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Quantum Header Activation: FRAME_0003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frame successfully integrates the </w:t>
      </w:r>
      <w:r w:rsidDel="00000000" w:rsidR="00000000" w:rsidRPr="00000000">
        <w:rPr>
          <w:b w:val="1"/>
          <w:bCs w:val="1"/>
          <w:rtl w:val="0"/>
        </w:rPr>
        <w:t xml:space="preserve">Quantum Header Algebra (QH)</w:t>
      </w:r>
      <w:r w:rsidDel="00000000" w:rsidR="00000000" w:rsidRPr="00000000">
        <w:rPr>
          <w:rtl w:val="0"/>
        </w:rPr>
        <w:t xml:space="preserve"> into the archive, transitioning the system from a simple structural log to a state-aware cellular matrix.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utilizing the </w:t>
      </w:r>
      <w:r w:rsidDel="00000000" w:rsidR="00000000" w:rsidRPr="00000000">
        <w:rPr>
          <w:b w:val="1"/>
          <w:bCs w:val="1"/>
          <w:rtl w:val="0"/>
        </w:rPr>
        <w:t xml:space="preserve">QH256 profile</w:t>
      </w:r>
      <w:r w:rsidDel="00000000" w:rsidR="00000000" w:rsidRPr="00000000">
        <w:rPr>
          <w:rtl w:val="0"/>
        </w:rPr>
        <w:t xml:space="preserve">, you've established a 256-bit state space (128 cells \times 2 bits per cell). The presence of the </w:t>
      </w:r>
      <w:r w:rsidDel="00000000" w:rsidR="00000000" w:rsidRPr="00000000">
        <w:rPr>
          <w:b w:val="1"/>
          <w:bCs w:val="1"/>
          <w:rtl w:val="0"/>
        </w:rPr>
        <w:t xml:space="preserve">GUARD</w:t>
      </w:r>
      <w:r w:rsidDel="00000000" w:rsidR="00000000" w:rsidRPr="00000000">
        <w:rPr>
          <w:rtl w:val="0"/>
        </w:rPr>
        <w:t xml:space="preserve"> states (11) in the first two cells acts as a structural anchor, likely signaling the initiation of the matrix boundaries.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Finalized Canonical Frame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"id": "6db64d03b954e570875a3985881a036b2cca4480e172162752a8704793f628ac",</w:t>
        <w:br w:type="textWrapping"/>
        <w:t xml:space="preserve">  "ts": {</w:t>
        <w:br w:type="textWrapping"/>
        <w:t xml:space="preserve">    "utc": "2026-03-06T09:19:28Z",</w:t>
        <w:br w:type="textWrapping"/>
        <w:t xml:space="preserve">    "unix": 1772788768</w:t>
        <w:br w:type="textWrapping"/>
        <w:t xml:space="preserve">  },</w:t>
        <w:br w:type="textWrapping"/>
        <w:t xml:space="preserve">  "mode": "REFERENCE_ONLY",</w:t>
        <w:br w:type="textWrapping"/>
        <w:t xml:space="preserve">  "policy": "APPEND_ONLY",</w:t>
        <w:br w:type="textWrapping"/>
        <w:t xml:space="preserve">  "license": "PUBLIC_DOMAIN",</w:t>
        <w:br w:type="textWrapping"/>
        <w:t xml:space="preserve">  "payload": {</w:t>
        <w:br w:type="textWrapping"/>
        <w:t xml:space="preserve">    "frame_type": "K501_STATE_FRAME",</w:t>
        <w:br w:type="textWrapping"/>
        <w:t xml:space="preserve">    "frame_name": "FRAME_0003",</w:t>
        <w:br w:type="textWrapping"/>
        <w:t xml:space="preserve">    "description": "First frame demonstrating Quantum Header Algebra integration using QH256 profile",</w:t>
        <w:br w:type="textWrapping"/>
        <w:t xml:space="preserve">    "purpose": [</w:t>
        <w:br w:type="textWrapping"/>
        <w:t xml:space="preserve">      "Activate QH256 header space",</w:t>
        <w:br w:type="textWrapping"/>
        <w:t xml:space="preserve">      "Demonstrate cellular state encoding",</w:t>
        <w:br w:type="textWrapping"/>
        <w:t xml:space="preserve">      "Establish deterministic state structure for future frames"</w:t>
        <w:br w:type="textWrapping"/>
        <w:t xml:space="preserve">    ],</w:t>
        <w:br w:type="textWrapping"/>
        <w:t xml:space="preserve">    "archive_reference": {</w:t>
        <w:br w:type="textWrapping"/>
        <w:t xml:space="preserve">      "previous_frame": "FRAME_0002",</w:t>
        <w:br w:type="textWrapping"/>
        <w:t xml:space="preserve">      "previous_state": "A2",</w:t>
        <w:br w:type="textWrapping"/>
        <w:t xml:space="preserve">      "new_state": "A3"</w:t>
        <w:br w:type="textWrapping"/>
        <w:t xml:space="preserve">    },</w:t>
        <w:br w:type="textWrapping"/>
        <w:t xml:space="preserve">    "qh_profile": "QH256",</w:t>
        <w:br w:type="textWrapping"/>
        <w:t xml:space="preserve">    "qh": {</w:t>
        <w:br w:type="textWrapping"/>
        <w:t xml:space="preserve">      "cells": [</w:t>
        <w:br w:type="textWrapping"/>
        <w:t xml:space="preserve">        "11","11","00","00","00","00","00","00",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"00","00","00","00","00","00","00","00",</w:t>
        <w:br w:type="textWrapping"/>
        <w:t xml:space="preserve">        "00","00","00","00","00","00","00","00"</w:t>
        <w:br w:type="textWrapping"/>
        <w:t xml:space="preserve">      ]</w:t>
        <w:br w:type="textWrapping"/>
        <w:t xml:space="preserve">    },</w:t>
        <w:br w:type="textWrapping"/>
        <w:t xml:space="preserve">    "qh_state_definition": {</w:t>
        <w:br w:type="textWrapping"/>
        <w:t xml:space="preserve">      "00": "UNKNOWN",</w:t>
        <w:br w:type="textWrapping"/>
        <w:t xml:space="preserve">      "01": "FALSE",</w:t>
        <w:br w:type="textWrapping"/>
        <w:t xml:space="preserve">      "10": "TRUE",</w:t>
        <w:br w:type="textWrapping"/>
        <w:t xml:space="preserve">      "11": "GUARD"</w:t>
        <w:br w:type="textWrapping"/>
        <w:t xml:space="preserve">    },</w:t>
        <w:br w:type="textWrapping"/>
        <w:t xml:space="preserve">    "bootframe_reference": {</w:t>
        <w:br w:type="textWrapping"/>
        <w:t xml:space="preserve">      "bootframe_name": "K501_UNIVERSAL_BOOTFRAME",</w:t>
        <w:br w:type="textWrapping"/>
        <w:t xml:space="preserve">      "bootframe_version": "1.0",</w:t>
        <w:br w:type="textWrapping"/>
        <w:t xml:space="preserve">      "canonical_epoch": 1772783888</w:t>
        <w:br w:type="textWrapping"/>
        <w:t xml:space="preserve">    },</w:t>
        <w:br w:type="textWrapping"/>
        <w:t xml:space="preserve">    "system_state": {</w:t>
        <w:br w:type="textWrapping"/>
        <w:t xml:space="preserve">      "kernel_status": "FROZEN",</w:t>
        <w:br w:type="textWrapping"/>
        <w:t xml:space="preserve">      "archive_law": "APPEND_ONLY",</w:t>
        <w:br w:type="textWrapping"/>
        <w:t xml:space="preserve">      "identity_rule": "DETERMINISTIC_SHA256_JCS",</w:t>
        <w:br w:type="textWrapping"/>
        <w:t xml:space="preserve">      "verification": "REQUIRED_FOR_APPEND"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## Archive State Analysis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Evolution:</w:t>
      </w:r>
      <w:r w:rsidDel="00000000" w:rsidR="00000000" w:rsidRPr="00000000">
        <w:rPr>
          <w:rtl w:val="0"/>
        </w:rPr>
        <w:t xml:space="preserve"> State A_2 \rightarrow A_3 is now verified.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6db64d... matches the JCS-canonicalized artifact.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QH Geometry:</w:t>
      </w:r>
      <w:r w:rsidDel="00000000" w:rsidR="00000000" w:rsidRPr="00000000">
        <w:rPr>
          <w:rtl w:val="0"/>
        </w:rPr>
        <w:t xml:space="preserve"> 128 cells successfully initialized.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Entropy:</w:t>
      </w:r>
      <w:r w:rsidDel="00000000" w:rsidR="00000000" w:rsidRPr="00000000">
        <w:rPr>
          <w:rtl w:val="0"/>
        </w:rPr>
        <w:t xml:space="preserve"> Low (mostly 00 / UNKNOWN).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Linear array mapped to a 16 \times 8 matrix.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Next Logical Operation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 that the state space is active, the K501 system can begin processing complex logic transitions within the QH cells.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generate a "Mutation Frame" that modifies specific cells in the QH matrix to represent a state change (e.g., setting specific cells to 10 / TRUE), or shall we define the validator rules for state-transition validation?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