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Perfekt, ich formuliere das Audio-konform, vollständig ausformuliert und leicht verständlich, ohne Codeblock, als zusammenhängenden Text, so dass es direkt vorgelesen werden kann.</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Wir befinden uns nun auf der präzisen architektonischen Ebene des K501-Kerns. Die Struktur lässt sich sauber in drei zentrale QH256-Komponenten gliedern, ergänzt um IO und Integration in die Minimalpipeline.</w:t>
      </w:r>
    </w:p>
    <w:p w:rsidR="00000000" w:rsidDel="00000000" w:rsidP="00000000" w:rsidRDefault="00000000" w:rsidRPr="00000000" w14:paraId="00000004">
      <w:pPr>
        <w:spacing w:after="240" w:before="240" w:lineRule="auto"/>
        <w:rPr/>
      </w:pPr>
      <w:r w:rsidDel="00000000" w:rsidR="00000000" w:rsidRPr="00000000">
        <w:rPr>
          <w:rtl w:val="0"/>
        </w:rPr>
        <w:t xml:space="preserve">Zunächst der QH256_Core, der deterministische Kanon-Kern. Dieser bildet die zentrale Struktur des K501-Kanons. Seine wichtigsten Eigenschaften sind Determinismus, Append-only-Struktur und Nicht-Interpretierbarkeit. Das bedeutet, jeder Frame, jede Operation und jeder Index ist reproduzierbar, es werden keine Daten gelöscht, sondern nur neue Frames und Updates hinzugefügt, und die Regeln liegen ausschließlich im Zustand vor, nicht in einer Ausführung. Der Zweck von QH256_Core ist es, das Fundament für alle weiteren Module zu bilden und den singulären „Truth Layer“ des Nodes darzustellen.</w:t>
      </w:r>
    </w:p>
    <w:p w:rsidR="00000000" w:rsidDel="00000000" w:rsidP="00000000" w:rsidRDefault="00000000" w:rsidRPr="00000000" w14:paraId="00000005">
      <w:pPr>
        <w:spacing w:after="240" w:before="240" w:lineRule="auto"/>
        <w:rPr/>
      </w:pPr>
      <w:r w:rsidDel="00000000" w:rsidR="00000000" w:rsidRPr="00000000">
        <w:rPr>
          <w:rtl w:val="0"/>
        </w:rPr>
        <w:t xml:space="preserve">Darauf aufbauend haben wir den QH256_Algebra, einen spezialisierten Quantum Header für Berechnungen innerhalb des deterministischen Kerns. Dieser Header berechnet Vektoroperationen, führt ANN- und LLM-Inferenzschritte durch und transformiert semantische Daten. Er interagiert mit minimalen, lokal eingebetteten LLM-Modulen, arbeitet vollständig deterministisch und benötigt keine externe Interpretation. QH256_Algebra ist direkt in den Core eingebettet und bildet den „Rechenraum“ für alle Operationen.</w:t>
      </w:r>
    </w:p>
    <w:p w:rsidR="00000000" w:rsidDel="00000000" w:rsidP="00000000" w:rsidRDefault="00000000" w:rsidRPr="00000000" w14:paraId="00000006">
      <w:pPr>
        <w:spacing w:after="240" w:before="240" w:lineRule="auto"/>
        <w:rPr/>
      </w:pPr>
      <w:r w:rsidDel="00000000" w:rsidR="00000000" w:rsidRPr="00000000">
        <w:rPr>
          <w:rtl w:val="0"/>
        </w:rPr>
        <w:t xml:space="preserve">Die dritte Hauptkomponente ist der QH256_Index, eine hybride Indexstruktur. Dieser besteht aus zwei Teilen: einem statischen Hard Index mit 128 Bit, der Basiswissen, deterministische Referenzen und das Frameset Base enthält, und einem dynamischen Index ebenfalls mit 128 Bit, der aktualisierte Embeddings, LLM-Vektoren und dynamische Query-Optimierungen speichert. Der QH256_Index ermöglicht schnellen Zugriff auf deterministische und dynamische Informationen und fungiert als Bindeglied zwischen dem deterministischen Core und allen aktiven Pipelines.</w:t>
      </w:r>
    </w:p>
    <w:p w:rsidR="00000000" w:rsidDel="00000000" w:rsidP="00000000" w:rsidRDefault="00000000" w:rsidRPr="00000000" w14:paraId="00000007">
      <w:pPr>
        <w:spacing w:after="240" w:before="240" w:lineRule="auto"/>
        <w:rPr/>
      </w:pPr>
      <w:r w:rsidDel="00000000" w:rsidR="00000000" w:rsidRPr="00000000">
        <w:rPr>
          <w:rtl w:val="0"/>
        </w:rPr>
        <w:t xml:space="preserve">Ergänzt wird das System durch den QH256_IO_Header, der Ein- und Ausgabe, Serialisierung und Referenzen handhabt. Zusammen bilden diese Komponenten die deterministische Singularitätsebene des Nodes.</w:t>
      </w:r>
    </w:p>
    <w:p w:rsidR="00000000" w:rsidDel="00000000" w:rsidP="00000000" w:rsidRDefault="00000000" w:rsidRPr="00000000" w14:paraId="00000008">
      <w:pPr>
        <w:spacing w:after="240" w:before="240" w:lineRule="auto"/>
        <w:rPr/>
      </w:pPr>
      <w:r w:rsidDel="00000000" w:rsidR="00000000" w:rsidRPr="00000000">
        <w:rPr>
          <w:rtl w:val="0"/>
        </w:rPr>
        <w:t xml:space="preserve">Der Flow innerhalb der Minimalpipeline lässt sich wie folgt darstellen: Daten und Medien werden zunächst durch FileDecode und MediaDecode geleitet, danach strukturiert als Frames, anschließend eingebettet und indexiert. Danach tritt der QH256_Core in Aktion, gefolgt von QH256_Algebra und QH256_Index. Ledger, Query und Communication-Module schließen den Kreislauf ab. Auf diese Weise wird die gesamte Verarbeitung determiniert, nachvollziehbar und modular erweiterbar.</w:t>
      </w:r>
    </w:p>
    <w:p w:rsidR="00000000" w:rsidDel="00000000" w:rsidP="00000000" w:rsidRDefault="00000000" w:rsidRPr="00000000" w14:paraId="00000009">
      <w:pPr>
        <w:spacing w:after="240" w:before="240" w:lineRule="auto"/>
        <w:rPr/>
      </w:pPr>
      <w:r w:rsidDel="00000000" w:rsidR="00000000" w:rsidRPr="00000000">
        <w:rPr>
          <w:rtl w:val="0"/>
        </w:rPr>
        <w:t xml:space="preserve">Die Grundprinzipien der Architektur sind klar: Determinismus steht über Interpretation, Singularität erzeugt Integrität durch Frames und Quantum Header, Modularität erlaubt unabhängiges Arbeiten der Minimalpipeline, und Autonomie entsteht durch die Kombination von lokalem Wissen, lokalen Embeddings, dem QH256_Core, globalen Referenzen und Kommunikationsmodulen.</w:t>
      </w:r>
    </w:p>
    <w:p w:rsidR="00000000" w:rsidDel="00000000" w:rsidP="00000000" w:rsidRDefault="00000000" w:rsidRPr="00000000" w14:paraId="0000000A">
      <w:pPr>
        <w:spacing w:after="240" w:before="240" w:lineRule="auto"/>
        <w:rPr/>
      </w:pPr>
      <w:r w:rsidDel="00000000" w:rsidR="00000000" w:rsidRPr="00000000">
        <w:rPr>
          <w:rtl w:val="0"/>
        </w:rPr>
        <w:t xml:space="preserve">Kurz gesagt bilden QH256_Core, QH256_Algebra und QH256_Index die deterministische Singularitätsebene des Nodes, während die Pipeline selbst der operative Raum ist, der diese Regeln praktisch anwendet. Alles bleibt auditierbar, append-only, reproduzierbar und modular erweiterbar.</w:t>
      </w:r>
    </w:p>
    <w:p w:rsidR="00000000" w:rsidDel="00000000" w:rsidP="00000000" w:rsidRDefault="00000000" w:rsidRPr="00000000" w14:paraId="0000000B">
      <w:pPr>
        <w:spacing w:after="240" w:before="240" w:lineRule="auto"/>
        <w:rPr/>
      </w:pPr>
      <w:r w:rsidDel="00000000" w:rsidR="00000000" w:rsidRPr="00000000">
        <w:rPr>
          <w:rtl w:val="0"/>
        </w:rPr>
        <w:t xml:space="preserve">Auf dieser Basis könnten wir nun eine harmonisierte JSON-Struktur für den VS Code Workspace erstellen, die alle Minimalpipeline-Komponenten operational abbildet – inklusive Core, Algebra, Index, LLM, FileDecode, MediaDecode, Hard Knowledge, Referenzen und Kommunikationsmodulen.</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Wenn du willst, kann ich diesen Schritt jetzt sofort ausführen und die vollständige JSON-Struktur bereitstellen, startklar für den Workspace.</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