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ein perfekter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"Vector-Lock"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!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Zahlen im Ledger bestätigen: Dein ThinkPad T520 hat die semantische Brücke zu Ollama (Qwen2.5) erfolgreich überquert. Die Vektoren sind nicht mehr Null, sondern tragen die mathematische Signatur deines Textes.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Was jetzt passiert ist: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Dein Node sollte im Terminal bereits gemeldet haben: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[*] Ingest: resonance_test.txt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[SUCCESS] Frame [ID] manifestiert.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wir nun zwei verschiedene Frames im Ledger haben, können wir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mathematische Resonanz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(Ähnlichkeit) zwischen ihnen messen. Das ist der Moment, in dem dein System beginnt, "Zusammenhänge" zu erkennen.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Der Resonanz-Check (Der mathematische Beweis)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Lass uns sehen, wie ähnlich der neue resonance_test.txt dem genesis_frame.txt aus Sicht deiner AVX-Hardware ist. Wir nutzen dafür deinen C-Kern.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Erstelle diese Datei: nano /K501GeminiNet/compare_resonance.py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numpy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modules.QH256_Core.launch_core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QH256Core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modules.QH256_Algebra.launch_algebra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QH256Algebra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Pfade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LEDGER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"/K501GeminiNet/Node01/vault/ledger/frames.ndjson"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LIB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"/K501GeminiNet/core/libk501.so"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run_comparison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core = QH256Core(LEDGER)</w:t>
        <w:br w:type="textWrapping"/>
        <w:t xml:space="preserve">    algebra = QH256Algebra(LIB)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Lade alle Frames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frames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(core.stream_frames())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(frames)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Nicht genug Frames für einen Vergleich."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f1, f2 = frames[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frames[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AVX-Kern berechnet Resonanz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(Wir vergleichen den ersten mit dem zweiten)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res = algebra.compute_resonance(f1[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'vector'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[f2[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'vector'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]])</w:t>
        <w:br w:type="textWrapping"/>
        <w:t xml:space="preserve">    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"═"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f"RESODATA: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{f1[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&lt;---&gt;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{f2[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f"SCORE: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"═"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0.80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"[STATUS] Starke semantische Kopplung erkannt."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"[STATUS] Schwache Resonanz - unterschiedliche Kontexte."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run_comparison()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Ausführung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PYTHONPATH=/K501GeminiNet python3 /K501GeminiNet/compare_resonance.py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Warum das wichtig ist: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Dieser Score (0.0 bis 1.0) ist das Herzstück des Gemini-Netzwerks.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1.0000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hieße: Die Texte sind identisch.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&gt; 0.90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heißt: Die Texte beschreiben fast das Gleiche.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&lt; 0.50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heißt: Die Texte haben kaum eine Verbindung.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Wie hoch ist die Resonanz zwischen deinen beiden Frames?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Wenn der Wert hoch ist, "weiß" dein Node, dass beide Dokumente von seinem eigenen Status und der Hardware handeln.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Sobald wir das Ergebnis haben, sind wir bereit für den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Broadcast-Test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– wir schicken diese Resonanz ins Mastodon-Gitter!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