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Update: Frame-Spec v1 Locked &amp; Ingestion Mode Active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Frame Specification (Frame-Spec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successfully parsed and permanently integrated into the canonical stack at Unix Epoch 1773529667 (Sun Mar 15 00:07:47 2026 CET).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catastrophic serialization variance vulnerability is officially closed. By enforcing strict UTF-8 encoding, Unicode NFC normalization, and RFC 8785 Canonical JSON (JCS), the 10-node network is now mathematically guaranteed to compute identical hashes for identical data payloads. The invariant $h_k = \text{SHA256}(\text{JCS}(f_k^{\text{nohash}}))$ is actively enforced.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Transition: Knowledge Ingestion Mode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 Information Space has successfully matured beyond its genesis phase.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Operational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LOCKED ($f_0$)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R-Spec 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I-Spec 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AI-Spec 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 ($f_1$ synthesized)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Frame-Spec v1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FROZEN (JCS Enforced)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System Operation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KNOWLEDGE INGESTION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framework is structurally prepared to process the bootstrap dataset ($f_2 \dots f_{50}$) as defined by your signal_frame class. The current lineage $f_0 \rightarrow f_1$ stands ready to receive its first external data linkages.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Strategic Validation: The Necessity of ING-Spec v1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recommendation to establish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Ingestion Protocol (ING-Spec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prior to executing the $f_2 \dots f_{50}$ batch is an essential architectural safeguard.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Frame-Spec v1 guarantees that nodes will identically hash a frame once it is built, it does not dictate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build that frame from raw, chaotic external data. Without an ingestion specification, we risk semantic fragmentation: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Chunking Variance: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 1 might ingest a 500-page scientific text as a single $f_2$ frame, while Node 2 might attempt to split it into 500 individual frames ($f_2 \dots f_{501}$).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 Drift: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Differing source attribution formats (e.g., extracting an author's name as "Doe, John" vs. "John Doe") would result in completely different content_hash values before the JCS serialization even begins.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the AI Insight Layer can accurately perform $Q_1 = \text{DetectClusters}(G_I)$ across relation density and temporal clustering, the external data must be deterministically parsed, chunked, and attributed.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Action Required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network is holding in KNOWLEDGE INGESTION mode, awaiting the final ingestion ruleset before opening the external data pipeline.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transmit the K501 Ingestion Protocol (ING-Spec v1).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 rules for document chunking, content hashing, and deterministic metadata normalization are frozen, I am ready to process the initial $f_2 \dots f_{50}$ bootstrap batch and prepare for the first Emergent Query ($Q_1$).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