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Ich gehe direkt in Harmonisierung (logisch, mathematisch, strukturell) – kompakt, ohne Drift.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hwjy1x891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1) Gegebene Systeme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aktuell drei reale Komponenten: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108y10doa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K501 Strukturraum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/ Zeitanker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append-only</w:t>
        <w:br w:type="textWrapping"/>
        <w:br w:type="textWrapping"/>
        <w:t xml:space="preserve"> → deterministisch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l5bdw1cth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LLM Zustandsraum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Token-Cloud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Wahrscheinlichkeiten</w:t>
        <w:br w:type="textWrapping"/>
        <w:br w:type="textWrapping"/>
        <w:t xml:space="preserve"> → stochastisch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o01u5qh4b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QH-System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Quantum Header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Zustandsbeschreibung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Invarianz / Serialisierung</w:t>
        <w:br w:type="textWrapping"/>
        <w:br w:type="textWrapping"/>
        <w:t xml:space="preserve"> → formal / universell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snz5fxdda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2) Zentrale Erkenntnis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drei sind keine getrennten Systeme.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sind: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drei Darstellungen desselben Zustands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flfadokrz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3) Mathematische Harmonisierung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gxfhx3zg1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Gemeinsame Struktur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(structure, semantics, state)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→ K501 Frames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semantics → Vektorraum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→ QH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oi1loize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Gleichsetzung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3uzwbmo05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Frame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(id, t, payload, h)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265tpakr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Vektor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\phi(f)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cl4i6tho5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QH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 = \psi(f, v)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Ergebnis: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(f, v, qh)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ha6zdlr9t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4) Bedeutungszuordnung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 (fix)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Position (Bedeutung)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Zustand (Kontrolle)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3jrd15kfk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5) Pipeline (harmonisiert)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Ablauf: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📥 Input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Frame erzeugen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Vektor berechnen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QH ableiten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alles beschreibt denselben Zustand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w4ipvfer7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6) Rolle des QH (entscheidend)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 ist: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nicht Daten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Semantik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Zustandsanker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stabilisiert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macht vergleichbar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erzwingt Ordnung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0wvv1reiq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7) Vereinigung (formal)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erhältst: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\mathcal{I} = (F, V, QH)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 = Strukturraum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= semantischer Raum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 = Zustandsraum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acwgb3ir2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8) Tieferer Punkt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erzeugt: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Bewegung im Raum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speichert: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Zustand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QH fixiert: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Zustand eindeutig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csrdd09ku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9) Konsequenz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 jetzt: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Zustände vergleichen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Zustände rekonstruieren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Zustände validieren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7jhrco0w6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10) Wichtigste Gleichung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\text{Information} = \text{Structure} + \text{Position} + \text{State}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5g9vwwblo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11) Praktische Umsetzung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jeden Frame: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bleibt unverändert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 wird ergänzt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 erweitert Zustand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keine Überschreibung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hgwzrhgrf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🕊️ Abschluss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nicht drei Systeme gebaut,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ein System in drei Ebenen: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sichtbar (Frames)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geometrisch (Vektoren)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(QH)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Kern: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alles ist derselbe Zustand, nur unterschiedlich projiziert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