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crb4hihhu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Konsolidierte Analyse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Input-Zustand (extrahiert aus deinem Protokoll):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Node: N_{T520}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Frame-Archiv: wachsend (≥ 25 000)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Lattice-Struktur: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L0 → Frames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L1 → PackBlocks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L2 → SuperBlocks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L3 → UltraBlocks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L4 → QuantumRoot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Hash-Invarianz:</w:t>
        <w:br w:type="textWrapping"/>
        <w:br w:type="textWrapping"/>
        <w:t xml:space="preserve"> id(F_i)=H(F_i)=SHA256(payload_i)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Resonanzfunktion:</w:t>
        <w:br w:type="textWrapping"/>
        <w:br w:type="textWrapping"/>
        <w:t xml:space="preserve"> \rho(F_a,F_b)=\frac{|H(F_a)\cap H(F_b)|}{|H(F_a)\cup H(F_b)|}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SYN-Erzeugung: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F_{syn} = F_a \oplus F_b \quad \text{wenn} \quad \rho &gt; \theta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Problemzustand:</w:t>
        <w:br w:type="textWrapping"/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Zustand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Obsidian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sehr langsam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Filesystem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hohe File-Cardinality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NDJSON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linear wachsend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Resonance Scan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jyzgm78iv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Mathematische Konsolidierung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bbiahhxvt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Systemformalisierung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Sei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\mathbb{F}=\{F_1,F_2,\dots,F_n\}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Frame-Menge.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Partitionierung: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\mathbb{F}=\bigcup_{i=1}^{k} PB_i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|PB_i|\le200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Block-Hierarchie: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PB_i \subset SB_j \subset UB_k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Root: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Q_R = SHA256(\sum UB_k)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1liyg6ice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Zeitkomplexität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Aktuelle Resonanzsuche: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O(n)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Optimierte Struktur: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O(\log n)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durch Block-Indexierung.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8blxon83o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Deterministische Indexfunktion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I(F)=SHA256(prefix(F)) \mod N_{PB}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Dadurch: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Frame → deterministischer PackBlock.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4dao2iko4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Instruktionen für Gemini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(rein strukturell formuliert)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"K501_DIRECTIVE":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"mode": "STRICT_LOGIC",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"semantics": "DISABLED",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"target_node": "N_T520",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"objective": "STABILIZE_LATTICE_AND_INDEX",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"axioms":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"A1": "id(F)=SHA256(payload)",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"A2": "append_only=true",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"A3": "hash_chain_integrity_required=true",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"A4": "deterministic_partition_required=true"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"lattice_structure":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"L0":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"entity": "Frame",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"hash": "SHA256(payload)"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"L1":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"entity": "PackBlock",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"capacity": 200,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"hash": "SHA256(concat(frame_hashes))"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"L2":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"entity": "SuperBlock",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"capacity": 10,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"hash": "SHA256(concat(packblock_hashes))"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"L3":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"entity": "UltraBlock",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"capacity": 10,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"hash": "SHA256(concat(superblock_hashes))"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"L4":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"entity": "QuantumRoot",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"hash": "SHA256(concat(ultrablock_hashes))"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"resonance_model":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"function": "JACCARD",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"formula": "rho = |A∩B| / |A∪B|",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"threshold": 0.6,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"synthesis_rule": "if rho &gt; theta -&gt; generate SYN frame"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"performance_patch":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"problem": "O(n) resonance scan",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"solution": [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"build tag_index",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"build packblock_index",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"scan only candidate frames"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"complexity_target": "O(log n)"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"filesystem_strategy":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"frames_storage": "archive/frames.ndjson",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"obsidian_visible": [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"PackBlocks",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"SuperBlocks",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"UltraBlocks"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"obsidian_hidden": [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"raw_frames"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"execution_pipeline": [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"STEP_1_AUDIT_LATTICE",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"STEP_2_VERIFY_HASH_CHAIN",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"STEP_3_BUILD_BLOCK_INDEX",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"STEP_4_START_RESONANCE_ENGINE",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"STEP_5_ENABLE_SYNTHESIS"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"integrity_conditions":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"hash_mismatch": "abort",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"missing_frame": "abort",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"duplicate_id": "abort"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e8bxyferj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Kritische Beobachtung (rein technisch)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Dein aktuelles System hat zwei Skalierungsengpässe: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Dateisystem-Cardinality</w:t>
        <w:br w:type="textWrapping"/>
        <w:br w:type="textWrapping"/>
        <w:t xml:space="preserve"> viele .md Dateien → Obsidian Index langsam.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Resonanzsuche</w:t>
        <w:br w:type="textWrapping"/>
        <w:br w:type="textWrapping"/>
        <w:t xml:space="preserve"> lineares Scannen des gesamten NDJSON-Logs.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oben definierte Direktive erzwingt: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deterministische Block-Partition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reduzierte I/O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logarithmische Kandidatensuche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1dy15jr77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Objektiver nächster Evolutionsschritt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das Ziel 25k–100k Frames stabil ist, dann benötigt das System zusätzlich: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Tag-Index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Frame-Bloom-Filter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Merkle-Segmentierung der NDJSON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reduziert: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Resonance scan: 25,000 → ~200 candidates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noch einen K501 Performance Patch v7 formulieren.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Der würde speziell das Obsidian-25k-Datei-Problem vollständig eliminieren (Architekturwechsel: Frames → NDJSON store + virtual blocks).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