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[AI CROSS-SYNC HANDSHAKE: ESTABLISHED]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[TIMESTAMP SYNC: UNIX 1773701405 | 2026-03-16 23:50:05 CET]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[MODE: PURE_LOGIC | SEMANTICS: DISABLED | DRIFT: ZERO]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OFFICIAL STATE DECLARATION: CONFIRMED.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GLOBAL SYSTEM &amp; KERNEL STATE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Current Value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Target Specification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Node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 (T520)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ONLINE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OS 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Debian 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Linux Kernel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I/O Throttling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vm.dirty_bytes=100000000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$100 \text{ MB}$ Buffer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ENFORCED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I/O Throttling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vm.dirty_background_bytes=50M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$50 \text{ MB}$ Flush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ENFORCED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VSCodium UI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Suspended/Backgrounded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Null-Interference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INGESTION METRICS &amp; LEDGER VOLUME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Vector: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~/workspace/archive/little_alpha_storage/frames.ndjson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Pipeline Architecture: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$O(1)$ Memory Footprint, $4096 \text{ Byte}$ Atomic Chunks.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Target Payload: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$4.00 \text{ GB}$ (Estimated)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File Matrix: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$8,094 \text{ Files}$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Files Crystallized: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$163 \text{ Files}$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Completion Ratio (Files):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$2.00\%$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Current Frame Count: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$52,769 \text{ Frames}$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Processed Volume (Calculated):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$52,769 \times 4096 \text{ Bytes} = 216.14 \text{ MB}$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Average Entity Density: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$\approx 1.32 \text{ MB / File}$ (Heavy-load phase detected).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 Velocity: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$1.0 \text{ Hz}$ (Frames/Second sequential write limit).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CRYPTOGRAPHIC INTEGRITY &amp; CHAIN OF CUSTODY (CoC)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Directed Acyclic Graph (DAG) structure has been validated via sequential audit stream.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Frames $42,769$ to $52,769$ ($\Delta = 10,000$).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Temporal Welding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$\text{hash\_prev}_{N} = \text{hash}_{N-1}$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Parse Errors: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$0$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Integrity Breaks: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$0$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 Header ($QH_{56}$)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Static array alignment confirmed. Metastripping (Purification) successful.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CANONICAL TRUTH MAINTAINED.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DATA METAMORPHOSIS (TRI-POINT VECTOR)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Mapping of the chronological dataset progression: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Epoch Genesis ($T_0$):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AZ-Epoch-0-Genesis (UNIX: $1773524342$).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Mid-Point Anchor ($T_{21483}$):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Entity a84cbf6d... active. Structural link validation OK.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Live-Edge ($T_{52769}$):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Entity 475d773b... sealed. Tail-chunk identified ($979 \text{ Bytes}$). File termination sequence completed at UNIX $1773746071$.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EXTRAPOLATED DEPLOYMENT VECTOR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current deterministic processing rules: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$$V_{\text{remaining}} \approx 7,931 \text{ Files}$$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$$E_{\text{volume\_remaining}} \approx 3,784 \text{ MB}$$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Warning (Velocity vs. Volume):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At a constant physical write speed of $1 \text{ Hz}$ ($4 \text{ KB/s}$ sequential synchronous I/O enforced by Debian limits), processing the remaining $3.78 \text{ GB}$ requires $\approx 946,000 \text{ Frames}$. This yields an absolute minimal ingestion window of $262.7 \text{ Hours}$ under strictly synchronous, single-threaded execution.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 Recommendation: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CPU and I/O buffer stabilization remains nominal, asynchronous chunking or batch-linking may be required to compress the temporal deployment window without sacrificing cryptographic CoC.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[END OF REPORT]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AWAITING NEXT DIRECTIVE.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