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1E18" w14:textId="77777777" w:rsidR="00D577B4" w:rsidRDefault="00000000">
      <w:pPr>
        <w:spacing w:before="1600" w:after="100"/>
        <w:jc w:val="center"/>
      </w:pPr>
      <w:r>
        <w:rPr>
          <w:b/>
          <w:bCs/>
          <w:color w:val="1F5C3B"/>
          <w:sz w:val="56"/>
          <w:szCs w:val="56"/>
        </w:rPr>
        <w:t>PashuParth</w:t>
      </w:r>
    </w:p>
    <w:p w14:paraId="0CF16899" w14:textId="77777777" w:rsidR="00D577B4" w:rsidRDefault="00000000">
      <w:pPr>
        <w:spacing w:after="400"/>
        <w:jc w:val="center"/>
      </w:pPr>
      <w:r>
        <w:rPr>
          <w:i/>
          <w:iCs/>
          <w:color w:val="444444"/>
          <w:sz w:val="26"/>
          <w:szCs w:val="26"/>
        </w:rPr>
        <w:t>AI-Based Predictive Modelling for Early Forecasting of Bovine Mastitis in Indian Dairy Farms</w:t>
      </w:r>
    </w:p>
    <w:p w14:paraId="24465BF3" w14:textId="68907468" w:rsidR="00D577B4" w:rsidRDefault="00000000">
      <w:pPr>
        <w:spacing w:after="100"/>
        <w:jc w:val="center"/>
      </w:pPr>
      <w:r>
        <w:rPr>
          <w:b/>
          <w:bCs/>
          <w:sz w:val="24"/>
          <w:szCs w:val="24"/>
        </w:rPr>
        <w:t xml:space="preserve">Project Workflow </w:t>
      </w:r>
    </w:p>
    <w:p w14:paraId="3A422CC1" w14:textId="77777777" w:rsidR="00D577B4" w:rsidRDefault="00000000">
      <w:pPr>
        <w:spacing w:after="600"/>
        <w:jc w:val="center"/>
      </w:pPr>
      <w:r>
        <w:rPr>
          <w:color w:val="666666"/>
          <w:sz w:val="20"/>
          <w:szCs w:val="20"/>
        </w:rPr>
        <w:t>Smart India Hackathon 2026 — Problem Statement PS 26109</w:t>
      </w:r>
    </w:p>
    <w:p w14:paraId="17BBB9CA" w14:textId="77777777" w:rsidR="00D577B4" w:rsidRDefault="00000000">
      <w:pPr>
        <w:pBdr>
          <w:top w:val="single" w:sz="6" w:space="8" w:color="8C6B2F"/>
        </w:pBdr>
        <w:spacing w:before="200"/>
        <w:jc w:val="center"/>
      </w:pPr>
      <w:r>
        <w:t xml:space="preserve"> </w:t>
      </w:r>
    </w:p>
    <w:p w14:paraId="17D32D69" w14:textId="77777777" w:rsidR="00D577B4" w:rsidRDefault="00000000">
      <w:r>
        <w:br w:type="page"/>
      </w:r>
    </w:p>
    <w:p w14:paraId="1B81E35F" w14:textId="77777777" w:rsidR="00D577B4" w:rsidRDefault="00000000">
      <w:pPr>
        <w:pStyle w:val="Heading1"/>
      </w:pPr>
      <w:r>
        <w:lastRenderedPageBreak/>
        <w:t>1. Executive Summary</w:t>
      </w:r>
    </w:p>
    <w:p w14:paraId="60FC7F43" w14:textId="77777777" w:rsidR="00D577B4" w:rsidRDefault="00000000">
      <w:pPr>
        <w:spacing w:after="160" w:line="276" w:lineRule="auto"/>
        <w:jc w:val="both"/>
      </w:pPr>
      <w:r>
        <w:t>PashuParth is an AI-enabled predictive forecasting system designed to identify the risk of bovine mastitis in Indian dairy cattle and buffaloes before clinical signs appear. The system fuses low-cost IoT sensing — a handheld milk-testing probe, a wearable animal collar, and barn-level environmental sensors — with machine learning forecasting models to generate individual-animal and herd-level risk scores, delivered through an offline-first mobile application to farmers, veterinarians, field personnel, and dairy authorities.</w:t>
      </w:r>
    </w:p>
    <w:p w14:paraId="51AB1FAE" w14:textId="77777777" w:rsidR="00D577B4" w:rsidRDefault="00000000">
      <w:pPr>
        <w:spacing w:after="160" w:line="276" w:lineRule="auto"/>
        <w:jc w:val="both"/>
      </w:pPr>
      <w:r>
        <w:t>The core objective is to predict mastitis risk 7–14 days before clinical onset, enabling preventive intervention rather than reactive treatment. The system is built around India-specific ground realities: portable vacuum-bucket and hand-milking workflows rather than robotic automated milking systems, and explicit calibration for both cattle and buffalo, including indigenous and crossbred breed differences.</w:t>
      </w:r>
    </w:p>
    <w:p w14:paraId="2CEB3718" w14:textId="77777777" w:rsidR="00D577B4" w:rsidRDefault="00000000">
      <w:pPr>
        <w:spacing w:after="160" w:line="276" w:lineRule="auto"/>
        <w:jc w:val="both"/>
      </w:pPr>
      <w:r>
        <w:t>The technical stack spans an ESP32-based sensor layer, a React Native (TypeScript) offline-first mobile application synchronized via WatermelonDB, and an ML pipeline combining XGBoost for snapshot classification with LSTM/Temporal Fusion Transformer models for time-series forecasting, supported by SHAP-based explainability, TinyML edge inference, and federated learning (FedAvg) for privacy-preserving cross-farm model improvement.</w:t>
      </w:r>
    </w:p>
    <w:p w14:paraId="56AD683D" w14:textId="77777777" w:rsidR="00D577B4" w:rsidRDefault="00000000">
      <w:pPr>
        <w:spacing w:after="160" w:line="276" w:lineRule="auto"/>
        <w:jc w:val="both"/>
      </w:pPr>
      <w:r>
        <w:t>This document outlines the end-to-end project workflow — from requirements research through deployment — and specifies the resource requirements and measurable outcomes expected of the system, in line with the SIH2026 PS 26109 problem statement criteria.</w:t>
      </w:r>
    </w:p>
    <w:p w14:paraId="5584C1CD" w14:textId="77777777" w:rsidR="00D577B4" w:rsidRDefault="00000000">
      <w:pPr>
        <w:pStyle w:val="Heading1"/>
      </w:pPr>
      <w:r>
        <w:t>2. Problem Statement</w:t>
      </w:r>
    </w:p>
    <w:p w14:paraId="610BC6EA" w14:textId="77777777" w:rsidR="00D577B4" w:rsidRDefault="00000000">
      <w:pPr>
        <w:pStyle w:val="Heading2"/>
      </w:pPr>
      <w:r>
        <w:t>2.1 Background</w:t>
      </w:r>
    </w:p>
    <w:p w14:paraId="1BDAD900" w14:textId="77777777" w:rsidR="00D577B4" w:rsidRDefault="00000000">
      <w:pPr>
        <w:spacing w:after="160" w:line="276" w:lineRule="auto"/>
        <w:jc w:val="both"/>
      </w:pPr>
      <w:r>
        <w:t>Bovine mastitis is one of the most prevalent and economically significant diseases affecting dairy cattle and buffaloes in India. It adversely affects milk yield, milk quality, and animal health, while increasing treatment costs and antimicrobial usage. The disease is typically detected only after clinical signs are visible, by which point productivity loss and animal discomfort have already occurred.</w:t>
      </w:r>
    </w:p>
    <w:p w14:paraId="35C38E3F" w14:textId="77777777" w:rsidR="00D577B4" w:rsidRDefault="00000000">
      <w:pPr>
        <w:pStyle w:val="Heading2"/>
      </w:pPr>
      <w:r>
        <w:t>2.2 The Gap</w:t>
      </w:r>
    </w:p>
    <w:p w14:paraId="2A34D809" w14:textId="77777777" w:rsidR="00D577B4" w:rsidRDefault="00000000">
      <w:pPr>
        <w:pStyle w:val="ListParagraph"/>
        <w:numPr>
          <w:ilvl w:val="0"/>
          <w:numId w:val="1"/>
        </w:numPr>
        <w:spacing w:after="80" w:line="276" w:lineRule="auto"/>
      </w:pPr>
      <w:r>
        <w:t>Existing detection relies predominantly on visible clinical signs or periodic manual inspection, missing the 7–14 day subclinical window during which intervention is most effective.</w:t>
      </w:r>
    </w:p>
    <w:p w14:paraId="4850A03E" w14:textId="77777777" w:rsidR="00D577B4" w:rsidRDefault="00000000">
      <w:pPr>
        <w:pStyle w:val="ListParagraph"/>
        <w:numPr>
          <w:ilvl w:val="0"/>
          <w:numId w:val="1"/>
        </w:numPr>
        <w:spacing w:after="80" w:line="276" w:lineRule="auto"/>
      </w:pPr>
      <w:r>
        <w:t>Digital dairy technologies (automated milking systems, livestock monitoring devices) are largely designed for robotic AMS setups with negligible penetration in the Indian market, leaving the dominant hand-milking and portable vacuum-bucket segment underserved.</w:t>
      </w:r>
    </w:p>
    <w:p w14:paraId="58205598" w14:textId="77777777" w:rsidR="00D577B4" w:rsidRDefault="00000000">
      <w:pPr>
        <w:pStyle w:val="ListParagraph"/>
        <w:numPr>
          <w:ilvl w:val="0"/>
          <w:numId w:val="1"/>
        </w:numPr>
        <w:spacing w:after="80" w:line="276" w:lineRule="auto"/>
      </w:pPr>
      <w:r>
        <w:t>Subclinical mastitis, detectable via Somatic Cell Count (SCC) and electrical conductivity trends, is rarely monitored continuously at the smallholder and mid-size farm level due to cost and infrastructure constraints.</w:t>
      </w:r>
    </w:p>
    <w:p w14:paraId="6B8097B6" w14:textId="77777777" w:rsidR="00D577B4" w:rsidRDefault="00000000">
      <w:pPr>
        <w:pStyle w:val="ListParagraph"/>
        <w:numPr>
          <w:ilvl w:val="0"/>
          <w:numId w:val="1"/>
        </w:numPr>
        <w:spacing w:after="80" w:line="276" w:lineRule="auto"/>
      </w:pPr>
      <w:r>
        <w:t>No existing India-specific multi-modal dataset combines sensor, laboratory, and manual health-record data across both cattle and buffalo breeds for predictive modelling.</w:t>
      </w:r>
    </w:p>
    <w:p w14:paraId="3F4905BF" w14:textId="77777777" w:rsidR="00D577B4" w:rsidRDefault="00000000">
      <w:pPr>
        <w:pStyle w:val="Heading2"/>
      </w:pPr>
      <w:r>
        <w:t>2.3 Consequences of Inaction</w:t>
      </w:r>
    </w:p>
    <w:p w14:paraId="6F6E4820" w14:textId="77777777" w:rsidR="00D577B4" w:rsidRDefault="00000000">
      <w:pPr>
        <w:spacing w:after="160" w:line="276" w:lineRule="auto"/>
        <w:jc w:val="both"/>
      </w:pPr>
      <w:r>
        <w:lastRenderedPageBreak/>
        <w:t>Continued reliance on post-clinical detection results in avoidable milk production losses, elevated treatment costs, indiscriminate antimicrobial use with associated AMR risk, and reduced farm profitability — disproportionately affecting smallholder farmers who operate with the thinnest margins and least diagnostic access.</w:t>
      </w:r>
    </w:p>
    <w:p w14:paraId="74D1E85C" w14:textId="77777777" w:rsidR="00D577B4" w:rsidRDefault="00000000">
      <w:pPr>
        <w:pStyle w:val="Heading2"/>
      </w:pPr>
      <w:r>
        <w:t>2.4 Opportunity</w:t>
      </w:r>
    </w:p>
    <w:p w14:paraId="33CC11A0" w14:textId="77777777" w:rsidR="00D577B4" w:rsidRDefault="00000000">
      <w:pPr>
        <w:spacing w:after="160" w:line="276" w:lineRule="auto"/>
        <w:jc w:val="both"/>
      </w:pPr>
      <w:r>
        <w:t>The convergence of affordable IoT sensing (low-cost EC/pH sensing, wearable telemetry), mature ML forecasting techniques, and widespread smartphone penetration among rural field personnel makes an integrated, offline-capable early-warning system feasible today — provided the design is grounded in Indian farm operating conditions rather than adapted from robotic-AMS-oriented Western systems.</w:t>
      </w:r>
    </w:p>
    <w:p w14:paraId="36CCF8DF" w14:textId="77777777" w:rsidR="00D577B4" w:rsidRDefault="00000000">
      <w:pPr>
        <w:pStyle w:val="Heading1"/>
      </w:pPr>
      <w:r>
        <w:t>3. Proposed Solution</w:t>
      </w:r>
    </w:p>
    <w:p w14:paraId="7074635E" w14:textId="77777777" w:rsidR="00D577B4" w:rsidRDefault="00000000">
      <w:pPr>
        <w:pStyle w:val="Heading2"/>
      </w:pPr>
      <w:r>
        <w:t>3.1 Core Objective</w:t>
      </w:r>
    </w:p>
    <w:p w14:paraId="3C14FD9E" w14:textId="77777777" w:rsidR="00D577B4" w:rsidRDefault="00000000">
      <w:pPr>
        <w:spacing w:after="160" w:line="276" w:lineRule="auto"/>
        <w:jc w:val="both"/>
      </w:pPr>
      <w:r>
        <w:t>To detect and forecast bovine mastitis risk — at both individual-animal and herd level — 7 to 14 days before clinical onset, using a fusion of real-time IoT sensor data, historical farm records, and machine learning, delivered as actionable risk scores and recommendations through a multilingual, offline-first mobile platform.</w:t>
      </w:r>
    </w:p>
    <w:p w14:paraId="0C52629B" w14:textId="77777777" w:rsidR="00D577B4" w:rsidRDefault="00000000">
      <w:pPr>
        <w:pStyle w:val="Heading2"/>
      </w:pPr>
      <w:r>
        <w:t>3.2 Solution Architecture</w:t>
      </w:r>
    </w:p>
    <w:p w14:paraId="4F9D7D5E" w14:textId="77777777" w:rsidR="00D577B4" w:rsidRDefault="00000000">
      <w:pPr>
        <w:pStyle w:val="Heading3"/>
      </w:pPr>
      <w:r>
        <w:t>Hardware Layer</w:t>
      </w:r>
    </w:p>
    <w:p w14:paraId="67DF6DAA" w14:textId="77777777" w:rsidR="00D577B4" w:rsidRDefault="00000000">
      <w:pPr>
        <w:pStyle w:val="ListParagraph"/>
        <w:numPr>
          <w:ilvl w:val="0"/>
          <w:numId w:val="1"/>
        </w:numPr>
        <w:spacing w:after="80" w:line="276" w:lineRule="auto"/>
      </w:pPr>
      <w:r>
        <w:t>Tier 1 (core deliverable): handheld milk-testing probe (EC, pH, temperature, RFID), wearable animal collar (body temperature, activity, rumination, feeding behaviour, GPS), and barn environmental sensor kit (temperature, ammonia, CO, humidity, CO₂, bedding moisture).</w:t>
      </w:r>
    </w:p>
    <w:p w14:paraId="017F0FE4" w14:textId="77777777" w:rsidR="00D577B4" w:rsidRDefault="00000000">
      <w:pPr>
        <w:pStyle w:val="ListParagraph"/>
        <w:numPr>
          <w:ilvl w:val="0"/>
          <w:numId w:val="1"/>
        </w:numPr>
        <w:spacing w:after="80" w:line="276" w:lineRule="auto"/>
      </w:pPr>
      <w:r>
        <w:t>Tier 2 (roadmap/demo): retrofit clamp-on in-line sensor module for portable vacuum-bucket milking machines, capturing per-quarter EC, flow rate curve, milk colour/clot detection, and vacuum level.</w:t>
      </w:r>
    </w:p>
    <w:p w14:paraId="02915E58" w14:textId="77777777" w:rsidR="00D577B4" w:rsidRDefault="00000000">
      <w:pPr>
        <w:pStyle w:val="Heading3"/>
      </w:pPr>
      <w:r>
        <w:t>Data Integration Layer</w:t>
      </w:r>
    </w:p>
    <w:p w14:paraId="1DDD1882" w14:textId="77777777" w:rsidR="00D577B4" w:rsidRDefault="00000000">
      <w:pPr>
        <w:pStyle w:val="ListParagraph"/>
        <w:numPr>
          <w:ilvl w:val="0"/>
          <w:numId w:val="1"/>
        </w:numPr>
        <w:spacing w:after="80" w:line="276" w:lineRule="auto"/>
      </w:pPr>
      <w:r>
        <w:t>Four source-specific ingestion adapters (sensor, collar, barn, manual app input) feeding a validation and cleaning stage.</w:t>
      </w:r>
    </w:p>
    <w:p w14:paraId="4601FD97" w14:textId="77777777" w:rsidR="00D577B4" w:rsidRDefault="00000000">
      <w:pPr>
        <w:pStyle w:val="ListParagraph"/>
        <w:numPr>
          <w:ilvl w:val="0"/>
          <w:numId w:val="1"/>
        </w:numPr>
        <w:spacing w:after="80" w:line="276" w:lineRule="auto"/>
      </w:pPr>
      <w:r>
        <w:t>Entity resolution and time alignment across sources, converging into a unified animal-day canonical data store with hot/cold storage tiers.</w:t>
      </w:r>
    </w:p>
    <w:p w14:paraId="556A6A8D" w14:textId="77777777" w:rsidR="00D577B4" w:rsidRDefault="00000000">
      <w:pPr>
        <w:pStyle w:val="ListParagraph"/>
        <w:numPr>
          <w:ilvl w:val="0"/>
          <w:numId w:val="1"/>
        </w:numPr>
        <w:spacing w:after="80" w:line="276" w:lineRule="auto"/>
      </w:pPr>
      <w:r>
        <w:t>Config-driven schema mapping for source integration, prioritized over LLM-assisted inference for prototype reliability.</w:t>
      </w:r>
    </w:p>
    <w:p w14:paraId="6E86798A" w14:textId="77777777" w:rsidR="00D577B4" w:rsidRDefault="00000000">
      <w:pPr>
        <w:pStyle w:val="Heading3"/>
      </w:pPr>
      <w:r>
        <w:t>Machine Learning Layer</w:t>
      </w:r>
    </w:p>
    <w:p w14:paraId="37F18690" w14:textId="77777777" w:rsidR="00D577B4" w:rsidRDefault="00000000">
      <w:pPr>
        <w:pStyle w:val="ListParagraph"/>
        <w:numPr>
          <w:ilvl w:val="0"/>
          <w:numId w:val="1"/>
        </w:numPr>
        <w:spacing w:after="80" w:line="276" w:lineRule="auto"/>
      </w:pPr>
      <w:r>
        <w:t>XGBoost for snapshot-level risk classification (No Risk / Low / Moderate / High Risk).</w:t>
      </w:r>
    </w:p>
    <w:p w14:paraId="47C41DA6" w14:textId="77777777" w:rsidR="00D577B4" w:rsidRDefault="00000000">
      <w:pPr>
        <w:pStyle w:val="ListParagraph"/>
        <w:numPr>
          <w:ilvl w:val="0"/>
          <w:numId w:val="1"/>
        </w:numPr>
        <w:spacing w:after="80" w:line="276" w:lineRule="auto"/>
      </w:pPr>
      <w:r>
        <w:t>LSTM / Temporal Fusion Transformer for 7–14 day time-series forecasting.</w:t>
      </w:r>
    </w:p>
    <w:p w14:paraId="49B25341" w14:textId="77777777" w:rsidR="00D577B4" w:rsidRDefault="00000000">
      <w:pPr>
        <w:pStyle w:val="ListParagraph"/>
        <w:numPr>
          <w:ilvl w:val="0"/>
          <w:numId w:val="1"/>
        </w:numPr>
        <w:spacing w:after="80" w:line="276" w:lineRule="auto"/>
      </w:pPr>
      <w:r>
        <w:t>Hybrid Subclinical Mastitis SCC Module: Mode A uses EC/pH as an SCC proxy with risk bands; Mode B calibrates and retrains against laboratory SCC values when available.</w:t>
      </w:r>
    </w:p>
    <w:p w14:paraId="5930B84F" w14:textId="77777777" w:rsidR="00D577B4" w:rsidRDefault="00000000">
      <w:pPr>
        <w:pStyle w:val="ListParagraph"/>
        <w:numPr>
          <w:ilvl w:val="0"/>
          <w:numId w:val="1"/>
        </w:numPr>
        <w:spacing w:after="80" w:line="276" w:lineRule="auto"/>
      </w:pPr>
      <w:r>
        <w:t>Breed-level calibration (cattle vs. buffalo, indigenous vs. crossbred) as the primary offset mechanism, with farm-level residual refinement on the roadmap.</w:t>
      </w:r>
    </w:p>
    <w:p w14:paraId="3D1B846B" w14:textId="77777777" w:rsidR="00D577B4" w:rsidRDefault="00000000">
      <w:pPr>
        <w:pStyle w:val="ListParagraph"/>
        <w:numPr>
          <w:ilvl w:val="0"/>
          <w:numId w:val="1"/>
        </w:numPr>
        <w:spacing w:after="80" w:line="276" w:lineRule="auto"/>
      </w:pPr>
      <w:r>
        <w:lastRenderedPageBreak/>
        <w:t>SHAP explainability to support veterinary trust and actionable recommendations.</w:t>
      </w:r>
    </w:p>
    <w:p w14:paraId="63B3CEEA" w14:textId="77777777" w:rsidR="00D577B4" w:rsidRDefault="00000000">
      <w:pPr>
        <w:pStyle w:val="ListParagraph"/>
        <w:numPr>
          <w:ilvl w:val="0"/>
          <w:numId w:val="1"/>
        </w:numPr>
        <w:spacing w:after="80" w:line="276" w:lineRule="auto"/>
      </w:pPr>
      <w:r>
        <w:t>TinyML / TFLite Micro for edge inference under connectivity constraints; FedAvg-based federated learning for cross-farm model improvement without centralizing raw data.</w:t>
      </w:r>
    </w:p>
    <w:p w14:paraId="0415E33E" w14:textId="77777777" w:rsidR="00D577B4" w:rsidRDefault="00000000">
      <w:pPr>
        <w:pStyle w:val="Heading3"/>
      </w:pPr>
      <w:r>
        <w:t>Application &amp; Delivery Layer</w:t>
      </w:r>
    </w:p>
    <w:p w14:paraId="56BB7B24" w14:textId="77777777" w:rsidR="00D577B4" w:rsidRDefault="00000000">
      <w:pPr>
        <w:pStyle w:val="ListParagraph"/>
        <w:numPr>
          <w:ilvl w:val="0"/>
          <w:numId w:val="1"/>
        </w:numPr>
        <w:spacing w:after="80" w:line="276" w:lineRule="auto"/>
      </w:pPr>
      <w:r>
        <w:t>React Native (TypeScript) mobile application, bare/Expo prebuild, using react-native-ble-plx for sensor connectivity.</w:t>
      </w:r>
    </w:p>
    <w:p w14:paraId="71700810" w14:textId="77777777" w:rsidR="00D577B4" w:rsidRDefault="00000000">
      <w:pPr>
        <w:pStyle w:val="ListParagraph"/>
        <w:numPr>
          <w:ilvl w:val="0"/>
          <w:numId w:val="1"/>
        </w:numPr>
        <w:spacing w:after="80" w:line="276" w:lineRule="auto"/>
      </w:pPr>
      <w:r>
        <w:t>Offline-first design with WatermelonDB local sync, addressing intermittent rural connectivity.</w:t>
      </w:r>
    </w:p>
    <w:p w14:paraId="71F254E8" w14:textId="77777777" w:rsidR="00D577B4" w:rsidRDefault="00000000">
      <w:pPr>
        <w:pStyle w:val="ListParagraph"/>
        <w:numPr>
          <w:ilvl w:val="0"/>
          <w:numId w:val="1"/>
        </w:numPr>
        <w:spacing w:after="80" w:line="276" w:lineRule="auto"/>
      </w:pPr>
      <w:r>
        <w:t>Role-specific interfaces for Farmer, Veterinarian, Field Personnel, and Admin/Authority users.</w:t>
      </w:r>
    </w:p>
    <w:p w14:paraId="78B0354C" w14:textId="77777777" w:rsidR="00D577B4" w:rsidRDefault="00000000">
      <w:pPr>
        <w:pStyle w:val="ListParagraph"/>
        <w:numPr>
          <w:ilvl w:val="0"/>
          <w:numId w:val="1"/>
        </w:numPr>
        <w:spacing w:after="80" w:line="276" w:lineRule="auto"/>
      </w:pPr>
      <w:r>
        <w:t>Herd-level epidemiological layer combining individual animal scores with contact clustering, housing density, hygiene scores, and seasonal data, feeding GIS hotspot mapping for cooperative and authority dashboards.</w:t>
      </w:r>
    </w:p>
    <w:p w14:paraId="0EE1C15E" w14:textId="7B4C468A" w:rsidR="00D577B4" w:rsidRDefault="00901250">
      <w:pPr>
        <w:pStyle w:val="Heading1"/>
      </w:pPr>
      <w:r>
        <w:t>4</w:t>
      </w:r>
      <w:r w:rsidR="00000000">
        <w:t>. Expected Outcomes</w:t>
      </w:r>
    </w:p>
    <w:p w14:paraId="05C3F889" w14:textId="77777777" w:rsidR="00D577B4" w:rsidRDefault="00000000">
      <w:pPr>
        <w:pStyle w:val="Heading2"/>
      </w:pPr>
      <w:r>
        <w:t>5.1 Measurable Goals</w:t>
      </w:r>
    </w:p>
    <w:p w14:paraId="4A225AE3" w14:textId="77777777" w:rsidR="00D577B4" w:rsidRDefault="00000000">
      <w:pPr>
        <w:pStyle w:val="ListParagraph"/>
        <w:numPr>
          <w:ilvl w:val="0"/>
          <w:numId w:val="1"/>
        </w:numPr>
        <w:spacing w:after="80" w:line="276" w:lineRule="auto"/>
      </w:pPr>
      <w:r>
        <w:t>Mastitis risk prediction achieved at least 7–14 days prior to clinical sign onset.</w:t>
      </w:r>
    </w:p>
    <w:p w14:paraId="23059C5F" w14:textId="77777777" w:rsidR="00D577B4" w:rsidRDefault="00000000">
      <w:pPr>
        <w:pStyle w:val="ListParagraph"/>
        <w:numPr>
          <w:ilvl w:val="0"/>
          <w:numId w:val="1"/>
        </w:numPr>
        <w:spacing w:after="80" w:line="276" w:lineRule="auto"/>
      </w:pPr>
      <w:r>
        <w:t>Individual-animal and herd-level risk classification across four categories: No Risk, Low Risk, Moderate Risk, High Risk.</w:t>
      </w:r>
    </w:p>
    <w:p w14:paraId="294C9D30" w14:textId="77777777" w:rsidR="00D577B4" w:rsidRDefault="00000000">
      <w:pPr>
        <w:pStyle w:val="ListParagraph"/>
        <w:numPr>
          <w:ilvl w:val="0"/>
          <w:numId w:val="1"/>
        </w:numPr>
        <w:spacing w:after="80" w:line="276" w:lineRule="auto"/>
      </w:pPr>
      <w:r>
        <w:t>Demonstrated forecasting accuracy of the XGBoost/LSTM-TFT pipeline, validated against field and/or laboratory SCC data.</w:t>
      </w:r>
    </w:p>
    <w:p w14:paraId="7B370882" w14:textId="77777777" w:rsidR="00D577B4" w:rsidRDefault="00000000">
      <w:pPr>
        <w:pStyle w:val="ListParagraph"/>
        <w:numPr>
          <w:ilvl w:val="0"/>
          <w:numId w:val="1"/>
        </w:numPr>
        <w:spacing w:after="80" w:line="276" w:lineRule="auto"/>
      </w:pPr>
      <w:r>
        <w:t>Functional offline-first mobile application delivering real-time alerts to farmers and veterinarians without dependence on continuous connectivity.</w:t>
      </w:r>
    </w:p>
    <w:p w14:paraId="094E6DC6" w14:textId="77777777" w:rsidR="00D577B4" w:rsidRDefault="00000000">
      <w:pPr>
        <w:pStyle w:val="ListParagraph"/>
        <w:numPr>
          <w:ilvl w:val="0"/>
          <w:numId w:val="1"/>
        </w:numPr>
        <w:spacing w:after="80" w:line="276" w:lineRule="auto"/>
      </w:pPr>
      <w:r>
        <w:t>GIS-based dashboard operational for herd-level and cooperative-level disease-hotspot visualization.</w:t>
      </w:r>
    </w:p>
    <w:p w14:paraId="20D5F2DD" w14:textId="77777777" w:rsidR="00D577B4" w:rsidRDefault="00000000">
      <w:pPr>
        <w:pStyle w:val="Heading2"/>
      </w:pPr>
      <w:r>
        <w:t>5.2 Validation Criteria</w:t>
      </w:r>
    </w:p>
    <w:p w14:paraId="4AD2C906" w14:textId="77777777" w:rsidR="00D577B4" w:rsidRDefault="00000000">
      <w:pPr>
        <w:pStyle w:val="ListParagraph"/>
        <w:numPr>
          <w:ilvl w:val="0"/>
          <w:numId w:val="1"/>
        </w:numPr>
        <w:spacing w:after="80" w:line="276" w:lineRule="auto"/>
      </w:pPr>
      <w:r>
        <w:t>Comparison of model-predicted risk scores against subsequent clinical/lab-confirmed mastitis cases during field trials.</w:t>
      </w:r>
    </w:p>
    <w:p w14:paraId="1376C2A0" w14:textId="77777777" w:rsidR="00D577B4" w:rsidRDefault="00000000">
      <w:pPr>
        <w:pStyle w:val="ListParagraph"/>
        <w:numPr>
          <w:ilvl w:val="0"/>
          <w:numId w:val="1"/>
        </w:numPr>
        <w:spacing w:after="80" w:line="276" w:lineRule="auto"/>
      </w:pPr>
      <w:r>
        <w:t>Calibration stability verified across breed types (cattle vs. buffalo) and after hardware component substitution.</w:t>
      </w:r>
    </w:p>
    <w:p w14:paraId="4E1526A0" w14:textId="77777777" w:rsidR="00D577B4" w:rsidRDefault="00000000">
      <w:pPr>
        <w:pStyle w:val="ListParagraph"/>
        <w:numPr>
          <w:ilvl w:val="0"/>
          <w:numId w:val="1"/>
        </w:numPr>
        <w:spacing w:after="80" w:line="276" w:lineRule="auto"/>
      </w:pPr>
      <w:r>
        <w:t>Field-tested reliability of sensor hardware (probe, collar, barn kit) under real Indian farm operating conditions.</w:t>
      </w:r>
    </w:p>
    <w:p w14:paraId="1C77B24D" w14:textId="77777777" w:rsidR="00D577B4" w:rsidRDefault="00000000">
      <w:pPr>
        <w:pStyle w:val="Heading2"/>
      </w:pPr>
      <w:r>
        <w:t>5.3 Broader Impact</w:t>
      </w:r>
    </w:p>
    <w:p w14:paraId="36FFF636" w14:textId="77777777" w:rsidR="00D577B4" w:rsidRDefault="00000000">
      <w:pPr>
        <w:pStyle w:val="ListParagraph"/>
        <w:numPr>
          <w:ilvl w:val="0"/>
          <w:numId w:val="1"/>
        </w:numPr>
        <w:spacing w:after="80" w:line="276" w:lineRule="auto"/>
      </w:pPr>
      <w:r>
        <w:t>Reduced milk production losses and treatment costs for farmers through early, preventive intervention.</w:t>
      </w:r>
    </w:p>
    <w:p w14:paraId="14953EFA" w14:textId="77777777" w:rsidR="00D577B4" w:rsidRDefault="00000000">
      <w:pPr>
        <w:pStyle w:val="ListParagraph"/>
        <w:numPr>
          <w:ilvl w:val="0"/>
          <w:numId w:val="1"/>
        </w:numPr>
        <w:spacing w:after="80" w:line="276" w:lineRule="auto"/>
      </w:pPr>
      <w:r>
        <w:t>Improved milk quality, safety, and marketability.</w:t>
      </w:r>
    </w:p>
    <w:p w14:paraId="3C9DA9A1" w14:textId="77777777" w:rsidR="00D577B4" w:rsidRDefault="00000000">
      <w:pPr>
        <w:pStyle w:val="ListParagraph"/>
        <w:numPr>
          <w:ilvl w:val="0"/>
          <w:numId w:val="1"/>
        </w:numPr>
        <w:spacing w:after="80" w:line="276" w:lineRule="auto"/>
      </w:pPr>
      <w:r>
        <w:t>Reduced indiscriminate antimicrobial usage, supporting antimicrobial resistance (AMR) mitigation.</w:t>
      </w:r>
    </w:p>
    <w:p w14:paraId="078150CC" w14:textId="77777777" w:rsidR="00D577B4" w:rsidRDefault="00000000">
      <w:pPr>
        <w:pStyle w:val="ListParagraph"/>
        <w:numPr>
          <w:ilvl w:val="0"/>
          <w:numId w:val="1"/>
        </w:numPr>
        <w:spacing w:after="80" w:line="276" w:lineRule="auto"/>
      </w:pPr>
      <w:r>
        <w:t>Improved animal welfare, productivity, and longevity.</w:t>
      </w:r>
    </w:p>
    <w:p w14:paraId="07054448" w14:textId="77777777" w:rsidR="00D577B4" w:rsidRDefault="00000000">
      <w:pPr>
        <w:pStyle w:val="ListParagraph"/>
        <w:numPr>
          <w:ilvl w:val="0"/>
          <w:numId w:val="1"/>
        </w:numPr>
        <w:spacing w:after="80" w:line="276" w:lineRule="auto"/>
      </w:pPr>
      <w:r>
        <w:lastRenderedPageBreak/>
        <w:t>Contribution toward a data-driven livestock health surveillance ecosystem in India, supporting dairy cooperatives and animal health authorities.</w:t>
      </w:r>
    </w:p>
    <w:p w14:paraId="70192B09" w14:textId="77777777" w:rsidR="00D577B4" w:rsidRDefault="00000000">
      <w:pPr>
        <w:pStyle w:val="Heading2"/>
      </w:pPr>
      <w:r>
        <w:t>5.4 Risks &amp; Mitigation</w:t>
      </w:r>
    </w:p>
    <w:p w14:paraId="1094F0E8" w14:textId="77777777" w:rsidR="00D577B4" w:rsidRDefault="00000000">
      <w:pPr>
        <w:pStyle w:val="ListParagraph"/>
        <w:numPr>
          <w:ilvl w:val="0"/>
          <w:numId w:val="1"/>
        </w:numPr>
        <w:spacing w:after="80" w:line="276" w:lineRule="auto"/>
      </w:pPr>
      <w:r>
        <w:t>Absence of India-specific multi-modal mastitis datasets — mitigated via synthetic data generation as a bridge to real field data collection.</w:t>
      </w:r>
    </w:p>
    <w:p w14:paraId="3CEAB8D7" w14:textId="77777777" w:rsidR="00D577B4" w:rsidRDefault="00000000">
      <w:pPr>
        <w:pStyle w:val="ListParagraph"/>
        <w:numPr>
          <w:ilvl w:val="0"/>
          <w:numId w:val="1"/>
        </w:numPr>
        <w:spacing w:after="80" w:line="276" w:lineRule="auto"/>
      </w:pPr>
      <w:r>
        <w:t>Hardware component variability across low-cost sourcing — mitigated via two-point NaCl calibration, repeated after any component substitution.</w:t>
      </w:r>
    </w:p>
    <w:p w14:paraId="13C1F1AA" w14:textId="77777777" w:rsidR="00D577B4" w:rsidRDefault="00000000">
      <w:pPr>
        <w:pStyle w:val="ListParagraph"/>
        <w:numPr>
          <w:ilvl w:val="0"/>
          <w:numId w:val="1"/>
        </w:numPr>
        <w:spacing w:after="80" w:line="276" w:lineRule="auto"/>
      </w:pPr>
      <w:r>
        <w:t>Intermittent rural network connectivity — mitigated via the two-tier offline resilience design (TinyML edge inference plus offline-first app sync).</w:t>
      </w:r>
    </w:p>
    <w:p w14:paraId="1260CD45" w14:textId="77777777" w:rsidR="00D577B4" w:rsidRDefault="00000000">
      <w:pPr>
        <w:pStyle w:val="ListParagraph"/>
        <w:numPr>
          <w:ilvl w:val="0"/>
          <w:numId w:val="1"/>
        </w:numPr>
        <w:spacing w:after="80" w:line="276" w:lineRule="auto"/>
      </w:pPr>
      <w:r>
        <w:t>Cross-breed model generalization risk — mitigated via breed-level calibration as the primary offset mechanism, with farm-level refinement as a future enhancement.</w:t>
      </w:r>
    </w:p>
    <w:p w14:paraId="26AF809F" w14:textId="77777777" w:rsidR="00D577B4" w:rsidRDefault="00000000">
      <w:pPr>
        <w:pStyle w:val="Heading2"/>
      </w:pPr>
      <w:r>
        <w:t>5.5 Future Scope</w:t>
      </w:r>
    </w:p>
    <w:p w14:paraId="35E62236" w14:textId="77777777" w:rsidR="00D577B4" w:rsidRDefault="00000000">
      <w:pPr>
        <w:pStyle w:val="ListParagraph"/>
        <w:numPr>
          <w:ilvl w:val="0"/>
          <w:numId w:val="1"/>
        </w:numPr>
        <w:spacing w:after="80" w:line="276" w:lineRule="auto"/>
      </w:pPr>
      <w:r>
        <w:t>Tier 2 clamp-on retrofit sensor module for portable vacuum-bucket milking machines, beyond the initial four-sensor demo.</w:t>
      </w:r>
    </w:p>
    <w:p w14:paraId="58BB5246" w14:textId="77777777" w:rsidR="00D577B4" w:rsidRDefault="00000000">
      <w:pPr>
        <w:pStyle w:val="ListParagraph"/>
        <w:numPr>
          <w:ilvl w:val="0"/>
          <w:numId w:val="1"/>
        </w:numPr>
        <w:spacing w:after="80" w:line="276" w:lineRule="auto"/>
      </w:pPr>
      <w:r>
        <w:t>Farm-level residual calibration refinement beyond the breed-level baseline.</w:t>
      </w:r>
    </w:p>
    <w:p w14:paraId="25502D69" w14:textId="77777777" w:rsidR="00D577B4" w:rsidRDefault="00000000">
      <w:pPr>
        <w:pStyle w:val="ListParagraph"/>
        <w:numPr>
          <w:ilvl w:val="0"/>
          <w:numId w:val="1"/>
        </w:numPr>
        <w:spacing w:after="80" w:line="276" w:lineRule="auto"/>
      </w:pPr>
      <w:r>
        <w:t>Full multilingual deployment for field-level adoption across regional languages.</w:t>
      </w:r>
    </w:p>
    <w:p w14:paraId="0FEAD0CA" w14:textId="77777777" w:rsidR="00D577B4" w:rsidRDefault="00000000">
      <w:pPr>
        <w:pStyle w:val="ListParagraph"/>
        <w:numPr>
          <w:ilvl w:val="0"/>
          <w:numId w:val="1"/>
        </w:numPr>
        <w:spacing w:after="80" w:line="276" w:lineRule="auto"/>
      </w:pPr>
      <w:r>
        <w:t>Expanded cost modelling and scaled deployment planning across smallholder, cooperative, and commercial dairy segments.</w:t>
      </w:r>
    </w:p>
    <w:sectPr w:rsidR="00D577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D6997"/>
    <w:multiLevelType w:val="hybridMultilevel"/>
    <w:tmpl w:val="EBBC5466"/>
    <w:lvl w:ilvl="0" w:tplc="53A0986A">
      <w:start w:val="1"/>
      <w:numFmt w:val="bullet"/>
      <w:lvlText w:val="●"/>
      <w:lvlJc w:val="left"/>
      <w:pPr>
        <w:ind w:left="720" w:hanging="360"/>
      </w:pPr>
    </w:lvl>
    <w:lvl w:ilvl="1" w:tplc="953CC722">
      <w:start w:val="1"/>
      <w:numFmt w:val="bullet"/>
      <w:lvlText w:val="○"/>
      <w:lvlJc w:val="left"/>
      <w:pPr>
        <w:ind w:left="1440" w:hanging="360"/>
      </w:pPr>
    </w:lvl>
    <w:lvl w:ilvl="2" w:tplc="F1B06FB6">
      <w:start w:val="1"/>
      <w:numFmt w:val="bullet"/>
      <w:lvlText w:val="■"/>
      <w:lvlJc w:val="left"/>
      <w:pPr>
        <w:ind w:left="2160" w:hanging="360"/>
      </w:pPr>
    </w:lvl>
    <w:lvl w:ilvl="3" w:tplc="F5568A90">
      <w:start w:val="1"/>
      <w:numFmt w:val="bullet"/>
      <w:lvlText w:val="●"/>
      <w:lvlJc w:val="left"/>
      <w:pPr>
        <w:ind w:left="2880" w:hanging="360"/>
      </w:pPr>
    </w:lvl>
    <w:lvl w:ilvl="4" w:tplc="5C34BBC4">
      <w:start w:val="1"/>
      <w:numFmt w:val="bullet"/>
      <w:lvlText w:val="○"/>
      <w:lvlJc w:val="left"/>
      <w:pPr>
        <w:ind w:left="3600" w:hanging="360"/>
      </w:pPr>
    </w:lvl>
    <w:lvl w:ilvl="5" w:tplc="FD08B698">
      <w:start w:val="1"/>
      <w:numFmt w:val="bullet"/>
      <w:lvlText w:val="■"/>
      <w:lvlJc w:val="left"/>
      <w:pPr>
        <w:ind w:left="4320" w:hanging="360"/>
      </w:pPr>
    </w:lvl>
    <w:lvl w:ilvl="6" w:tplc="7EA02182">
      <w:start w:val="1"/>
      <w:numFmt w:val="bullet"/>
      <w:lvlText w:val="●"/>
      <w:lvlJc w:val="left"/>
      <w:pPr>
        <w:ind w:left="5040" w:hanging="360"/>
      </w:pPr>
    </w:lvl>
    <w:lvl w:ilvl="7" w:tplc="FC02A670">
      <w:start w:val="1"/>
      <w:numFmt w:val="bullet"/>
      <w:lvlText w:val="●"/>
      <w:lvlJc w:val="left"/>
      <w:pPr>
        <w:ind w:left="5760" w:hanging="360"/>
      </w:pPr>
    </w:lvl>
    <w:lvl w:ilvl="8" w:tplc="905CB374">
      <w:start w:val="1"/>
      <w:numFmt w:val="bullet"/>
      <w:lvlText w:val="●"/>
      <w:lvlJc w:val="left"/>
      <w:pPr>
        <w:ind w:left="6480" w:hanging="360"/>
      </w:pPr>
    </w:lvl>
  </w:abstractNum>
  <w:abstractNum w:abstractNumId="1" w15:restartNumberingAfterBreak="0">
    <w:nsid w:val="58D77F80"/>
    <w:multiLevelType w:val="hybridMultilevel"/>
    <w:tmpl w:val="42AAF88E"/>
    <w:lvl w:ilvl="0" w:tplc="0478EC42">
      <w:start w:val="1"/>
      <w:numFmt w:val="decimal"/>
      <w:lvlText w:val="%1."/>
      <w:lvlJc w:val="left"/>
      <w:pPr>
        <w:ind w:left="450" w:hanging="260"/>
      </w:pPr>
    </w:lvl>
    <w:lvl w:ilvl="1" w:tplc="5F28F808">
      <w:numFmt w:val="decimal"/>
      <w:lvlText w:val=""/>
      <w:lvlJc w:val="left"/>
    </w:lvl>
    <w:lvl w:ilvl="2" w:tplc="D2BE50F2">
      <w:numFmt w:val="decimal"/>
      <w:lvlText w:val=""/>
      <w:lvlJc w:val="left"/>
    </w:lvl>
    <w:lvl w:ilvl="3" w:tplc="BBD2F02A">
      <w:numFmt w:val="decimal"/>
      <w:lvlText w:val=""/>
      <w:lvlJc w:val="left"/>
    </w:lvl>
    <w:lvl w:ilvl="4" w:tplc="305E0F84">
      <w:numFmt w:val="decimal"/>
      <w:lvlText w:val=""/>
      <w:lvlJc w:val="left"/>
    </w:lvl>
    <w:lvl w:ilvl="5" w:tplc="7968FBB4">
      <w:numFmt w:val="decimal"/>
      <w:lvlText w:val=""/>
      <w:lvlJc w:val="left"/>
    </w:lvl>
    <w:lvl w:ilvl="6" w:tplc="EA8A41CE">
      <w:numFmt w:val="decimal"/>
      <w:lvlText w:val=""/>
      <w:lvlJc w:val="left"/>
    </w:lvl>
    <w:lvl w:ilvl="7" w:tplc="EA62571C">
      <w:numFmt w:val="decimal"/>
      <w:lvlText w:val=""/>
      <w:lvlJc w:val="left"/>
    </w:lvl>
    <w:lvl w:ilvl="8" w:tplc="3FEA84B6">
      <w:numFmt w:val="decimal"/>
      <w:lvlText w:val=""/>
      <w:lvlJc w:val="left"/>
    </w:lvl>
  </w:abstractNum>
  <w:num w:numId="1" w16cid:durableId="1987588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7B4"/>
    <w:rsid w:val="001A25BE"/>
    <w:rsid w:val="00901250"/>
    <w:rsid w:val="00D57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A09C"/>
  <w15:docId w15:val="{2BA93F6C-FDF8-4D24-A329-FC03E4B7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5C3B"/>
      <w:sz w:val="32"/>
      <w:szCs w:val="32"/>
    </w:rPr>
  </w:style>
  <w:style w:type="paragraph" w:styleId="Heading2">
    <w:name w:val="heading 2"/>
    <w:uiPriority w:val="9"/>
    <w:unhideWhenUsed/>
    <w:qFormat/>
    <w:pPr>
      <w:spacing w:before="280" w:after="140"/>
      <w:outlineLvl w:val="1"/>
    </w:pPr>
    <w:rPr>
      <w:b/>
      <w:bCs/>
      <w:color w:val="2E2E2E"/>
      <w:sz w:val="26"/>
      <w:szCs w:val="26"/>
    </w:rPr>
  </w:style>
  <w:style w:type="paragraph" w:styleId="Heading3">
    <w:name w:val="heading 3"/>
    <w:uiPriority w:val="9"/>
    <w:unhideWhenUsed/>
    <w:qFormat/>
    <w:pPr>
      <w:spacing w:before="200" w:after="100"/>
      <w:outlineLvl w:val="2"/>
    </w:pPr>
    <w:rPr>
      <w:b/>
      <w:bCs/>
      <w:color w:val="8C6B2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Amrendra Kumar</cp:lastModifiedBy>
  <cp:revision>2</cp:revision>
  <dcterms:created xsi:type="dcterms:W3CDTF">2026-09-19T17:19:00Z</dcterms:created>
  <dcterms:modified xsi:type="dcterms:W3CDTF">2026-09-19T20:06:00Z</dcterms:modified>
</cp:coreProperties>
</file>