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Heterogeneous Effects of Japan's ASEAN+1 Agreement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2592"/>
        <w:gridCol w:w="2592"/>
        <w:gridCol w:w="2592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OLS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Directional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Types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 - RTA Types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 *** (0.034)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 *** (0.035)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 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* 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 *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 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 *** 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 *** 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 * 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 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 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 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(0.193)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 (0.044)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 *** 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 --&gt; 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 *** 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 *** (0.202)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(0.404)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Japan --&gt; ASEAN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*** 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 *** 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(0.273)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 in FTA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 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(0.135)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 *** 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 *** (0.092)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 *** 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 *** (0.058)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 (0.288)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 (0.247)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 *** 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 *** 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&amp; EIA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 * 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(0.034)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 &amp; EIA in RoW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 *** (0.135)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 (0.464)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2023-05-07T20:43:48Z</dcterms:modified>
  <cp:category/>
</cp:coreProperties>
</file>