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Estimating General Effects of Japan's ASEAN+1 Agreement Compared to All Regional Trade Agreements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 PPML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 OLS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RVRS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ENDG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-13.650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30.390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exporter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importer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 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in RoW(t+3)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RTA ASEAN-Japan(t+3)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394947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361352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280004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Intra-national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2023-05-07T22:39:41Z</dcterms:modified>
  <cp:category/>
</cp:coreProperties>
</file>