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Traditional Gravity Estimates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1555"/>
        <w:gridCol w:w="1555"/>
        <w:gridCol w:w="1555"/>
        <w:gridCol w:w="1555"/>
        <w:gridCol w:w="1555"/>
      </w:tblGrid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(1.1) OLS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(1.2) OLS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 OLS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 OLS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 PPML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 proxies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 real GDP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 MRT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 FE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-8.184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-13.016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-21.911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 output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 expenditure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 exporter 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 importer 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 distance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-1.207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-0.812 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 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Colonizer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(0.146)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Colonial relation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(0.245)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Legal origins before 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 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Legal origins after 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-0.268 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(0.116)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GATT/WTO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(0.235)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Exporter remoteness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Importer remoteness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293418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267856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293418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293418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449911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 R^2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</w:tr>
      <w:tr>
        <w:trPr>
          <w:trHeight w:val="360" w:hRule="auto"/>
        </w:trPr>
        body37
        <w:tc>
          <w:tcPr>
            <w:gridSpan w:val="6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 Statistics based on author's calculations. All estimates are obtained with data for the period from 1965 to 2020 with 3-year intervals. Standard errors are clustered by country pair and are reported in parentheses.  *** p &lt; 0.001;  ** p &lt; 0.01;  * p &lt; 0.05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2023-04-16T23:50:26Z</dcterms:modified>
  <cp:category/>
</cp:coreProperties>
</file>