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3282D" w14:textId="77777777" w:rsidR="00C93A09" w:rsidRPr="00B73008" w:rsidRDefault="00C93A09" w:rsidP="00C93A09">
      <w:pPr>
        <w:pStyle w:val="Heading1"/>
        <w:rPr>
          <w:rFonts w:asciiTheme="minorHAnsi" w:hAnsiTheme="minorHAnsi" w:cstheme="minorHAnsi"/>
        </w:rPr>
      </w:pPr>
      <w:bookmarkStart w:id="0" w:name="_Toc42179326"/>
      <w:bookmarkStart w:id="1" w:name="_Toc34651428"/>
      <w:r w:rsidRPr="00B73008">
        <w:rPr>
          <w:rFonts w:asciiTheme="minorHAnsi" w:hAnsiTheme="minorHAnsi" w:cstheme="minorHAnsi"/>
        </w:rPr>
        <w:t>Chapter Two: Community Regeneration</w:t>
      </w:r>
      <w:bookmarkEnd w:id="0"/>
      <w:r w:rsidRPr="00B73008">
        <w:rPr>
          <w:rFonts w:asciiTheme="minorHAnsi" w:hAnsiTheme="minorHAnsi" w:cstheme="minorHAnsi"/>
        </w:rPr>
        <w:t xml:space="preserve"> </w:t>
      </w:r>
      <w:bookmarkEnd w:id="1"/>
    </w:p>
    <w:p w14:paraId="6B192F2C" w14:textId="08AA7BAB" w:rsidR="00C93A09" w:rsidRDefault="00C93A09" w:rsidP="00C93A09">
      <w:pPr>
        <w:pStyle w:val="Subtitle"/>
        <w:rPr>
          <w:rFonts w:cstheme="minorHAnsi"/>
        </w:rPr>
      </w:pPr>
      <w:r w:rsidRPr="00B73008">
        <w:rPr>
          <w:rFonts w:cstheme="minorHAnsi"/>
        </w:rPr>
        <w:t>The effect of multiple short interval fires on community and functional trait-based regeneration in boreal Alaska</w:t>
      </w:r>
    </w:p>
    <w:p w14:paraId="6A514E6E" w14:textId="17033A0A" w:rsidR="00C93A09" w:rsidRDefault="00C93A09" w:rsidP="00C93A09">
      <w:r w:rsidRPr="00C93A09">
        <w:rPr>
          <w:b/>
          <w:bCs/>
        </w:rPr>
        <w:t>Abstract:</w:t>
      </w:r>
      <w:r>
        <w:t xml:space="preserve"> (193/250 words, from AAG)</w:t>
      </w:r>
    </w:p>
    <w:p w14:paraId="4C3AB4F1" w14:textId="77777777" w:rsidR="00C93A09" w:rsidRDefault="00C93A09" w:rsidP="00C93A09">
      <w:r w:rsidRPr="00306891">
        <w:t xml:space="preserve">Fire </w:t>
      </w:r>
      <w:r>
        <w:t xml:space="preserve">is a major driver of forest structure, composition and age </w:t>
      </w:r>
      <w:r w:rsidRPr="00306891">
        <w:t>in boreal landscape</w:t>
      </w:r>
      <w:r>
        <w:t>s</w:t>
      </w:r>
      <w:r w:rsidRPr="00306891">
        <w:t xml:space="preserve"> across spatial and temporal scales</w:t>
      </w:r>
      <w:r>
        <w:t>. Repeat short-interval fires</w:t>
      </w:r>
      <w:r w:rsidRPr="00306891">
        <w:t xml:space="preserve"> in Interior Alaska </w:t>
      </w:r>
      <w:r>
        <w:t xml:space="preserve">(occurring within 50 years or less) are a departure from historic norms of fire intervals and </w:t>
      </w:r>
      <w:r w:rsidRPr="00306891">
        <w:t>drive ecological transitions from conifer</w:t>
      </w:r>
      <w:r>
        <w:t>-dominated</w:t>
      </w:r>
      <w:r w:rsidRPr="00306891">
        <w:t xml:space="preserve"> to deciduous</w:t>
      </w:r>
      <w:r>
        <w:t>-dominated</w:t>
      </w:r>
      <w:r w:rsidRPr="00306891">
        <w:t xml:space="preserve"> forests</w:t>
      </w:r>
      <w:r>
        <w:t>. However, uncertainty remains regarding how short-interval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short-intervals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7146D41A" w14:textId="77777777" w:rsidR="00C93A09" w:rsidRPr="00C93A09" w:rsidRDefault="00C93A09" w:rsidP="00C93A09"/>
    <w:p w14:paraId="4033893F" w14:textId="77777777" w:rsidR="00C93A09" w:rsidRPr="00B73008" w:rsidRDefault="00C93A09" w:rsidP="00C93A09">
      <w:pPr>
        <w:rPr>
          <w:rFonts w:asciiTheme="minorHAnsi" w:hAnsiTheme="minorHAnsi" w:cstheme="minorHAnsi"/>
        </w:rPr>
      </w:pPr>
      <w:r w:rsidRPr="00B73008">
        <w:rPr>
          <w:rFonts w:asciiTheme="minorHAnsi" w:hAnsiTheme="minorHAnsi" w:cstheme="minorHAnsi"/>
        </w:rPr>
        <w:t xml:space="preserve">This chapter evaluates the patterns of </w:t>
      </w:r>
      <w:r>
        <w:rPr>
          <w:rFonts w:asciiTheme="minorHAnsi" w:hAnsiTheme="minorHAnsi" w:cstheme="minorHAnsi"/>
        </w:rPr>
        <w:t xml:space="preserve">plant </w:t>
      </w:r>
      <w:r w:rsidRPr="00B73008">
        <w:rPr>
          <w:rFonts w:asciiTheme="minorHAnsi" w:hAnsiTheme="minorHAnsi" w:cstheme="minorHAnsi"/>
        </w:rPr>
        <w:t xml:space="preserve">community and functional trait regeneration across a gradient of reburns in order to investigate post-fire community regeneration and successional trends following multiple short-interval fires. </w:t>
      </w:r>
    </w:p>
    <w:p w14:paraId="1424FCD9" w14:textId="77777777" w:rsidR="00C93A09" w:rsidRPr="00B73008" w:rsidRDefault="00C93A09" w:rsidP="00C93A09">
      <w:pPr>
        <w:rPr>
          <w:rFonts w:asciiTheme="minorHAnsi" w:hAnsiTheme="minorHAnsi" w:cstheme="minorHAnsi"/>
        </w:rPr>
      </w:pPr>
    </w:p>
    <w:p w14:paraId="6A04C4D4" w14:textId="77777777" w:rsidR="00C93A09" w:rsidRPr="00B73008" w:rsidRDefault="00C93A09" w:rsidP="00C93A09">
      <w:pPr>
        <w:pStyle w:val="Heading2"/>
        <w:rPr>
          <w:rFonts w:asciiTheme="minorHAnsi" w:hAnsiTheme="minorHAnsi" w:cstheme="minorHAnsi"/>
        </w:rPr>
      </w:pPr>
      <w:bookmarkStart w:id="2" w:name="_Toc42179327"/>
      <w:r w:rsidRPr="00B73008">
        <w:rPr>
          <w:rFonts w:asciiTheme="minorHAnsi" w:hAnsiTheme="minorHAnsi" w:cstheme="minorHAnsi"/>
        </w:rPr>
        <w:t>Introduction</w:t>
      </w:r>
      <w:bookmarkEnd w:id="2"/>
    </w:p>
    <w:p w14:paraId="53FFFB77" w14:textId="77777777" w:rsidR="00C93A09" w:rsidRPr="00B73008" w:rsidRDefault="00C93A09" w:rsidP="00C93A09">
      <w:pPr>
        <w:rPr>
          <w:rFonts w:asciiTheme="minorHAnsi" w:hAnsiTheme="minorHAnsi" w:cstheme="minorHAnsi"/>
          <w:color w:val="000000" w:themeColor="text1"/>
        </w:rPr>
      </w:pPr>
      <w:r w:rsidRPr="00B73008">
        <w:rPr>
          <w:rFonts w:asciiTheme="minorHAnsi" w:hAnsiTheme="minorHAnsi" w:cstheme="minorHAnsi"/>
          <w:color w:val="000000" w:themeColor="text1"/>
        </w:rPr>
        <w:t xml:space="preserve">Disturbances alter ecosystems by changing biodiversity across </w:t>
      </w:r>
      <w:r>
        <w:rPr>
          <w:rFonts w:asciiTheme="minorHAnsi" w:hAnsiTheme="minorHAnsi" w:cstheme="minorHAnsi"/>
          <w:color w:val="000000" w:themeColor="text1"/>
        </w:rPr>
        <w:t>communities and</w:t>
      </w:r>
      <w:r w:rsidRPr="00B73008">
        <w:rPr>
          <w:rFonts w:asciiTheme="minorHAnsi" w:hAnsiTheme="minorHAnsi" w:cstheme="minorHAnsi"/>
          <w:color w:val="000000" w:themeColor="text1"/>
        </w:rPr>
        <w:t xml:space="preserve"> scales. Theory suggests frequency and severity of disturbances differ in their effects on ecological diversity (</w:t>
      </w:r>
      <w:proofErr w:type="spellStart"/>
      <w:r w:rsidRPr="00B73008">
        <w:rPr>
          <w:rFonts w:asciiTheme="minorHAnsi" w:hAnsiTheme="minorHAnsi" w:cstheme="minorHAnsi"/>
          <w:color w:val="000000" w:themeColor="text1"/>
        </w:rPr>
        <w:t>Fraterrigo</w:t>
      </w:r>
      <w:proofErr w:type="spellEnd"/>
      <w:r w:rsidRPr="00B73008">
        <w:rPr>
          <w:rFonts w:asciiTheme="minorHAnsi" w:hAnsiTheme="minorHAnsi" w:cstheme="minorHAnsi"/>
          <w:color w:val="000000" w:themeColor="text1"/>
        </w:rPr>
        <w:t xml:space="preserve"> et al. 2020), leading to uncertainty </w:t>
      </w:r>
      <w:r>
        <w:rPr>
          <w:rFonts w:asciiTheme="minorHAnsi" w:hAnsiTheme="minorHAnsi" w:cstheme="minorHAnsi"/>
          <w:color w:val="000000" w:themeColor="text1"/>
        </w:rPr>
        <w:t>about</w:t>
      </w:r>
      <w:r w:rsidRPr="00B73008">
        <w:rPr>
          <w:rFonts w:asciiTheme="minorHAnsi" w:hAnsiTheme="minorHAnsi" w:cstheme="minorHAnsi"/>
          <w:color w:val="000000" w:themeColor="text1"/>
        </w:rPr>
        <w:t xml:space="preserve"> how ecological communities may respond to changing disturbance regimes. </w:t>
      </w:r>
      <w:r>
        <w:rPr>
          <w:rFonts w:asciiTheme="minorHAnsi" w:hAnsiTheme="minorHAnsi" w:cstheme="minorHAnsi"/>
          <w:color w:val="000000" w:themeColor="text1"/>
        </w:rPr>
        <w:t>Empirical r</w:t>
      </w:r>
      <w:r w:rsidRPr="00B73008">
        <w:rPr>
          <w:rFonts w:asciiTheme="minorHAnsi" w:hAnsiTheme="minorHAnsi" w:cstheme="minorHAnsi"/>
          <w:color w:val="000000" w:themeColor="text1"/>
        </w:rPr>
        <w:t xml:space="preserve">esearch </w:t>
      </w:r>
      <w:r>
        <w:rPr>
          <w:rFonts w:asciiTheme="minorHAnsi" w:hAnsiTheme="minorHAnsi" w:cstheme="minorHAnsi"/>
          <w:color w:val="000000" w:themeColor="text1"/>
        </w:rPr>
        <w:t xml:space="preserve">indicates the importance of examining interactive effects between frequency and severity of disturbance </w:t>
      </w:r>
      <w:r w:rsidRPr="00B73008">
        <w:rPr>
          <w:rFonts w:asciiTheme="minorHAnsi" w:hAnsiTheme="minorHAnsi" w:cstheme="minorHAnsi"/>
          <w:color w:val="000000" w:themeColor="text1"/>
        </w:rPr>
        <w:t>(i</w:t>
      </w:r>
      <w:r>
        <w:rPr>
          <w:rFonts w:asciiTheme="minorHAnsi" w:hAnsiTheme="minorHAnsi" w:cstheme="minorHAnsi"/>
          <w:color w:val="000000" w:themeColor="text1"/>
        </w:rPr>
        <w:t>.</w:t>
      </w:r>
      <w:r w:rsidRPr="00B73008">
        <w:rPr>
          <w:rFonts w:asciiTheme="minorHAnsi" w:hAnsiTheme="minorHAnsi" w:cstheme="minorHAnsi"/>
          <w:color w:val="000000" w:themeColor="text1"/>
        </w:rPr>
        <w:t>e</w:t>
      </w:r>
      <w:r>
        <w:rPr>
          <w:rFonts w:asciiTheme="minorHAnsi" w:hAnsiTheme="minorHAnsi" w:cstheme="minorHAnsi"/>
          <w:color w:val="000000" w:themeColor="text1"/>
        </w:rPr>
        <w:t xml:space="preserve">., Thom et al. 2017, Hughes et al. 2007, </w:t>
      </w:r>
      <w:proofErr w:type="spellStart"/>
      <w:r>
        <w:rPr>
          <w:rFonts w:asciiTheme="minorHAnsi" w:hAnsiTheme="minorHAnsi" w:cstheme="minorHAnsi"/>
          <w:color w:val="000000" w:themeColor="text1"/>
        </w:rPr>
        <w:t>Castorani</w:t>
      </w:r>
      <w:proofErr w:type="spellEnd"/>
      <w:r>
        <w:rPr>
          <w:rFonts w:asciiTheme="minorHAnsi" w:hAnsiTheme="minorHAnsi" w:cstheme="minorHAnsi"/>
          <w:color w:val="000000" w:themeColor="text1"/>
        </w:rPr>
        <w:t xml:space="preserve"> et al. 2018). </w:t>
      </w:r>
      <w:r w:rsidRPr="00B73008">
        <w:rPr>
          <w:rFonts w:asciiTheme="minorHAnsi" w:hAnsiTheme="minorHAnsi" w:cstheme="minorHAnsi"/>
          <w:color w:val="000000" w:themeColor="text1"/>
        </w:rPr>
        <w:t xml:space="preserve">However, </w:t>
      </w:r>
      <w:r>
        <w:rPr>
          <w:rFonts w:asciiTheme="minorHAnsi" w:hAnsiTheme="minorHAnsi" w:cstheme="minorHAnsi"/>
          <w:color w:val="000000" w:themeColor="text1"/>
        </w:rPr>
        <w:t xml:space="preserve">the bulk of research into disturbance regime change in </w:t>
      </w:r>
      <w:r w:rsidRPr="00B73008">
        <w:rPr>
          <w:rFonts w:asciiTheme="minorHAnsi" w:hAnsiTheme="minorHAnsi" w:cstheme="minorHAnsi"/>
          <w:color w:val="000000" w:themeColor="text1"/>
        </w:rPr>
        <w:t xml:space="preserve">systems like the boreal </w:t>
      </w:r>
      <w:r>
        <w:rPr>
          <w:rFonts w:asciiTheme="minorHAnsi" w:hAnsiTheme="minorHAnsi" w:cstheme="minorHAnsi"/>
          <w:color w:val="000000" w:themeColor="text1"/>
        </w:rPr>
        <w:t xml:space="preserve">focuses primarily on either severity or frequency effects individually </w:t>
      </w:r>
      <w:r w:rsidRPr="00705708">
        <w:rPr>
          <w:rFonts w:asciiTheme="minorHAnsi" w:hAnsiTheme="minorHAnsi" w:cstheme="minorHAnsi"/>
          <w:color w:val="000000" w:themeColor="text1"/>
        </w:rPr>
        <w:t xml:space="preserve">(i.e., Hollingsworth et al. 2013, Johnstone et al. 2011). </w:t>
      </w:r>
      <w:r>
        <w:rPr>
          <w:rFonts w:asciiTheme="minorHAnsi" w:hAnsiTheme="minorHAnsi" w:cstheme="minorHAnsi"/>
          <w:color w:val="000000" w:themeColor="text1"/>
        </w:rPr>
        <w:t xml:space="preserve">Understanding how diversity and community structure will change with changing disturbance regimes requires investigating the interactive effects of disturbance frequency and severity on biological communities. </w:t>
      </w:r>
    </w:p>
    <w:p w14:paraId="1E5EE723" w14:textId="77777777" w:rsidR="00C93A09" w:rsidRPr="00B73008" w:rsidRDefault="00C93A09" w:rsidP="00C93A09">
      <w:pPr>
        <w:rPr>
          <w:rFonts w:asciiTheme="minorHAnsi" w:hAnsiTheme="minorHAnsi" w:cstheme="minorHAnsi"/>
          <w:color w:val="000000" w:themeColor="text1"/>
        </w:rPr>
      </w:pPr>
    </w:p>
    <w:p w14:paraId="39D5FA90" w14:textId="77777777" w:rsidR="00C93A09" w:rsidRDefault="00C93A09" w:rsidP="00C93A09">
      <w:pPr>
        <w:rPr>
          <w:rFonts w:asciiTheme="minorHAnsi" w:hAnsiTheme="minorHAnsi" w:cstheme="minorHAnsi"/>
          <w:color w:val="000000" w:themeColor="text1"/>
        </w:rPr>
      </w:pPr>
      <w:r w:rsidRPr="00B73008">
        <w:rPr>
          <w:rFonts w:asciiTheme="minorHAnsi" w:hAnsiTheme="minorHAnsi" w:cstheme="minorHAnsi"/>
        </w:rPr>
        <w:t>Here, I use fires in the boreal as a model system, to examine how changing disturbance frequency and severity interact to alter community and functional trait assemblages. The boreal ecoregion is adapted to infrequent severe fires, occurring every 100 or more years under historic norms (</w:t>
      </w:r>
      <w:proofErr w:type="spellStart"/>
      <w:r w:rsidRPr="00B73008">
        <w:rPr>
          <w:rFonts w:asciiTheme="minorHAnsi" w:hAnsiTheme="minorHAnsi" w:cstheme="minorHAnsi"/>
        </w:rPr>
        <w:t>Viereck</w:t>
      </w:r>
      <w:proofErr w:type="spellEnd"/>
      <w:r w:rsidRPr="00B73008">
        <w:rPr>
          <w:rFonts w:asciiTheme="minorHAnsi" w:hAnsiTheme="minorHAnsi" w:cstheme="minorHAnsi"/>
        </w:rPr>
        <w:t xml:space="preserve"> 1973). Dominant plant species are highly adapted to infrequent fire and possess </w:t>
      </w:r>
      <w:r>
        <w:rPr>
          <w:rFonts w:asciiTheme="minorHAnsi" w:hAnsiTheme="minorHAnsi" w:cstheme="minorHAnsi"/>
        </w:rPr>
        <w:t>traits enforcing dominance across fire intervals</w:t>
      </w:r>
      <w:r w:rsidRPr="00B73008">
        <w:rPr>
          <w:rFonts w:asciiTheme="minorHAnsi" w:hAnsiTheme="minorHAnsi" w:cstheme="minorHAnsi"/>
        </w:rPr>
        <w:t xml:space="preserve">, promoting “ecological legacies” across the landscape (Johnstone et al 2010). Rapidly warming temperatures across high latitudes have </w:t>
      </w:r>
      <w:r w:rsidRPr="00B73008">
        <w:rPr>
          <w:rFonts w:asciiTheme="minorHAnsi" w:hAnsiTheme="minorHAnsi" w:cstheme="minorHAnsi"/>
        </w:rPr>
        <w:lastRenderedPageBreak/>
        <w:t>led to an increase in the frequency and severity of wildfires (</w:t>
      </w:r>
      <w:proofErr w:type="spellStart"/>
      <w:r w:rsidRPr="00B73008">
        <w:rPr>
          <w:rFonts w:asciiTheme="minorHAnsi" w:hAnsiTheme="minorHAnsi" w:cstheme="minorHAnsi"/>
        </w:rPr>
        <w:t>Balshi</w:t>
      </w:r>
      <w:proofErr w:type="spellEnd"/>
      <w:r w:rsidRPr="00B73008">
        <w:rPr>
          <w:rFonts w:asciiTheme="minorHAnsi" w:hAnsiTheme="minorHAnsi" w:cstheme="minorHAnsi"/>
        </w:rPr>
        <w:t xml:space="preserve"> et al. 2009</w:t>
      </w:r>
      <w:r>
        <w:rPr>
          <w:rFonts w:asciiTheme="minorHAnsi" w:hAnsiTheme="minorHAnsi" w:cstheme="minorHAnsi"/>
        </w:rPr>
        <w:t>)</w:t>
      </w:r>
      <w:r w:rsidRPr="00B73008">
        <w:rPr>
          <w:rFonts w:asciiTheme="minorHAnsi" w:hAnsiTheme="minorHAnsi" w:cstheme="minorHAnsi"/>
        </w:rPr>
        <w:t xml:space="preserve">, </w:t>
      </w:r>
      <w:r>
        <w:rPr>
          <w:rFonts w:asciiTheme="minorHAnsi" w:hAnsiTheme="minorHAnsi" w:cstheme="minorHAnsi"/>
        </w:rPr>
        <w:t>amplifying</w:t>
      </w:r>
      <w:r w:rsidRPr="00B73008">
        <w:rPr>
          <w:rFonts w:asciiTheme="minorHAnsi" w:hAnsiTheme="minorHAnsi" w:cstheme="minorHAnsi"/>
        </w:rPr>
        <w:t xml:space="preserve"> short-interval fires across the </w:t>
      </w:r>
      <w:r w:rsidRPr="00032FDA">
        <w:rPr>
          <w:rFonts w:asciiTheme="minorHAnsi" w:hAnsiTheme="minorHAnsi" w:cstheme="minorHAnsi"/>
          <w:color w:val="000000" w:themeColor="text1"/>
        </w:rPr>
        <w:t>region (</w:t>
      </w:r>
      <w:proofErr w:type="spellStart"/>
      <w:r w:rsidRPr="00032FDA">
        <w:rPr>
          <w:rFonts w:asciiTheme="minorHAnsi" w:hAnsiTheme="minorHAnsi" w:cstheme="minorHAnsi"/>
          <w:color w:val="000000" w:themeColor="text1"/>
        </w:rPr>
        <w:t>Buma</w:t>
      </w:r>
      <w:proofErr w:type="spellEnd"/>
      <w:r w:rsidRPr="00032FDA">
        <w:rPr>
          <w:rFonts w:asciiTheme="minorHAnsi" w:hAnsiTheme="minorHAnsi" w:cstheme="minorHAnsi"/>
          <w:color w:val="000000" w:themeColor="text1"/>
        </w:rPr>
        <w:t xml:space="preserve"> et al. 2020, </w:t>
      </w:r>
      <w:r w:rsidRPr="000B1522">
        <w:rPr>
          <w:rFonts w:asciiTheme="minorHAnsi" w:hAnsiTheme="minorHAnsi" w:cstheme="minorHAnsi"/>
          <w:i/>
          <w:iCs/>
          <w:color w:val="000000" w:themeColor="text1"/>
        </w:rPr>
        <w:t>in prep</w:t>
      </w:r>
      <w:r w:rsidRPr="00032FDA">
        <w:rPr>
          <w:rFonts w:asciiTheme="minorHAnsi" w:hAnsiTheme="minorHAnsi" w:cstheme="minorHAnsi"/>
          <w:color w:val="000000" w:themeColor="text1"/>
        </w:rPr>
        <w:t xml:space="preserve">). </w:t>
      </w:r>
      <w:r w:rsidRPr="00B73008">
        <w:rPr>
          <w:rFonts w:asciiTheme="minorHAnsi" w:hAnsiTheme="minorHAnsi" w:cstheme="minorHAnsi"/>
          <w:color w:val="000000" w:themeColor="text1"/>
        </w:rPr>
        <w:t>Fire severity in the boreal is strongly linked to patterns of community composition and plant functional traits, but the role of fire frequency in shaping community dynamics remains unclear</w:t>
      </w:r>
      <w:r w:rsidRPr="00B73008">
        <w:rPr>
          <w:rFonts w:asciiTheme="minorHAnsi" w:hAnsiTheme="minorHAnsi" w:cstheme="minorHAnsi"/>
          <w:color w:val="70AD47" w:themeColor="accent6"/>
        </w:rPr>
        <w:t xml:space="preserve"> </w:t>
      </w:r>
      <w:r w:rsidRPr="00B73008">
        <w:rPr>
          <w:rFonts w:asciiTheme="minorHAnsi" w:hAnsiTheme="minorHAnsi" w:cstheme="minorHAnsi"/>
          <w:color w:val="000000" w:themeColor="text1"/>
        </w:rPr>
        <w:t xml:space="preserve">(Whitman et al. 2018). Furthermore, wetter topographic contexts in the boreal may mediate increases in fire severity while still succumbing to increases in fire frequency (Hayes and </w:t>
      </w:r>
      <w:proofErr w:type="spellStart"/>
      <w:r w:rsidRPr="00B73008">
        <w:rPr>
          <w:rFonts w:asciiTheme="minorHAnsi" w:hAnsiTheme="minorHAnsi" w:cstheme="minorHAnsi"/>
          <w:color w:val="000000" w:themeColor="text1"/>
        </w:rPr>
        <w:t>Buma</w:t>
      </w:r>
      <w:proofErr w:type="spellEnd"/>
      <w:r w:rsidRPr="00B73008">
        <w:rPr>
          <w:rFonts w:asciiTheme="minorHAnsi" w:hAnsiTheme="minorHAnsi" w:cstheme="minorHAnsi"/>
          <w:color w:val="000000" w:themeColor="text1"/>
        </w:rPr>
        <w:t xml:space="preserve">, </w:t>
      </w:r>
      <w:r w:rsidRPr="000B1522">
        <w:rPr>
          <w:rFonts w:asciiTheme="minorHAnsi" w:hAnsiTheme="minorHAnsi" w:cstheme="minorHAnsi"/>
          <w:i/>
          <w:iCs/>
          <w:color w:val="000000" w:themeColor="text1"/>
        </w:rPr>
        <w:t>in review</w:t>
      </w:r>
      <w:r w:rsidRPr="00B73008">
        <w:rPr>
          <w:rFonts w:asciiTheme="minorHAnsi" w:hAnsiTheme="minorHAnsi" w:cstheme="minorHAnsi"/>
          <w:color w:val="000000" w:themeColor="text1"/>
        </w:rPr>
        <w:t xml:space="preserve">). This would suggest that the effects of fire on ecological communities may differ according to fire severity, but not fire frequency. </w:t>
      </w:r>
    </w:p>
    <w:p w14:paraId="60FA3FC6" w14:textId="77777777" w:rsidR="00C93A09" w:rsidRPr="00B73008" w:rsidRDefault="00C93A09" w:rsidP="00C93A09">
      <w:pPr>
        <w:rPr>
          <w:rFonts w:asciiTheme="minorHAnsi" w:hAnsiTheme="minorHAnsi" w:cstheme="minorHAnsi"/>
          <w:color w:val="FF0000"/>
        </w:rPr>
      </w:pPr>
    </w:p>
    <w:p w14:paraId="7B6D8A7C" w14:textId="77777777" w:rsidR="00C93A09" w:rsidRPr="001827D8" w:rsidRDefault="00C93A09" w:rsidP="00C93A09">
      <w:pPr>
        <w:rPr>
          <w:rFonts w:asciiTheme="minorHAnsi" w:hAnsiTheme="minorHAnsi" w:cstheme="minorHAnsi"/>
        </w:rPr>
      </w:pPr>
      <w:r w:rsidRPr="00B73008">
        <w:rPr>
          <w:rFonts w:asciiTheme="minorHAnsi" w:hAnsiTheme="minorHAnsi" w:cstheme="minorHAnsi"/>
        </w:rPr>
        <w:t xml:space="preserve">To better understand the effects of multiple-short interval fires on ecosystem processes of modern boreal forest systems, it is necessary to 1) characterize the structure, composition and functional traits of regenerating </w:t>
      </w:r>
      <w:r>
        <w:rPr>
          <w:rFonts w:asciiTheme="minorHAnsi" w:hAnsiTheme="minorHAnsi" w:cstheme="minorHAnsi"/>
        </w:rPr>
        <w:t xml:space="preserve">overstory and understory </w:t>
      </w:r>
      <w:r w:rsidRPr="00B73008">
        <w:rPr>
          <w:rFonts w:asciiTheme="minorHAnsi" w:hAnsiTheme="minorHAnsi" w:cstheme="minorHAnsi"/>
        </w:rPr>
        <w:t>communities in reburned areas and 2) determine whether reburned areas support understory plant communities that differ significantly from similar vegetation communities regenerating in regions with different fire histories. Examining the success of specific functional traits within given community assemblages occurring after multiple short-interval fires builds on our mechanistic understanding of the drivers of successional divergence in boreal Interior Alaska.</w:t>
      </w:r>
      <w:r>
        <w:rPr>
          <w:rFonts w:asciiTheme="minorHAnsi" w:hAnsiTheme="minorHAnsi" w:cstheme="minorHAnsi"/>
        </w:rPr>
        <w:t xml:space="preserve"> Here, I investigate community regeneration in two reburned stands with comparable burn histories (1, 2 or 3 fires in &lt;30 years) but differing cumulative severity effects. Fire severity in most systems is often measured as a metric of canopy or overstory mortality; h</w:t>
      </w:r>
      <w:r w:rsidRPr="004E2398">
        <w:rPr>
          <w:rFonts w:asciiTheme="minorHAnsi" w:hAnsiTheme="minorHAnsi" w:cstheme="minorHAnsi"/>
          <w:color w:val="000000" w:themeColor="text1"/>
        </w:rPr>
        <w:t xml:space="preserve">owever, even moderate severity fires in the boreal can cause full canopy mortality </w:t>
      </w:r>
      <w:r w:rsidRPr="001827D8">
        <w:rPr>
          <w:rFonts w:asciiTheme="minorHAnsi" w:hAnsiTheme="minorHAnsi" w:cstheme="minorHAnsi"/>
          <w:color w:val="000000" w:themeColor="text1"/>
        </w:rPr>
        <w:t>(</w:t>
      </w:r>
      <w:proofErr w:type="spellStart"/>
      <w:r w:rsidRPr="001827D8">
        <w:rPr>
          <w:rFonts w:asciiTheme="minorHAnsi" w:hAnsiTheme="minorHAnsi" w:cstheme="minorHAnsi"/>
          <w:color w:val="000000" w:themeColor="text1"/>
        </w:rPr>
        <w:t>Kasischke</w:t>
      </w:r>
      <w:proofErr w:type="spellEnd"/>
      <w:r w:rsidRPr="001827D8">
        <w:rPr>
          <w:rFonts w:asciiTheme="minorHAnsi" w:hAnsiTheme="minorHAnsi" w:cstheme="minorHAnsi"/>
          <w:color w:val="000000" w:themeColor="text1"/>
        </w:rPr>
        <w:t xml:space="preserve"> et al. 2006). </w:t>
      </w:r>
      <w:r w:rsidRPr="004E2398">
        <w:rPr>
          <w:rFonts w:asciiTheme="minorHAnsi" w:hAnsiTheme="minorHAnsi" w:cstheme="minorHAnsi"/>
          <w:color w:val="000000" w:themeColor="text1"/>
        </w:rPr>
        <w:t xml:space="preserve">Substrate consumption, or the amount of </w:t>
      </w:r>
      <w:r>
        <w:rPr>
          <w:rFonts w:asciiTheme="minorHAnsi" w:hAnsiTheme="minorHAnsi" w:cstheme="minorHAnsi"/>
          <w:color w:val="000000" w:themeColor="text1"/>
        </w:rPr>
        <w:t>soil</w:t>
      </w:r>
      <w:r w:rsidRPr="004E2398">
        <w:rPr>
          <w:rFonts w:asciiTheme="minorHAnsi" w:hAnsiTheme="minorHAnsi" w:cstheme="minorHAnsi"/>
          <w:color w:val="000000" w:themeColor="text1"/>
        </w:rPr>
        <w:t xml:space="preserve"> consumed during fire, is often used as a more sensitive </w:t>
      </w:r>
      <w:r w:rsidRPr="001827D8">
        <w:rPr>
          <w:rFonts w:asciiTheme="minorHAnsi" w:hAnsiTheme="minorHAnsi" w:cstheme="minorHAnsi"/>
          <w:color w:val="000000" w:themeColor="text1"/>
        </w:rPr>
        <w:t xml:space="preserve">alternative (i.e., Turetsky et al. 2011). </w:t>
      </w:r>
      <w:r w:rsidRPr="004E2398">
        <w:rPr>
          <w:rFonts w:asciiTheme="minorHAnsi" w:hAnsiTheme="minorHAnsi" w:cstheme="minorHAnsi"/>
          <w:color w:val="000000" w:themeColor="text1"/>
        </w:rPr>
        <w:t xml:space="preserve">Not only does organic layer consumption as a metric of burn severity capture higher severity events, it also allows for the possibility of resilience mechanisms inbuilt in topographic contexts that may mediate or negate the effects of fire. </w:t>
      </w:r>
      <w:r w:rsidRPr="001827D8">
        <w:rPr>
          <w:rFonts w:asciiTheme="minorHAnsi" w:hAnsiTheme="minorHAnsi" w:cstheme="minorHAnsi"/>
          <w:color w:val="000000" w:themeColor="text1"/>
        </w:rPr>
        <w:t>Specifically, poor drainage and generally higher soil moisture characteristic of lowland topographies indicates two fires in different topographic positions may produce</w:t>
      </w:r>
      <w:r>
        <w:rPr>
          <w:rFonts w:asciiTheme="minorHAnsi" w:hAnsiTheme="minorHAnsi" w:cstheme="minorHAnsi"/>
          <w:color w:val="000000" w:themeColor="text1"/>
        </w:rPr>
        <w:t xml:space="preserve"> </w:t>
      </w:r>
      <w:r w:rsidRPr="001827D8">
        <w:rPr>
          <w:rFonts w:asciiTheme="minorHAnsi" w:hAnsiTheme="minorHAnsi" w:cstheme="minorHAnsi"/>
          <w:color w:val="000000" w:themeColor="text1"/>
        </w:rPr>
        <w:t xml:space="preserve">different levels of organic soil consumption, culminating in ultimately different fire severity in terms of effects. Here, I introduce the term “cumulative severity” to indicate not the severity of individual events, but the difference in severity observed more generally between topographic position due to underlying drainage conditions. </w:t>
      </w:r>
    </w:p>
    <w:p w14:paraId="3466A50B" w14:textId="77777777" w:rsidR="00C93A09" w:rsidRPr="00B73008" w:rsidRDefault="00C93A09" w:rsidP="00C93A09">
      <w:pPr>
        <w:rPr>
          <w:rFonts w:asciiTheme="minorHAnsi" w:hAnsiTheme="minorHAnsi" w:cstheme="minorHAnsi"/>
        </w:rPr>
      </w:pPr>
    </w:p>
    <w:p w14:paraId="60D66359" w14:textId="77777777" w:rsidR="00C93A09" w:rsidRDefault="00C93A09" w:rsidP="00C93A09">
      <w:pPr>
        <w:rPr>
          <w:rFonts w:asciiTheme="minorHAnsi" w:hAnsiTheme="minorHAnsi" w:cstheme="minorHAnsi"/>
          <w:color w:val="000000" w:themeColor="text1"/>
        </w:rPr>
      </w:pPr>
      <w:r w:rsidRPr="00B73008">
        <w:rPr>
          <w:rFonts w:asciiTheme="minorHAnsi" w:hAnsiTheme="minorHAnsi" w:cstheme="minorHAnsi"/>
          <w:color w:val="000000" w:themeColor="text1"/>
        </w:rPr>
        <w:t>Community assemblies in the boreal are driven primarily by the interaction between disturbance history, topographic context and site conditi</w:t>
      </w:r>
      <w:r w:rsidRPr="003743E8">
        <w:rPr>
          <w:rFonts w:asciiTheme="minorHAnsi" w:hAnsiTheme="minorHAnsi" w:cstheme="minorHAnsi"/>
          <w:color w:val="000000" w:themeColor="text1"/>
        </w:rPr>
        <w:t>ons (Hollingsworth et al. 2013</w:t>
      </w:r>
      <w:r>
        <w:rPr>
          <w:rFonts w:asciiTheme="minorHAnsi" w:hAnsiTheme="minorHAnsi" w:cstheme="minorHAnsi"/>
          <w:color w:val="000000" w:themeColor="text1"/>
        </w:rPr>
        <w:t>, Roland et al. 2013</w:t>
      </w:r>
      <w:r w:rsidRPr="003743E8">
        <w:rPr>
          <w:rFonts w:asciiTheme="minorHAnsi" w:hAnsiTheme="minorHAnsi" w:cstheme="minorHAnsi"/>
          <w:color w:val="000000" w:themeColor="text1"/>
        </w:rPr>
        <w:t xml:space="preserve">). </w:t>
      </w:r>
      <w:r w:rsidRPr="00B73008">
        <w:rPr>
          <w:rFonts w:asciiTheme="minorHAnsi" w:hAnsiTheme="minorHAnsi" w:cstheme="minorHAnsi"/>
          <w:color w:val="000000" w:themeColor="text1"/>
        </w:rPr>
        <w:t>This interaction occurs across regional, stand and site-level scales</w:t>
      </w:r>
      <w:r>
        <w:rPr>
          <w:rFonts w:asciiTheme="minorHAnsi" w:hAnsiTheme="minorHAnsi" w:cstheme="minorHAnsi"/>
          <w:color w:val="000000" w:themeColor="text1"/>
        </w:rPr>
        <w:t xml:space="preserve"> (Fig. 1). Out</w:t>
      </w:r>
      <w:r w:rsidRPr="00B73008">
        <w:rPr>
          <w:rFonts w:asciiTheme="minorHAnsi" w:hAnsiTheme="minorHAnsi" w:cstheme="minorHAnsi"/>
          <w:color w:val="000000" w:themeColor="text1"/>
        </w:rPr>
        <w:t xml:space="preserve"> of all species climatically and environmentally tolerant of boreal conditions, local fire regimes select for those</w:t>
      </w:r>
      <w:r>
        <w:rPr>
          <w:rFonts w:asciiTheme="minorHAnsi" w:hAnsiTheme="minorHAnsi" w:cstheme="minorHAnsi"/>
          <w:color w:val="000000" w:themeColor="text1"/>
        </w:rPr>
        <w:t xml:space="preserve"> with traits</w:t>
      </w:r>
      <w:r w:rsidRPr="00B73008">
        <w:rPr>
          <w:rFonts w:asciiTheme="minorHAnsi" w:hAnsiTheme="minorHAnsi" w:cstheme="minorHAnsi"/>
          <w:color w:val="000000" w:themeColor="text1"/>
        </w:rPr>
        <w:t xml:space="preserve"> most suitable to survive and reproduce through infrequent, severe fires, while topographic conditions like aspect, slope and elevation influence both species distributions and fire occurrence at various scales. At a site-level, solar radiation</w:t>
      </w:r>
      <w:r>
        <w:rPr>
          <w:rFonts w:asciiTheme="minorHAnsi" w:hAnsiTheme="minorHAnsi" w:cstheme="minorHAnsi"/>
          <w:color w:val="000000" w:themeColor="text1"/>
        </w:rPr>
        <w:t>, seed availability</w:t>
      </w:r>
      <w:r w:rsidRPr="00B73008">
        <w:rPr>
          <w:rFonts w:asciiTheme="minorHAnsi" w:hAnsiTheme="minorHAnsi" w:cstheme="minorHAnsi"/>
          <w:color w:val="000000" w:themeColor="text1"/>
        </w:rPr>
        <w:t xml:space="preserve"> and canopy openness drive diversity in understory communities. Investigating ecological communities in the boreal requires acknowledging the role of complex interacting drivers across the appropriate scale. </w:t>
      </w:r>
    </w:p>
    <w:p w14:paraId="1BAE2AB2" w14:textId="77777777" w:rsidR="00C93A09" w:rsidRDefault="00C93A09" w:rsidP="00C93A09">
      <w:pPr>
        <w:rPr>
          <w:rFonts w:asciiTheme="minorHAnsi" w:hAnsiTheme="minorHAnsi" w:cstheme="minorHAnsi"/>
          <w:color w:val="000000" w:themeColor="text1"/>
        </w:rPr>
      </w:pPr>
    </w:p>
    <w:p w14:paraId="03A8AE95" w14:textId="77777777" w:rsidR="00C93A09" w:rsidRPr="00B73008" w:rsidRDefault="00C93A09" w:rsidP="00C93A09">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14:anchorId="77C1086E" wp14:editId="436D4CA3">
            <wp:extent cx="5943600" cy="2555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ty_concept.pdf"/>
                    <pic:cNvPicPr/>
                  </pic:nvPicPr>
                  <pic:blipFill rotWithShape="1">
                    <a:blip r:embed="rId5">
                      <a:extLst>
                        <a:ext uri="{28A0092B-C50C-407E-A947-70E740481C1C}">
                          <a14:useLocalDpi xmlns:a14="http://schemas.microsoft.com/office/drawing/2010/main" val="0"/>
                        </a:ext>
                      </a:extLst>
                    </a:blip>
                    <a:srcRect b="23565"/>
                    <a:stretch/>
                  </pic:blipFill>
                  <pic:spPr bwMode="auto">
                    <a:xfrm>
                      <a:off x="0" y="0"/>
                      <a:ext cx="5943600" cy="2555421"/>
                    </a:xfrm>
                    <a:prstGeom prst="rect">
                      <a:avLst/>
                    </a:prstGeom>
                    <a:ln>
                      <a:noFill/>
                    </a:ln>
                    <a:extLst>
                      <a:ext uri="{53640926-AAD7-44D8-BBD7-CCE9431645EC}">
                        <a14:shadowObscured xmlns:a14="http://schemas.microsoft.com/office/drawing/2010/main"/>
                      </a:ext>
                    </a:extLst>
                  </pic:spPr>
                </pic:pic>
              </a:graphicData>
            </a:graphic>
          </wp:inline>
        </w:drawing>
      </w:r>
    </w:p>
    <w:p w14:paraId="793E3B47" w14:textId="77777777" w:rsidR="00C93A09" w:rsidRDefault="00C93A09" w:rsidP="00C93A09">
      <w:pPr>
        <w:rPr>
          <w:rFonts w:asciiTheme="minorHAnsi" w:hAnsiTheme="minorHAnsi" w:cstheme="minorHAnsi"/>
          <w:b/>
          <w:bCs/>
          <w:color w:val="000000" w:themeColor="text1"/>
          <w:sz w:val="20"/>
          <w:szCs w:val="20"/>
        </w:rPr>
      </w:pPr>
      <w:r w:rsidRPr="00300126">
        <w:rPr>
          <w:rFonts w:asciiTheme="minorHAnsi" w:hAnsiTheme="minorHAnsi" w:cstheme="minorHAnsi"/>
          <w:b/>
          <w:bCs/>
          <w:color w:val="000000" w:themeColor="text1"/>
          <w:sz w:val="20"/>
          <w:szCs w:val="20"/>
        </w:rPr>
        <w:t xml:space="preserve">Fig. 1. Conceptual diagram of factors driving overstory and understory community composition in the boreal. </w:t>
      </w:r>
    </w:p>
    <w:p w14:paraId="637518FD" w14:textId="77777777" w:rsidR="00C93A09" w:rsidRPr="00B73008" w:rsidRDefault="00C93A09" w:rsidP="00C93A09">
      <w:pPr>
        <w:rPr>
          <w:rFonts w:asciiTheme="minorHAnsi" w:hAnsiTheme="minorHAnsi" w:cstheme="minorHAnsi"/>
        </w:rPr>
      </w:pPr>
    </w:p>
    <w:p w14:paraId="1E4C880A" w14:textId="77777777" w:rsidR="00C93A09" w:rsidRPr="00B73008" w:rsidRDefault="00C93A09" w:rsidP="00C93A09">
      <w:pPr>
        <w:pStyle w:val="Heading3"/>
        <w:rPr>
          <w:rFonts w:asciiTheme="minorHAnsi" w:hAnsiTheme="minorHAnsi" w:cstheme="minorHAnsi"/>
        </w:rPr>
      </w:pPr>
      <w:bookmarkStart w:id="3" w:name="_Toc42179328"/>
      <w:r w:rsidRPr="00B73008">
        <w:rPr>
          <w:rFonts w:asciiTheme="minorHAnsi" w:hAnsiTheme="minorHAnsi" w:cstheme="minorHAnsi"/>
        </w:rPr>
        <w:t>Regeneration strategies in the Boreal</w:t>
      </w:r>
      <w:bookmarkEnd w:id="3"/>
    </w:p>
    <w:p w14:paraId="790BB136" w14:textId="77777777" w:rsidR="00C93A09" w:rsidRDefault="00C93A09" w:rsidP="00C93A09">
      <w:pPr>
        <w:rPr>
          <w:rFonts w:asciiTheme="minorHAnsi" w:hAnsiTheme="minorHAnsi" w:cstheme="minorHAnsi"/>
          <w:color w:val="000000" w:themeColor="text1"/>
        </w:rPr>
      </w:pPr>
      <w:r>
        <w:rPr>
          <w:rFonts w:asciiTheme="minorHAnsi" w:hAnsiTheme="minorHAnsi" w:cstheme="minorHAnsi"/>
        </w:rPr>
        <w:t xml:space="preserve">One dominant functional trait shaping communities in the boreal is regeneration strategy: tree species in the boreal regenerate either sexually or </w:t>
      </w:r>
      <w:r w:rsidRPr="00705708">
        <w:rPr>
          <w:rFonts w:asciiTheme="minorHAnsi" w:hAnsiTheme="minorHAnsi" w:cstheme="minorHAnsi"/>
          <w:color w:val="000000" w:themeColor="text1"/>
        </w:rPr>
        <w:t xml:space="preserve">asexually (Greene et al. 1999). Sexual </w:t>
      </w:r>
      <w:r>
        <w:rPr>
          <w:rFonts w:asciiTheme="minorHAnsi" w:hAnsiTheme="minorHAnsi" w:cstheme="minorHAnsi"/>
        </w:rPr>
        <w:t>reproduction occurs via serotinous or wind-born dispersal strategies, while asexual reproduction is achieved through</w:t>
      </w:r>
      <w:r w:rsidRPr="00B73008">
        <w:rPr>
          <w:rFonts w:asciiTheme="minorHAnsi" w:hAnsiTheme="minorHAnsi" w:cstheme="minorHAnsi"/>
        </w:rPr>
        <w:t xml:space="preserve"> sprouting (Greene et al. 1999). </w:t>
      </w:r>
      <w:r>
        <w:rPr>
          <w:rFonts w:asciiTheme="minorHAnsi" w:hAnsiTheme="minorHAnsi" w:cstheme="minorHAnsi"/>
        </w:rPr>
        <w:t xml:space="preserve">Both traits involve adaptations to infrequent fire. </w:t>
      </w:r>
      <w:r w:rsidRPr="00B73008">
        <w:rPr>
          <w:rFonts w:asciiTheme="minorHAnsi" w:hAnsiTheme="minorHAnsi" w:cstheme="minorHAnsi"/>
        </w:rPr>
        <w:t xml:space="preserve">Conifers like black spruce typically regenerate </w:t>
      </w:r>
      <w:r>
        <w:rPr>
          <w:rFonts w:asciiTheme="minorHAnsi" w:hAnsiTheme="minorHAnsi" w:cstheme="minorHAnsi"/>
        </w:rPr>
        <w:t xml:space="preserve">sexually </w:t>
      </w:r>
      <w:r w:rsidRPr="00B73008">
        <w:rPr>
          <w:rFonts w:asciiTheme="minorHAnsi" w:hAnsiTheme="minorHAnsi" w:cstheme="minorHAnsi"/>
        </w:rPr>
        <w:t>via semi-serotinous seedbanks (</w:t>
      </w:r>
      <w:proofErr w:type="spellStart"/>
      <w:r w:rsidRPr="00B73008">
        <w:rPr>
          <w:rFonts w:asciiTheme="minorHAnsi" w:hAnsiTheme="minorHAnsi" w:cstheme="minorHAnsi"/>
        </w:rPr>
        <w:t>Viereck</w:t>
      </w:r>
      <w:proofErr w:type="spellEnd"/>
      <w:r w:rsidRPr="00B73008">
        <w:rPr>
          <w:rFonts w:asciiTheme="minorHAnsi" w:hAnsiTheme="minorHAnsi" w:cstheme="minorHAnsi"/>
        </w:rPr>
        <w:t xml:space="preserve"> 1973). This strategy allows for a large input of relatively heavy seeds, usually shortly after fire, allowing black spruce to maintain dominance after low or even moderate severity fires (Johnstone et al. 2006).</w:t>
      </w:r>
      <w:r>
        <w:rPr>
          <w:rFonts w:asciiTheme="minorHAnsi" w:hAnsiTheme="minorHAnsi" w:cstheme="minorHAnsi"/>
        </w:rPr>
        <w:t xml:space="preserve"> </w:t>
      </w:r>
      <w:r w:rsidRPr="00B73008">
        <w:rPr>
          <w:rFonts w:asciiTheme="minorHAnsi" w:hAnsiTheme="minorHAnsi" w:cstheme="minorHAnsi"/>
        </w:rPr>
        <w:t>Deciduous species</w:t>
      </w:r>
      <w:r>
        <w:rPr>
          <w:rFonts w:asciiTheme="minorHAnsi" w:hAnsiTheme="minorHAnsi" w:cstheme="minorHAnsi"/>
        </w:rPr>
        <w:t xml:space="preserve"> may regeneration either sexually</w:t>
      </w:r>
      <w:r w:rsidRPr="00B73008">
        <w:rPr>
          <w:rFonts w:asciiTheme="minorHAnsi" w:hAnsiTheme="minorHAnsi" w:cstheme="minorHAnsi"/>
        </w:rPr>
        <w:t xml:space="preserve"> via either wind-born seed establishment o</w:t>
      </w:r>
      <w:r>
        <w:rPr>
          <w:rFonts w:asciiTheme="minorHAnsi" w:hAnsiTheme="minorHAnsi" w:cstheme="minorHAnsi"/>
        </w:rPr>
        <w:t xml:space="preserve">r asexually via </w:t>
      </w:r>
      <w:r w:rsidRPr="00B73008">
        <w:rPr>
          <w:rFonts w:asciiTheme="minorHAnsi" w:hAnsiTheme="minorHAnsi" w:cstheme="minorHAnsi"/>
        </w:rPr>
        <w:t xml:space="preserve">sprouting (Chapin et al. 2006). Species like birch </w:t>
      </w:r>
      <w:r>
        <w:rPr>
          <w:rFonts w:asciiTheme="minorHAnsi" w:hAnsiTheme="minorHAnsi" w:cstheme="minorHAnsi"/>
        </w:rPr>
        <w:t xml:space="preserve">and </w:t>
      </w:r>
      <w:r w:rsidRPr="00B73008">
        <w:rPr>
          <w:rFonts w:asciiTheme="minorHAnsi" w:hAnsiTheme="minorHAnsi" w:cstheme="minorHAnsi"/>
        </w:rPr>
        <w:t xml:space="preserve">aspen have lightweight seeds that can be carried by wind over great distances (Van Cleve et al. 1983). Greater dispersal distance capability means that many broadleaf boreal species are not as meaningfully constrained by local seed availability post-fire as black spruce (Johnstone </w:t>
      </w:r>
      <w:r>
        <w:rPr>
          <w:rFonts w:asciiTheme="minorHAnsi" w:hAnsiTheme="minorHAnsi" w:cstheme="minorHAnsi"/>
        </w:rPr>
        <w:t>and</w:t>
      </w:r>
      <w:r w:rsidRPr="00B73008">
        <w:rPr>
          <w:rFonts w:asciiTheme="minorHAnsi" w:hAnsiTheme="minorHAnsi" w:cstheme="minorHAnsi"/>
        </w:rPr>
        <w:t xml:space="preserve"> Chapin 2006, Gill et al. 2017, Whitman et al. 2019). F</w:t>
      </w:r>
      <w:r>
        <w:rPr>
          <w:rFonts w:asciiTheme="minorHAnsi" w:hAnsiTheme="minorHAnsi" w:cstheme="minorHAnsi"/>
        </w:rPr>
        <w:t>inally</w:t>
      </w:r>
      <w:r w:rsidRPr="00B73008">
        <w:rPr>
          <w:rFonts w:asciiTheme="minorHAnsi" w:hAnsiTheme="minorHAnsi" w:cstheme="minorHAnsi"/>
        </w:rPr>
        <w:t>, species like aspen, poplar and birch often regenerate by resprouting (often vigorously) after fire (Greene et al. 1999). Aspen in particular can reproduce from seed, sprout in genetically identical clumps of stems, or sprout individually</w:t>
      </w:r>
      <w:r w:rsidRPr="00B73008">
        <w:rPr>
          <w:rFonts w:asciiTheme="minorHAnsi" w:hAnsiTheme="minorHAnsi" w:cstheme="minorHAnsi"/>
          <w:color w:val="000000" w:themeColor="text1"/>
        </w:rPr>
        <w:t xml:space="preserve"> (Howard 1996)</w:t>
      </w:r>
      <w:r>
        <w:rPr>
          <w:rFonts w:asciiTheme="minorHAnsi" w:hAnsiTheme="minorHAnsi" w:cstheme="minorHAnsi"/>
          <w:color w:val="000000" w:themeColor="text1"/>
        </w:rPr>
        <w:t xml:space="preserve">. </w:t>
      </w:r>
      <w:r w:rsidRPr="0047602D">
        <w:rPr>
          <w:rFonts w:asciiTheme="minorHAnsi" w:hAnsiTheme="minorHAnsi" w:cstheme="minorHAnsi"/>
          <w:color w:val="000000" w:themeColor="text1"/>
        </w:rPr>
        <w:t xml:space="preserve">Patterns of sexual vs asexual reproduction across the boreal landscape </w:t>
      </w:r>
      <w:r>
        <w:rPr>
          <w:rFonts w:asciiTheme="minorHAnsi" w:hAnsiTheme="minorHAnsi" w:cstheme="minorHAnsi"/>
          <w:color w:val="000000" w:themeColor="text1"/>
        </w:rPr>
        <w:t xml:space="preserve">influence ecosystem process like the distribution of aboveground carbon storage, genetic diversity and the connectivity of fuel loads. </w:t>
      </w:r>
    </w:p>
    <w:p w14:paraId="509A4CB1" w14:textId="77777777" w:rsidR="00C93A09" w:rsidRPr="0047602D" w:rsidRDefault="00C93A09" w:rsidP="00C93A09">
      <w:pPr>
        <w:rPr>
          <w:rFonts w:asciiTheme="minorHAnsi" w:hAnsiTheme="minorHAnsi" w:cstheme="minorHAnsi"/>
          <w:color w:val="000000" w:themeColor="text1"/>
        </w:rPr>
      </w:pPr>
    </w:p>
    <w:p w14:paraId="4A7D07AE" w14:textId="77777777" w:rsidR="00C93A09" w:rsidRPr="00B73008" w:rsidRDefault="00C93A09" w:rsidP="00C93A09">
      <w:pPr>
        <w:pStyle w:val="Heading2"/>
        <w:rPr>
          <w:rFonts w:asciiTheme="minorHAnsi" w:hAnsiTheme="minorHAnsi" w:cstheme="minorHAnsi"/>
        </w:rPr>
      </w:pPr>
      <w:bookmarkStart w:id="4" w:name="_Toc42179329"/>
      <w:r w:rsidRPr="00B73008">
        <w:rPr>
          <w:rFonts w:asciiTheme="minorHAnsi" w:hAnsiTheme="minorHAnsi" w:cstheme="minorHAnsi"/>
        </w:rPr>
        <w:t>Chapter Aims</w:t>
      </w:r>
      <w:bookmarkEnd w:id="4"/>
    </w:p>
    <w:p w14:paraId="399C6ED6" w14:textId="77777777" w:rsidR="00C93A09" w:rsidRPr="00B73008" w:rsidRDefault="00C93A09" w:rsidP="00C93A09">
      <w:pPr>
        <w:pStyle w:val="Heading3"/>
        <w:rPr>
          <w:rFonts w:asciiTheme="minorHAnsi" w:hAnsiTheme="minorHAnsi" w:cstheme="minorHAnsi"/>
        </w:rPr>
      </w:pPr>
      <w:bookmarkStart w:id="5" w:name="_Toc42179330"/>
      <w:r w:rsidRPr="00B73008">
        <w:rPr>
          <w:rFonts w:asciiTheme="minorHAnsi" w:hAnsiTheme="minorHAnsi" w:cstheme="minorHAnsi"/>
        </w:rPr>
        <w:t>Study Objective</w:t>
      </w:r>
      <w:bookmarkEnd w:id="5"/>
    </w:p>
    <w:p w14:paraId="4154CC4D" w14:textId="77777777" w:rsidR="00C93A09" w:rsidRPr="00B064B8" w:rsidRDefault="00C93A09" w:rsidP="00C93A09">
      <w:pPr>
        <w:rPr>
          <w:rFonts w:asciiTheme="minorHAnsi" w:hAnsiTheme="minorHAnsi" w:cstheme="minorHAnsi"/>
          <w:color w:val="2F5496" w:themeColor="accent1" w:themeShade="BF"/>
        </w:rPr>
      </w:pPr>
      <w:r w:rsidRPr="00B73008">
        <w:rPr>
          <w:rFonts w:asciiTheme="minorHAnsi" w:hAnsiTheme="minorHAnsi" w:cstheme="minorHAnsi"/>
        </w:rPr>
        <w:t xml:space="preserve">This chapter will A) </w:t>
      </w:r>
      <w:r>
        <w:rPr>
          <w:rFonts w:asciiTheme="minorHAnsi" w:hAnsiTheme="minorHAnsi" w:cstheme="minorHAnsi"/>
        </w:rPr>
        <w:t xml:space="preserve">characterize both community structure and drivers of that community structure in reburned stands </w:t>
      </w:r>
      <w:r w:rsidRPr="00B73008">
        <w:rPr>
          <w:rFonts w:asciiTheme="minorHAnsi" w:hAnsiTheme="minorHAnsi" w:cstheme="minorHAnsi"/>
        </w:rPr>
        <w:t>and B) examine similarity between community assemblages across burn history in uplands and lowlands in boreal Interior Alaska. I will specifically compare understory plant species diversity, understory community composition and abundance of regeneration traits across varying fire histories and between</w:t>
      </w:r>
      <w:r w:rsidRPr="00CF56A8">
        <w:rPr>
          <w:rFonts w:asciiTheme="minorHAnsi" w:hAnsiTheme="minorHAnsi" w:cstheme="minorHAnsi"/>
          <w:color w:val="000000" w:themeColor="text1"/>
        </w:rPr>
        <w:t xml:space="preserve"> two topographic positions with varying </w:t>
      </w:r>
      <w:r>
        <w:rPr>
          <w:rFonts w:asciiTheme="minorHAnsi" w:hAnsiTheme="minorHAnsi" w:cstheme="minorHAnsi"/>
          <w:color w:val="000000" w:themeColor="text1"/>
        </w:rPr>
        <w:t xml:space="preserve">cumulative </w:t>
      </w:r>
      <w:r w:rsidRPr="00CF56A8">
        <w:rPr>
          <w:rFonts w:asciiTheme="minorHAnsi" w:hAnsiTheme="minorHAnsi" w:cstheme="minorHAnsi"/>
          <w:color w:val="000000" w:themeColor="text1"/>
        </w:rPr>
        <w:t xml:space="preserve">disturbance severity. </w:t>
      </w:r>
    </w:p>
    <w:p w14:paraId="6D2E8787" w14:textId="77777777" w:rsidR="00C93A09" w:rsidRPr="00B73008" w:rsidRDefault="00C93A09" w:rsidP="00C93A09">
      <w:pPr>
        <w:rPr>
          <w:rFonts w:asciiTheme="minorHAnsi" w:hAnsiTheme="minorHAnsi" w:cstheme="minorHAnsi"/>
        </w:rPr>
      </w:pPr>
    </w:p>
    <w:p w14:paraId="2D1232EA" w14:textId="77777777" w:rsidR="00C93A09" w:rsidRPr="00B73008" w:rsidRDefault="00C93A09" w:rsidP="00C93A09">
      <w:pPr>
        <w:pStyle w:val="Heading3"/>
        <w:rPr>
          <w:rFonts w:asciiTheme="minorHAnsi" w:hAnsiTheme="minorHAnsi" w:cstheme="minorHAnsi"/>
        </w:rPr>
      </w:pPr>
      <w:bookmarkStart w:id="6" w:name="_Toc42179331"/>
      <w:r w:rsidRPr="00B73008">
        <w:rPr>
          <w:rFonts w:asciiTheme="minorHAnsi" w:hAnsiTheme="minorHAnsi" w:cstheme="minorHAnsi"/>
        </w:rPr>
        <w:t>Research Questions</w:t>
      </w:r>
      <w:bookmarkEnd w:id="6"/>
      <w:r w:rsidRPr="00B73008">
        <w:rPr>
          <w:rFonts w:asciiTheme="minorHAnsi" w:hAnsiTheme="minorHAnsi" w:cstheme="minorHAnsi"/>
        </w:rPr>
        <w:t xml:space="preserve"> </w:t>
      </w:r>
    </w:p>
    <w:p w14:paraId="2E381200" w14:textId="77777777" w:rsidR="00C93A09" w:rsidRPr="00CF56A8" w:rsidRDefault="00C93A09" w:rsidP="00C93A09">
      <w:pPr>
        <w:pStyle w:val="ListParagraph"/>
        <w:numPr>
          <w:ilvl w:val="0"/>
          <w:numId w:val="1"/>
        </w:numPr>
        <w:rPr>
          <w:rFonts w:cstheme="minorHAnsi"/>
          <w:color w:val="000000" w:themeColor="text1"/>
        </w:rPr>
      </w:pPr>
      <w:r w:rsidRPr="00CF56A8">
        <w:rPr>
          <w:rFonts w:cstheme="minorHAnsi"/>
          <w:color w:val="000000" w:themeColor="text1"/>
        </w:rPr>
        <w:t xml:space="preserve">Does the abundance of asexual or sexual reproduction in tree species differ according to reburn history? </w:t>
      </w:r>
    </w:p>
    <w:p w14:paraId="38175F6B" w14:textId="77777777" w:rsidR="00C93A09" w:rsidRPr="00B73008" w:rsidRDefault="00C93A09" w:rsidP="00C93A09">
      <w:pPr>
        <w:pStyle w:val="ListParagraph"/>
        <w:numPr>
          <w:ilvl w:val="0"/>
          <w:numId w:val="1"/>
        </w:numPr>
        <w:rPr>
          <w:rFonts w:cstheme="minorHAnsi"/>
        </w:rPr>
      </w:pPr>
      <w:r w:rsidRPr="00B73008">
        <w:rPr>
          <w:rFonts w:cstheme="minorHAnsi"/>
        </w:rPr>
        <w:t>Does fire history or site conditions drive</w:t>
      </w:r>
      <w:r w:rsidRPr="00B73008">
        <w:rPr>
          <w:rFonts w:cstheme="minorHAnsi"/>
          <w:color w:val="000000" w:themeColor="text1"/>
        </w:rPr>
        <w:t xml:space="preserve"> overall diversity, community evenness and richness in reburned stands, a</w:t>
      </w:r>
      <w:r w:rsidRPr="00B73008">
        <w:rPr>
          <w:rFonts w:cstheme="minorHAnsi"/>
        </w:rPr>
        <w:t xml:space="preserve">nd does that effect differ by </w:t>
      </w:r>
      <w:r>
        <w:rPr>
          <w:rFonts w:cstheme="minorHAnsi"/>
        </w:rPr>
        <w:t xml:space="preserve">cumulative </w:t>
      </w:r>
      <w:r w:rsidRPr="00B73008">
        <w:rPr>
          <w:rFonts w:cstheme="minorHAnsi"/>
        </w:rPr>
        <w:t xml:space="preserve">disturbance severity? </w:t>
      </w:r>
    </w:p>
    <w:p w14:paraId="73B46868" w14:textId="77777777" w:rsidR="00C93A09" w:rsidRPr="00B73008" w:rsidRDefault="00C93A09" w:rsidP="00C93A09">
      <w:pPr>
        <w:pStyle w:val="ListParagraph"/>
        <w:numPr>
          <w:ilvl w:val="0"/>
          <w:numId w:val="1"/>
        </w:numPr>
        <w:rPr>
          <w:rFonts w:cstheme="minorHAnsi"/>
          <w:color w:val="70AD47" w:themeColor="accent6"/>
        </w:rPr>
      </w:pPr>
      <w:r w:rsidRPr="00B73008">
        <w:rPr>
          <w:rFonts w:cstheme="minorHAnsi"/>
          <w:color w:val="000000" w:themeColor="text1"/>
        </w:rPr>
        <w:t xml:space="preserve">Do similar </w:t>
      </w:r>
      <w:r w:rsidRPr="00B73008">
        <w:rPr>
          <w:rFonts w:cstheme="minorHAnsi"/>
        </w:rPr>
        <w:t xml:space="preserve">understory plant communities emerge in reburned stands, regardless of </w:t>
      </w:r>
      <w:r>
        <w:rPr>
          <w:rFonts w:cstheme="minorHAnsi"/>
        </w:rPr>
        <w:t xml:space="preserve">cumulative </w:t>
      </w:r>
      <w:r w:rsidRPr="00B73008">
        <w:rPr>
          <w:rFonts w:cstheme="minorHAnsi"/>
        </w:rPr>
        <w:t>disturbance severity?</w:t>
      </w:r>
    </w:p>
    <w:p w14:paraId="6B164422" w14:textId="77777777" w:rsidR="00C93A09" w:rsidRPr="00B73008" w:rsidRDefault="00C93A09" w:rsidP="00C93A09">
      <w:pPr>
        <w:rPr>
          <w:rFonts w:asciiTheme="minorHAnsi" w:hAnsiTheme="minorHAnsi" w:cstheme="minorHAnsi"/>
        </w:rPr>
      </w:pPr>
    </w:p>
    <w:p w14:paraId="5040AAFC" w14:textId="77777777" w:rsidR="00C93A09" w:rsidRPr="00B73008" w:rsidRDefault="00C93A09" w:rsidP="00C93A09">
      <w:pPr>
        <w:pStyle w:val="Heading3"/>
        <w:rPr>
          <w:rFonts w:asciiTheme="minorHAnsi" w:hAnsiTheme="minorHAnsi" w:cstheme="minorHAnsi"/>
        </w:rPr>
      </w:pPr>
      <w:bookmarkStart w:id="7" w:name="_Toc42179332"/>
      <w:r w:rsidRPr="00B73008">
        <w:rPr>
          <w:rFonts w:asciiTheme="minorHAnsi" w:hAnsiTheme="minorHAnsi" w:cstheme="minorHAnsi"/>
        </w:rPr>
        <w:t>Hypotheses</w:t>
      </w:r>
      <w:bookmarkEnd w:id="7"/>
    </w:p>
    <w:p w14:paraId="5BEC6F45" w14:textId="77777777" w:rsidR="00C93A09" w:rsidRPr="00CF56A8" w:rsidRDefault="00C93A09" w:rsidP="00C93A09">
      <w:pPr>
        <w:pStyle w:val="ListParagraph"/>
        <w:numPr>
          <w:ilvl w:val="0"/>
          <w:numId w:val="2"/>
        </w:numPr>
        <w:rPr>
          <w:rFonts w:cstheme="minorHAnsi"/>
          <w:color w:val="000000" w:themeColor="text1"/>
        </w:rPr>
      </w:pPr>
      <w:r w:rsidRPr="00CF56A8">
        <w:rPr>
          <w:rFonts w:cstheme="minorHAnsi"/>
          <w:color w:val="000000" w:themeColor="text1"/>
        </w:rPr>
        <w:t xml:space="preserve">I hypothesize serotinous species will be specifically disadvantaged by repeat short interval fires, leading to a greater presence of asexual reproduction in reburned stands. </w:t>
      </w:r>
    </w:p>
    <w:p w14:paraId="18758F39" w14:textId="77777777" w:rsidR="00C93A09" w:rsidRPr="00B73008" w:rsidRDefault="00C93A09" w:rsidP="00C93A09">
      <w:pPr>
        <w:pStyle w:val="ListParagraph"/>
        <w:numPr>
          <w:ilvl w:val="0"/>
          <w:numId w:val="2"/>
        </w:numPr>
        <w:rPr>
          <w:rFonts w:cstheme="minorHAnsi"/>
        </w:rPr>
      </w:pPr>
      <w:r w:rsidRPr="00B73008">
        <w:rPr>
          <w:rFonts w:cstheme="minorHAnsi"/>
        </w:rPr>
        <w:t xml:space="preserve">I hypothesize </w:t>
      </w:r>
      <w:r>
        <w:rPr>
          <w:rFonts w:cstheme="minorHAnsi"/>
        </w:rPr>
        <w:t xml:space="preserve">that fire history will have the largest effect on diversity in reburned stands, overwhelming the effects of site conditions like canopy openness, topography and solar radiation. Furthermore, I anticipate that single fires or reburns may lead to an initial increase in diversity in understory plant communities, but that communities will become less diverse with additional reburning, regardless of cumulative burn severity. </w:t>
      </w:r>
    </w:p>
    <w:p w14:paraId="7104396C" w14:textId="77777777" w:rsidR="00C93A09" w:rsidRPr="002B6351" w:rsidRDefault="00C93A09" w:rsidP="00C93A09">
      <w:pPr>
        <w:pStyle w:val="ListParagraph"/>
        <w:numPr>
          <w:ilvl w:val="0"/>
          <w:numId w:val="2"/>
        </w:numPr>
        <w:rPr>
          <w:rFonts w:cstheme="minorHAnsi"/>
          <w:color w:val="000000" w:themeColor="text1"/>
        </w:rPr>
      </w:pPr>
      <w:r w:rsidRPr="002B6351">
        <w:rPr>
          <w:rFonts w:cstheme="minorHAnsi"/>
          <w:color w:val="000000" w:themeColor="text1"/>
        </w:rPr>
        <w:t xml:space="preserve">I hypothesize understory communities emerging in reburned stands will become more dissimilar to communities regenerating after single fires, and that communities will continue to become more dissimilar with additional reburns, regardless of </w:t>
      </w:r>
      <w:r>
        <w:rPr>
          <w:rFonts w:cstheme="minorHAnsi"/>
          <w:color w:val="000000" w:themeColor="text1"/>
        </w:rPr>
        <w:t xml:space="preserve">cumulative </w:t>
      </w:r>
      <w:r w:rsidRPr="002B6351">
        <w:rPr>
          <w:rFonts w:cstheme="minorHAnsi"/>
          <w:color w:val="000000" w:themeColor="text1"/>
        </w:rPr>
        <w:t xml:space="preserve">burn severity.  </w:t>
      </w:r>
    </w:p>
    <w:p w14:paraId="4A1BDB85" w14:textId="77777777" w:rsidR="00C93A09" w:rsidRPr="00B73008" w:rsidRDefault="00C93A09" w:rsidP="00C93A09">
      <w:pPr>
        <w:pStyle w:val="ListParagraph"/>
        <w:rPr>
          <w:rFonts w:cstheme="minorHAnsi"/>
        </w:rPr>
      </w:pPr>
    </w:p>
    <w:p w14:paraId="29C15DC0" w14:textId="77777777" w:rsidR="00C93A09" w:rsidRPr="00B73008" w:rsidRDefault="00C93A09" w:rsidP="00C93A09">
      <w:pPr>
        <w:pStyle w:val="Heading2"/>
        <w:rPr>
          <w:rFonts w:asciiTheme="minorHAnsi" w:hAnsiTheme="minorHAnsi" w:cstheme="minorHAnsi"/>
        </w:rPr>
      </w:pPr>
      <w:bookmarkStart w:id="8" w:name="_Toc42179333"/>
      <w:r w:rsidRPr="00B73008">
        <w:rPr>
          <w:rFonts w:asciiTheme="minorHAnsi" w:hAnsiTheme="minorHAnsi" w:cstheme="minorHAnsi"/>
        </w:rPr>
        <w:t>Chapter Outline</w:t>
      </w:r>
      <w:bookmarkEnd w:id="8"/>
    </w:p>
    <w:p w14:paraId="7A365FD2" w14:textId="77777777" w:rsidR="00C93A09" w:rsidRPr="00B73008" w:rsidRDefault="00C93A09" w:rsidP="00C93A09">
      <w:pPr>
        <w:pStyle w:val="Heading3"/>
        <w:rPr>
          <w:rFonts w:asciiTheme="minorHAnsi" w:hAnsiTheme="minorHAnsi" w:cstheme="minorHAnsi"/>
        </w:rPr>
      </w:pPr>
      <w:bookmarkStart w:id="9" w:name="_Toc42179334"/>
      <w:r w:rsidRPr="00B73008">
        <w:rPr>
          <w:rFonts w:asciiTheme="minorHAnsi" w:hAnsiTheme="minorHAnsi" w:cstheme="minorHAnsi"/>
        </w:rPr>
        <w:t>Methods</w:t>
      </w:r>
      <w:bookmarkEnd w:id="9"/>
    </w:p>
    <w:p w14:paraId="1306E9A9" w14:textId="77777777" w:rsidR="00C93A09" w:rsidRPr="00B73008" w:rsidRDefault="00C93A09" w:rsidP="00C93A09">
      <w:pPr>
        <w:pStyle w:val="Heading4"/>
      </w:pPr>
      <w:r w:rsidRPr="00B73008">
        <w:t>Study design</w:t>
      </w:r>
    </w:p>
    <w:p w14:paraId="0B3EC14E" w14:textId="77777777" w:rsidR="00C93A09" w:rsidRDefault="00C93A09" w:rsidP="00C93A09">
      <w:pPr>
        <w:rPr>
          <w:rFonts w:asciiTheme="minorHAnsi" w:hAnsiTheme="minorHAnsi" w:cstheme="minorHAnsi"/>
          <w:color w:val="70AD47" w:themeColor="accent6"/>
        </w:rPr>
      </w:pPr>
      <w:r w:rsidRPr="00B73008">
        <w:rPr>
          <w:rFonts w:asciiTheme="minorHAnsi" w:hAnsiTheme="minorHAnsi" w:cstheme="minorHAnsi"/>
          <w:color w:val="000000" w:themeColor="text1"/>
        </w:rPr>
        <w:t xml:space="preserve">To examine the effects of short-interval disturbances on plant communities, my field crew and I established a network of 50 plots in two </w:t>
      </w:r>
      <w:r>
        <w:rPr>
          <w:rFonts w:asciiTheme="minorHAnsi" w:hAnsiTheme="minorHAnsi" w:cstheme="minorHAnsi"/>
          <w:color w:val="000000" w:themeColor="text1"/>
        </w:rPr>
        <w:t>topographic positions</w:t>
      </w:r>
      <w:r w:rsidRPr="00B73008">
        <w:rPr>
          <w:rFonts w:asciiTheme="minorHAnsi" w:hAnsiTheme="minorHAnsi" w:cstheme="minorHAnsi"/>
          <w:color w:val="000000" w:themeColor="text1"/>
        </w:rPr>
        <w:t xml:space="preserve"> in Interior Alaska that contain a mosaic of unburned, burned and reburned </w:t>
      </w:r>
      <w:r w:rsidRPr="00CF56A8">
        <w:rPr>
          <w:rFonts w:asciiTheme="minorHAnsi" w:hAnsiTheme="minorHAnsi" w:cstheme="minorHAnsi"/>
          <w:color w:val="000000" w:themeColor="text1"/>
        </w:rPr>
        <w:t>stands. The two locations we sampled were an upland region with well-drained soils and a lowland region with flatter topography and poorly drained soils</w:t>
      </w:r>
      <w:r w:rsidRPr="00705708">
        <w:rPr>
          <w:rFonts w:asciiTheme="minorHAnsi" w:hAnsiTheme="minorHAnsi" w:cstheme="minorHAnsi"/>
          <w:color w:val="000000" w:themeColor="text1"/>
        </w:rPr>
        <w:t xml:space="preserve">. Burn severity is primarily measured through organic layer consumption in Alaska. (Keeley 2009), and poorly drained soils in lowland topographies may mediate initial severity by preventing full combustion. </w:t>
      </w:r>
      <w:r w:rsidRPr="00CF56A8">
        <w:rPr>
          <w:rFonts w:asciiTheme="minorHAnsi" w:hAnsiTheme="minorHAnsi" w:cstheme="minorHAnsi"/>
          <w:color w:val="000000" w:themeColor="text1"/>
        </w:rPr>
        <w:t xml:space="preserve">To evaluate the effects of both fire frequency and fire severity, we sampled in locations with comparable fire histories (1, 2 or 3 fires within a 70-year time period), but with probable differences in fire severity due to local soil drainage conditions. Here, we </w:t>
      </w:r>
      <w:r>
        <w:rPr>
          <w:rFonts w:asciiTheme="minorHAnsi" w:hAnsiTheme="minorHAnsi" w:cstheme="minorHAnsi"/>
          <w:color w:val="000000" w:themeColor="text1"/>
        </w:rPr>
        <w:t xml:space="preserve">use soil organic layer depth as a proxy for severity and infer accordingly that the lowland site </w:t>
      </w:r>
      <w:r w:rsidRPr="00CF56A8">
        <w:rPr>
          <w:rFonts w:asciiTheme="minorHAnsi" w:hAnsiTheme="minorHAnsi" w:cstheme="minorHAnsi"/>
          <w:color w:val="000000" w:themeColor="text1"/>
        </w:rPr>
        <w:t xml:space="preserve">experienced milder burn severity since less soil was consumed during each fire (Hayes and </w:t>
      </w:r>
      <w:proofErr w:type="spellStart"/>
      <w:r w:rsidRPr="00CF56A8">
        <w:rPr>
          <w:rFonts w:asciiTheme="minorHAnsi" w:hAnsiTheme="minorHAnsi" w:cstheme="minorHAnsi"/>
          <w:color w:val="000000" w:themeColor="text1"/>
        </w:rPr>
        <w:t>Buma</w:t>
      </w:r>
      <w:proofErr w:type="spellEnd"/>
      <w:r w:rsidRPr="00CF56A8">
        <w:rPr>
          <w:rFonts w:asciiTheme="minorHAnsi" w:hAnsiTheme="minorHAnsi" w:cstheme="minorHAnsi"/>
          <w:color w:val="000000" w:themeColor="text1"/>
        </w:rPr>
        <w:t xml:space="preserve">, </w:t>
      </w:r>
      <w:r w:rsidRPr="000B1522">
        <w:rPr>
          <w:rFonts w:asciiTheme="minorHAnsi" w:hAnsiTheme="minorHAnsi" w:cstheme="minorHAnsi"/>
          <w:i/>
          <w:iCs/>
          <w:color w:val="000000" w:themeColor="text1"/>
        </w:rPr>
        <w:t>in review</w:t>
      </w:r>
      <w:r w:rsidRPr="00CF56A8">
        <w:rPr>
          <w:rFonts w:asciiTheme="minorHAnsi" w:hAnsiTheme="minorHAnsi" w:cstheme="minorHAnsi"/>
          <w:color w:val="000000" w:themeColor="text1"/>
        </w:rPr>
        <w:t xml:space="preserve">). </w:t>
      </w:r>
    </w:p>
    <w:p w14:paraId="018A76B3" w14:textId="77777777" w:rsidR="00C93A09" w:rsidRPr="002A537D" w:rsidRDefault="00C93A09" w:rsidP="00C93A09">
      <w:pPr>
        <w:rPr>
          <w:rFonts w:asciiTheme="minorHAnsi" w:hAnsiTheme="minorHAnsi" w:cstheme="minorHAnsi"/>
          <w:color w:val="000000" w:themeColor="text1"/>
        </w:rPr>
      </w:pPr>
    </w:p>
    <w:p w14:paraId="37F86EB2" w14:textId="77777777" w:rsidR="00C93A09" w:rsidRPr="00B73008" w:rsidRDefault="00C93A09" w:rsidP="00C93A09">
      <w:pPr>
        <w:pStyle w:val="Heading4"/>
      </w:pPr>
      <w:r w:rsidRPr="00B73008">
        <w:t>Field sampling</w:t>
      </w:r>
    </w:p>
    <w:p w14:paraId="50BB68F3" w14:textId="77777777" w:rsidR="00C93A09" w:rsidRPr="00B73008" w:rsidRDefault="00C93A09" w:rsidP="00C93A09">
      <w:pPr>
        <w:rPr>
          <w:rFonts w:asciiTheme="minorHAnsi" w:hAnsiTheme="minorHAnsi" w:cstheme="minorHAnsi"/>
          <w:color w:val="70AD47" w:themeColor="accent6"/>
        </w:rPr>
      </w:pPr>
      <w:r w:rsidRPr="00B73008">
        <w:rPr>
          <w:rFonts w:asciiTheme="minorHAnsi" w:hAnsiTheme="minorHAnsi" w:cstheme="minorHAnsi"/>
        </w:rPr>
        <w:t>Sampling of understory and overstory communities took place in field campaigns during the summer of 2018 and 2019. Vegetation above diameter breast height (</w:t>
      </w:r>
      <w:r>
        <w:rPr>
          <w:rFonts w:asciiTheme="minorHAnsi" w:hAnsiTheme="minorHAnsi" w:cstheme="minorHAnsi"/>
        </w:rPr>
        <w:t xml:space="preserve">DBH, </w:t>
      </w:r>
      <w:r w:rsidRPr="00B73008">
        <w:rPr>
          <w:rFonts w:asciiTheme="minorHAnsi" w:hAnsiTheme="minorHAnsi" w:cstheme="minorHAnsi"/>
        </w:rPr>
        <w:t>1.37 m) was counted in 400-m</w:t>
      </w:r>
      <w:r w:rsidRPr="00B73008">
        <w:rPr>
          <w:rFonts w:asciiTheme="minorHAnsi" w:hAnsiTheme="minorHAnsi" w:cstheme="minorHAnsi"/>
          <w:vertAlign w:val="superscript"/>
        </w:rPr>
        <w:t>2</w:t>
      </w:r>
      <w:r w:rsidRPr="00B73008">
        <w:rPr>
          <w:rFonts w:asciiTheme="minorHAnsi" w:hAnsiTheme="minorHAnsi" w:cstheme="minorHAnsi"/>
        </w:rPr>
        <w:t xml:space="preserve"> sample spaces within each plot, though in denser stands, sample spaces were limited to 100m</w:t>
      </w:r>
      <w:r w:rsidRPr="00B73008">
        <w:rPr>
          <w:rFonts w:asciiTheme="minorHAnsi" w:hAnsiTheme="minorHAnsi" w:cstheme="minorHAnsi"/>
          <w:vertAlign w:val="superscript"/>
        </w:rPr>
        <w:t>2</w:t>
      </w:r>
      <w:r w:rsidRPr="00B73008">
        <w:rPr>
          <w:rFonts w:asciiTheme="minorHAnsi" w:hAnsiTheme="minorHAnsi" w:cstheme="minorHAnsi"/>
        </w:rPr>
        <w:t xml:space="preserve"> or 200 m</w:t>
      </w:r>
      <w:r w:rsidRPr="00B73008">
        <w:rPr>
          <w:rFonts w:asciiTheme="minorHAnsi" w:hAnsiTheme="minorHAnsi" w:cstheme="minorHAnsi"/>
          <w:vertAlign w:val="superscript"/>
        </w:rPr>
        <w:t>2</w:t>
      </w:r>
      <w:r w:rsidRPr="00B73008">
        <w:rPr>
          <w:rFonts w:asciiTheme="minorHAnsi" w:hAnsiTheme="minorHAnsi" w:cstheme="minorHAnsi"/>
        </w:rPr>
        <w:t xml:space="preserve"> randomly selected subsamples. We recorded species, diameter at breast height (cm), canopy health (%) and dominant corresponding understory species for each live or dead individual within the sample space. Seedlings below 1.4 meters in </w:t>
      </w:r>
      <w:r w:rsidRPr="00B73008">
        <w:rPr>
          <w:rFonts w:asciiTheme="minorHAnsi" w:hAnsiTheme="minorHAnsi" w:cstheme="minorHAnsi"/>
        </w:rPr>
        <w:lastRenderedPageBreak/>
        <w:t>height were recorded in 10 1-m</w:t>
      </w:r>
      <w:r w:rsidRPr="00B73008">
        <w:rPr>
          <w:rFonts w:asciiTheme="minorHAnsi" w:hAnsiTheme="minorHAnsi" w:cstheme="minorHAnsi"/>
          <w:vertAlign w:val="superscript"/>
        </w:rPr>
        <w:t>2</w:t>
      </w:r>
      <w:r w:rsidRPr="00B73008">
        <w:rPr>
          <w:rFonts w:asciiTheme="minorHAnsi" w:hAnsiTheme="minorHAnsi" w:cstheme="minorHAnsi"/>
        </w:rPr>
        <w:t xml:space="preserve"> subsets at each plot. Individuals above DBH but under 2.5 mm in diameter were classified as saplings. </w:t>
      </w:r>
      <w:r w:rsidRPr="00B73008">
        <w:rPr>
          <w:rFonts w:asciiTheme="minorHAnsi" w:hAnsiTheme="minorHAnsi" w:cstheme="minorHAnsi"/>
          <w:color w:val="000000" w:themeColor="text1"/>
        </w:rPr>
        <w:t>Given the sensitivity of biodiversity metrics to sample size (</w:t>
      </w:r>
      <w:proofErr w:type="spellStart"/>
      <w:r w:rsidRPr="00B73008">
        <w:rPr>
          <w:rFonts w:asciiTheme="minorHAnsi" w:hAnsiTheme="minorHAnsi" w:cstheme="minorHAnsi"/>
          <w:color w:val="000000" w:themeColor="text1"/>
        </w:rPr>
        <w:t>Maurregan</w:t>
      </w:r>
      <w:proofErr w:type="spellEnd"/>
      <w:r w:rsidRPr="00B73008">
        <w:rPr>
          <w:rFonts w:asciiTheme="minorHAnsi" w:hAnsiTheme="minorHAnsi" w:cstheme="minorHAnsi"/>
          <w:color w:val="000000" w:themeColor="text1"/>
        </w:rPr>
        <w:t xml:space="preserve"> 2013), sample size was constrained specifically to a maximum of 400 m</w:t>
      </w:r>
      <w:proofErr w:type="gramStart"/>
      <w:r w:rsidRPr="00B73008">
        <w:rPr>
          <w:rFonts w:asciiTheme="minorHAnsi" w:hAnsiTheme="minorHAnsi" w:cstheme="minorHAnsi"/>
          <w:color w:val="000000" w:themeColor="text1"/>
          <w:vertAlign w:val="superscript"/>
        </w:rPr>
        <w:t xml:space="preserve">2 </w:t>
      </w:r>
      <w:r w:rsidRPr="00B73008">
        <w:rPr>
          <w:rFonts w:asciiTheme="minorHAnsi" w:hAnsiTheme="minorHAnsi" w:cstheme="minorHAnsi"/>
          <w:color w:val="000000" w:themeColor="text1"/>
        </w:rPr>
        <w:t xml:space="preserve"> sub</w:t>
      </w:r>
      <w:proofErr w:type="gramEnd"/>
      <w:r w:rsidRPr="00B73008">
        <w:rPr>
          <w:rFonts w:asciiTheme="minorHAnsi" w:hAnsiTheme="minorHAnsi" w:cstheme="minorHAnsi"/>
          <w:color w:val="000000" w:themeColor="text1"/>
        </w:rPr>
        <w:t>-samples of overstory vegetation and 100 m</w:t>
      </w:r>
      <w:r w:rsidRPr="00B73008">
        <w:rPr>
          <w:rFonts w:asciiTheme="minorHAnsi" w:hAnsiTheme="minorHAnsi" w:cstheme="minorHAnsi"/>
          <w:color w:val="000000" w:themeColor="text1"/>
          <w:vertAlign w:val="superscript"/>
        </w:rPr>
        <w:t>2</w:t>
      </w:r>
      <w:r w:rsidRPr="00B73008">
        <w:rPr>
          <w:rFonts w:asciiTheme="minorHAnsi" w:hAnsiTheme="minorHAnsi" w:cstheme="minorHAnsi"/>
          <w:color w:val="000000" w:themeColor="text1"/>
        </w:rPr>
        <w:t xml:space="preserve"> of understory vegetation. </w:t>
      </w:r>
    </w:p>
    <w:p w14:paraId="40B5FFC1" w14:textId="77777777" w:rsidR="00C93A09" w:rsidRPr="00B73008" w:rsidRDefault="00C93A09" w:rsidP="00C93A09">
      <w:pPr>
        <w:rPr>
          <w:rFonts w:asciiTheme="minorHAnsi" w:hAnsiTheme="minorHAnsi" w:cstheme="minorHAnsi"/>
        </w:rPr>
      </w:pPr>
    </w:p>
    <w:p w14:paraId="212161E9" w14:textId="16F837F7" w:rsidR="00C93A09" w:rsidRDefault="00C93A09" w:rsidP="00C93A09">
      <w:pPr>
        <w:rPr>
          <w:rFonts w:asciiTheme="minorHAnsi" w:hAnsiTheme="minorHAnsi" w:cstheme="minorHAnsi"/>
          <w:color w:val="000000" w:themeColor="text1"/>
        </w:rPr>
      </w:pPr>
      <w:r w:rsidRPr="00B73008">
        <w:rPr>
          <w:rFonts w:asciiTheme="minorHAnsi" w:hAnsiTheme="minorHAnsi" w:cstheme="minorHAnsi"/>
        </w:rPr>
        <w:t>We recorded species present and percent cover of understory vegetation within 10 1-meter</w:t>
      </w:r>
      <w:r w:rsidRPr="00B73008">
        <w:rPr>
          <w:rFonts w:asciiTheme="minorHAnsi" w:hAnsiTheme="minorHAnsi" w:cstheme="minorHAnsi"/>
          <w:vertAlign w:val="superscript"/>
        </w:rPr>
        <w:t xml:space="preserve">2 </w:t>
      </w:r>
      <w:r w:rsidRPr="00B73008">
        <w:rPr>
          <w:rFonts w:asciiTheme="minorHAnsi" w:hAnsiTheme="minorHAnsi" w:cstheme="minorHAnsi"/>
        </w:rPr>
        <w:t>subsamples within each plot</w:t>
      </w:r>
      <w:r>
        <w:rPr>
          <w:rFonts w:asciiTheme="minorHAnsi" w:hAnsiTheme="minorHAnsi" w:cstheme="minorHAnsi"/>
        </w:rPr>
        <w:t xml:space="preserve"> in the upland site</w:t>
      </w:r>
      <w:r w:rsidRPr="00B73008">
        <w:rPr>
          <w:rFonts w:asciiTheme="minorHAnsi" w:hAnsiTheme="minorHAnsi" w:cstheme="minorHAnsi"/>
        </w:rPr>
        <w:t>. Species were identified according to</w:t>
      </w:r>
      <w:r>
        <w:rPr>
          <w:rFonts w:asciiTheme="minorHAnsi" w:hAnsiTheme="minorHAnsi" w:cstheme="minorHAnsi"/>
        </w:rPr>
        <w:t xml:space="preserve"> regional guides (Mackinnon </w:t>
      </w:r>
      <w:r w:rsidRPr="000143EA">
        <w:rPr>
          <w:rFonts w:asciiTheme="minorHAnsi" w:hAnsiTheme="minorHAnsi" w:cstheme="minorHAnsi"/>
          <w:color w:val="000000" w:themeColor="text1"/>
        </w:rPr>
        <w:t xml:space="preserve">et al. 2004, </w:t>
      </w:r>
      <w:proofErr w:type="spellStart"/>
      <w:r w:rsidRPr="000143EA">
        <w:rPr>
          <w:rFonts w:asciiTheme="minorHAnsi" w:hAnsiTheme="minorHAnsi" w:cstheme="minorHAnsi"/>
          <w:color w:val="000000" w:themeColor="text1"/>
        </w:rPr>
        <w:t>Laursen</w:t>
      </w:r>
      <w:proofErr w:type="spellEnd"/>
      <w:r w:rsidRPr="000143EA">
        <w:rPr>
          <w:rFonts w:asciiTheme="minorHAnsi" w:hAnsiTheme="minorHAnsi" w:cstheme="minorHAnsi"/>
          <w:color w:val="000000" w:themeColor="text1"/>
        </w:rPr>
        <w:t xml:space="preserve"> and </w:t>
      </w:r>
      <w:proofErr w:type="spellStart"/>
      <w:r w:rsidRPr="000143EA">
        <w:rPr>
          <w:rFonts w:asciiTheme="minorHAnsi" w:hAnsiTheme="minorHAnsi" w:cstheme="minorHAnsi"/>
          <w:color w:val="000000" w:themeColor="text1"/>
        </w:rPr>
        <w:t>Seppelt</w:t>
      </w:r>
      <w:proofErr w:type="spellEnd"/>
      <w:r w:rsidRPr="000143EA">
        <w:rPr>
          <w:rFonts w:asciiTheme="minorHAnsi" w:hAnsiTheme="minorHAnsi" w:cstheme="minorHAnsi"/>
          <w:color w:val="000000" w:themeColor="text1"/>
        </w:rPr>
        <w:t xml:space="preserve"> 2010, </w:t>
      </w:r>
      <w:proofErr w:type="spellStart"/>
      <w:r w:rsidRPr="000143EA">
        <w:rPr>
          <w:rFonts w:asciiTheme="minorHAnsi" w:hAnsiTheme="minorHAnsi" w:cstheme="minorHAnsi"/>
          <w:color w:val="000000" w:themeColor="text1"/>
        </w:rPr>
        <w:t>Hulten</w:t>
      </w:r>
      <w:proofErr w:type="spellEnd"/>
      <w:r w:rsidRPr="000143EA">
        <w:rPr>
          <w:rFonts w:asciiTheme="minorHAnsi" w:hAnsiTheme="minorHAnsi" w:cstheme="minorHAnsi"/>
          <w:color w:val="000000" w:themeColor="text1"/>
        </w:rPr>
        <w:t xml:space="preserve"> 1968).  </w:t>
      </w:r>
      <w:r w:rsidRPr="00B73008">
        <w:rPr>
          <w:rFonts w:asciiTheme="minorHAnsi" w:hAnsiTheme="minorHAnsi" w:cstheme="minorHAnsi"/>
        </w:rPr>
        <w:t>When individuals were unidentifiable to the species level, the genus level was used.</w:t>
      </w:r>
      <w:r>
        <w:rPr>
          <w:rFonts w:asciiTheme="minorHAnsi" w:hAnsiTheme="minorHAnsi" w:cstheme="minorHAnsi"/>
        </w:rPr>
        <w:t xml:space="preserve"> Due to difficulties in identifying moss species consistently across plots, all moss data will be described at the genus level.</w:t>
      </w:r>
      <w:r w:rsidRPr="00E0241E">
        <w:rPr>
          <w:rFonts w:asciiTheme="minorHAnsi" w:hAnsiTheme="minorHAnsi" w:cstheme="minorHAnsi"/>
          <w:color w:val="000000" w:themeColor="text1"/>
        </w:rPr>
        <w:t xml:space="preserve"> To maximize time during the field sampling season of 2018, understory composition in lowland plots was recorded at the scale percent cover of functional groups, not species. </w:t>
      </w:r>
      <w:r>
        <w:rPr>
          <w:rFonts w:asciiTheme="minorHAnsi" w:hAnsiTheme="minorHAnsi" w:cstheme="minorHAnsi"/>
          <w:color w:val="000000" w:themeColor="text1"/>
        </w:rPr>
        <w:t>I intend to complete this dataset by collecting species-level data at the lowland site during the next available field season.</w:t>
      </w:r>
    </w:p>
    <w:p w14:paraId="4B87B9C6" w14:textId="77777777" w:rsidR="00E74887" w:rsidRPr="00B73008" w:rsidRDefault="00E74887" w:rsidP="00C93A09">
      <w:pPr>
        <w:rPr>
          <w:rFonts w:asciiTheme="minorHAnsi" w:hAnsiTheme="minorHAnsi" w:cstheme="minorHAnsi"/>
        </w:rPr>
      </w:pPr>
    </w:p>
    <w:p w14:paraId="18B5F679" w14:textId="77777777" w:rsidR="00C93A09" w:rsidRPr="00CF56A8" w:rsidRDefault="00C93A09" w:rsidP="00C93A09">
      <w:pPr>
        <w:rPr>
          <w:rFonts w:asciiTheme="minorHAnsi" w:hAnsiTheme="minorHAnsi" w:cstheme="minorHAnsi"/>
          <w:color w:val="000000" w:themeColor="text1"/>
        </w:rPr>
      </w:pPr>
      <w:r w:rsidRPr="00CF56A8">
        <w:rPr>
          <w:rFonts w:asciiTheme="minorHAnsi" w:hAnsiTheme="minorHAnsi" w:cstheme="minorHAnsi"/>
          <w:color w:val="000000" w:themeColor="text1"/>
        </w:rPr>
        <w:t>Regeneration strategy was distinguished based on rooting style: individual stems were categorized as sexual reproduction, while clumps of stems were recorded as an initial single sexual reproduction event, and each stem thereafter recorded as asexual reproduction. Relative abundance of each strategy was determined by dividing the abundance of a given trait by the total number of stems on a plot.</w:t>
      </w:r>
    </w:p>
    <w:p w14:paraId="17BD36BB" w14:textId="77777777" w:rsidR="00C93A09" w:rsidRPr="00B73008" w:rsidRDefault="00C93A09" w:rsidP="00C93A09">
      <w:pPr>
        <w:rPr>
          <w:rFonts w:asciiTheme="minorHAnsi" w:hAnsiTheme="minorHAnsi" w:cstheme="minorHAnsi"/>
        </w:rPr>
      </w:pPr>
    </w:p>
    <w:p w14:paraId="50E9754E" w14:textId="77777777" w:rsidR="00C93A09" w:rsidRPr="00B73008" w:rsidRDefault="00C93A09" w:rsidP="00C93A09">
      <w:pPr>
        <w:rPr>
          <w:rFonts w:asciiTheme="minorHAnsi" w:hAnsiTheme="minorHAnsi" w:cstheme="minorHAnsi"/>
        </w:rPr>
      </w:pPr>
      <w:r w:rsidRPr="00B73008">
        <w:rPr>
          <w:rFonts w:asciiTheme="minorHAnsi" w:hAnsiTheme="minorHAnsi" w:cstheme="minorHAnsi"/>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27461538" w14:textId="77777777" w:rsidR="00C93A09" w:rsidRPr="00B73008" w:rsidRDefault="00C93A09" w:rsidP="00C93A09">
      <w:pPr>
        <w:rPr>
          <w:rFonts w:asciiTheme="minorHAnsi" w:hAnsiTheme="minorHAnsi" w:cstheme="minorHAnsi"/>
        </w:rPr>
      </w:pPr>
    </w:p>
    <w:p w14:paraId="46A8BDB1" w14:textId="77777777" w:rsidR="00C93A09" w:rsidRPr="00B73008" w:rsidRDefault="00C93A09" w:rsidP="00C93A09">
      <w:pPr>
        <w:pStyle w:val="Heading4"/>
      </w:pPr>
      <w:r w:rsidRPr="00B73008">
        <w:t>Data analysis</w:t>
      </w:r>
    </w:p>
    <w:p w14:paraId="5281F98E" w14:textId="77777777" w:rsidR="00C93A09" w:rsidRPr="000B393F" w:rsidRDefault="00C93A09" w:rsidP="00C93A09">
      <w:pPr>
        <w:rPr>
          <w:rFonts w:asciiTheme="minorHAnsi" w:hAnsiTheme="minorHAnsi" w:cstheme="minorHAnsi"/>
          <w:color w:val="000000" w:themeColor="text1"/>
        </w:rPr>
      </w:pPr>
      <w:r w:rsidRPr="00B73008">
        <w:rPr>
          <w:rFonts w:asciiTheme="minorHAnsi" w:hAnsiTheme="minorHAnsi" w:cstheme="minorHAnsi"/>
        </w:rPr>
        <w:t xml:space="preserve">To </w:t>
      </w:r>
      <w:r>
        <w:rPr>
          <w:rFonts w:asciiTheme="minorHAnsi" w:hAnsiTheme="minorHAnsi" w:cstheme="minorHAnsi"/>
        </w:rPr>
        <w:t>investigate</w:t>
      </w:r>
      <w:r w:rsidRPr="00B73008">
        <w:rPr>
          <w:rFonts w:asciiTheme="minorHAnsi" w:hAnsiTheme="minorHAnsi" w:cstheme="minorHAnsi"/>
        </w:rPr>
        <w:t xml:space="preserve"> the prevalence of different regeneration strategies in post-fire communities across the reburn sequence</w:t>
      </w:r>
      <w:r>
        <w:rPr>
          <w:rFonts w:asciiTheme="minorHAnsi" w:hAnsiTheme="minorHAnsi" w:cstheme="minorHAnsi"/>
        </w:rPr>
        <w:t xml:space="preserve">, I </w:t>
      </w:r>
      <w:r>
        <w:rPr>
          <w:rFonts w:asciiTheme="minorHAnsi" w:hAnsiTheme="minorHAnsi" w:cstheme="minorHAnsi"/>
          <w:color w:val="000000" w:themeColor="text1"/>
        </w:rPr>
        <w:t xml:space="preserve">intend to use a permutation test to create a null distribution in which the relative abundance of asexual reproducers is distributed randomly across reburn history and topographic position. This approach will allow me to quantify the difference between the null distribution of randomly distributed asexual reproducers and the observed distribution of asexual reproducers across reburn history, essentially comparing between the mean across all samples, and the means of each reburn </w:t>
      </w:r>
      <w:r w:rsidRPr="000B393F">
        <w:rPr>
          <w:rFonts w:asciiTheme="minorHAnsi" w:hAnsiTheme="minorHAnsi" w:cstheme="minorHAnsi"/>
          <w:color w:val="000000" w:themeColor="text1"/>
        </w:rPr>
        <w:t>history</w:t>
      </w:r>
      <w:r>
        <w:rPr>
          <w:rFonts w:asciiTheme="minorHAnsi" w:hAnsiTheme="minorHAnsi" w:cstheme="minorHAnsi"/>
          <w:color w:val="000000" w:themeColor="text1"/>
        </w:rPr>
        <w:t xml:space="preserve"> (0, 1, 2 and 3)</w:t>
      </w:r>
      <w:r w:rsidRPr="000B393F">
        <w:rPr>
          <w:rFonts w:asciiTheme="minorHAnsi" w:hAnsiTheme="minorHAnsi" w:cstheme="minorHAnsi"/>
          <w:color w:val="000000" w:themeColor="text1"/>
        </w:rPr>
        <w:t xml:space="preserve">. A p-value of mean difference between the pooled sampled mean and means of each reburn category will be calculating using a </w:t>
      </w:r>
      <w:r>
        <w:rPr>
          <w:rFonts w:asciiTheme="minorHAnsi" w:hAnsiTheme="minorHAnsi" w:cstheme="minorHAnsi"/>
          <w:color w:val="000000" w:themeColor="text1"/>
        </w:rPr>
        <w:t>two</w:t>
      </w:r>
      <w:r w:rsidRPr="000B393F">
        <w:rPr>
          <w:rFonts w:asciiTheme="minorHAnsi" w:hAnsiTheme="minorHAnsi" w:cstheme="minorHAnsi"/>
          <w:color w:val="000000" w:themeColor="text1"/>
        </w:rPr>
        <w:t xml:space="preserve">-tailed t-test.  </w:t>
      </w:r>
    </w:p>
    <w:p w14:paraId="5F4F96A6" w14:textId="77777777" w:rsidR="00C93A09" w:rsidRPr="00B73008" w:rsidRDefault="00C93A09" w:rsidP="00C93A09">
      <w:pPr>
        <w:rPr>
          <w:rFonts w:asciiTheme="minorHAnsi" w:hAnsiTheme="minorHAnsi" w:cstheme="minorHAnsi"/>
        </w:rPr>
      </w:pPr>
    </w:p>
    <w:p w14:paraId="0B5344E3" w14:textId="77777777" w:rsidR="00C93A09" w:rsidRDefault="00C93A09" w:rsidP="00C93A09">
      <w:pPr>
        <w:rPr>
          <w:rFonts w:asciiTheme="minorHAnsi" w:hAnsiTheme="minorHAnsi" w:cstheme="minorHAnsi"/>
        </w:rPr>
      </w:pPr>
      <w:r w:rsidRPr="00B73008">
        <w:rPr>
          <w:rFonts w:asciiTheme="minorHAnsi" w:hAnsiTheme="minorHAnsi" w:cstheme="minorHAnsi"/>
        </w:rPr>
        <w:t xml:space="preserve">To examine the specific drivers of community diversity in understories of </w:t>
      </w:r>
      <w:r>
        <w:rPr>
          <w:rFonts w:asciiTheme="minorHAnsi" w:hAnsiTheme="minorHAnsi" w:cstheme="minorHAnsi"/>
        </w:rPr>
        <w:t xml:space="preserve">upland </w:t>
      </w:r>
      <w:r w:rsidRPr="00B73008">
        <w:rPr>
          <w:rFonts w:asciiTheme="minorHAnsi" w:hAnsiTheme="minorHAnsi" w:cstheme="minorHAnsi"/>
        </w:rPr>
        <w:t xml:space="preserve">reburned stands, </w:t>
      </w:r>
      <w:r>
        <w:rPr>
          <w:rFonts w:asciiTheme="minorHAnsi" w:hAnsiTheme="minorHAnsi" w:cstheme="minorHAnsi"/>
        </w:rPr>
        <w:t xml:space="preserve">I will use </w:t>
      </w:r>
      <w:r w:rsidRPr="00B73008">
        <w:rPr>
          <w:rFonts w:asciiTheme="minorHAnsi" w:hAnsiTheme="minorHAnsi" w:cstheme="minorHAnsi"/>
        </w:rPr>
        <w:t>multivariate regression models</w:t>
      </w:r>
      <w:r>
        <w:rPr>
          <w:rFonts w:asciiTheme="minorHAnsi" w:hAnsiTheme="minorHAnsi" w:cstheme="minorHAnsi"/>
        </w:rPr>
        <w:t xml:space="preserve"> </w:t>
      </w:r>
      <w:r w:rsidRPr="00B73008">
        <w:rPr>
          <w:rFonts w:asciiTheme="minorHAnsi" w:hAnsiTheme="minorHAnsi" w:cstheme="minorHAnsi"/>
        </w:rPr>
        <w:t xml:space="preserve">with </w:t>
      </w:r>
      <w:r>
        <w:rPr>
          <w:rFonts w:asciiTheme="minorHAnsi" w:hAnsiTheme="minorHAnsi" w:cstheme="minorHAnsi"/>
        </w:rPr>
        <w:t>Simpson’s diversity index</w:t>
      </w:r>
      <w:r w:rsidRPr="00B73008">
        <w:rPr>
          <w:rFonts w:asciiTheme="minorHAnsi" w:hAnsiTheme="minorHAnsi" w:cstheme="minorHAnsi"/>
        </w:rPr>
        <w:t xml:space="preserve"> as a dependent variable, and number of fires, organic layer depth (as a metric of disturbance severity), solar insolation, slope, and canopy openness as</w:t>
      </w:r>
      <w:r>
        <w:rPr>
          <w:rFonts w:asciiTheme="minorHAnsi" w:hAnsiTheme="minorHAnsi" w:cstheme="minorHAnsi"/>
        </w:rPr>
        <w:t xml:space="preserve"> independent </w:t>
      </w:r>
      <w:r w:rsidRPr="00B73008">
        <w:rPr>
          <w:rFonts w:asciiTheme="minorHAnsi" w:hAnsiTheme="minorHAnsi" w:cstheme="minorHAnsi"/>
        </w:rPr>
        <w:t xml:space="preserve">variables. </w:t>
      </w:r>
      <w:r>
        <w:rPr>
          <w:rFonts w:asciiTheme="minorHAnsi" w:hAnsiTheme="minorHAnsi" w:cstheme="minorHAnsi"/>
        </w:rPr>
        <w:t>Simpson’s index will be calculated</w:t>
      </w:r>
      <w:r w:rsidRPr="00B73008">
        <w:rPr>
          <w:rFonts w:asciiTheme="minorHAnsi" w:hAnsiTheme="minorHAnsi" w:cstheme="minorHAnsi"/>
        </w:rPr>
        <w:t xml:space="preserve"> </w:t>
      </w:r>
      <w:r>
        <w:rPr>
          <w:rFonts w:asciiTheme="minorHAnsi" w:hAnsiTheme="minorHAnsi" w:cstheme="minorHAnsi"/>
        </w:rPr>
        <w:t xml:space="preserve">for upland </w:t>
      </w:r>
      <w:r w:rsidRPr="00B73008">
        <w:rPr>
          <w:rFonts w:asciiTheme="minorHAnsi" w:hAnsiTheme="minorHAnsi" w:cstheme="minorHAnsi"/>
        </w:rPr>
        <w:t>plant communities according to reburn history using the ‘vegan’ package in R (</w:t>
      </w:r>
      <w:proofErr w:type="spellStart"/>
      <w:r w:rsidRPr="00B73008">
        <w:rPr>
          <w:rFonts w:asciiTheme="minorHAnsi" w:hAnsiTheme="minorHAnsi" w:cstheme="minorHAnsi"/>
        </w:rPr>
        <w:t>Oskanen</w:t>
      </w:r>
      <w:proofErr w:type="spellEnd"/>
      <w:r w:rsidRPr="00B73008">
        <w:rPr>
          <w:rFonts w:asciiTheme="minorHAnsi" w:hAnsiTheme="minorHAnsi" w:cstheme="minorHAnsi"/>
        </w:rPr>
        <w:t xml:space="preserve"> et al. 2017). </w:t>
      </w:r>
      <w:r>
        <w:rPr>
          <w:rFonts w:asciiTheme="minorHAnsi" w:hAnsiTheme="minorHAnsi" w:cstheme="minorHAnsi"/>
        </w:rPr>
        <w:t xml:space="preserve">This index provides a measure of diversity that takes into account both species richness and evenness of abundance by measuring the probability that two </w:t>
      </w:r>
      <w:r>
        <w:rPr>
          <w:rFonts w:asciiTheme="minorHAnsi" w:hAnsiTheme="minorHAnsi" w:cstheme="minorHAnsi"/>
        </w:rPr>
        <w:lastRenderedPageBreak/>
        <w:t>individuals randomly selected from an area will belong to the same species (</w:t>
      </w:r>
      <w:proofErr w:type="spellStart"/>
      <w:r>
        <w:rPr>
          <w:rFonts w:asciiTheme="minorHAnsi" w:hAnsiTheme="minorHAnsi" w:cstheme="minorHAnsi"/>
        </w:rPr>
        <w:t>Magurran</w:t>
      </w:r>
      <w:proofErr w:type="spellEnd"/>
      <w:r>
        <w:rPr>
          <w:rFonts w:asciiTheme="minorHAnsi" w:hAnsiTheme="minorHAnsi" w:cstheme="minorHAnsi"/>
        </w:rPr>
        <w:t xml:space="preserve"> 2013). </w:t>
      </w:r>
      <w:r w:rsidRPr="00B73008">
        <w:rPr>
          <w:rFonts w:asciiTheme="minorHAnsi" w:hAnsiTheme="minorHAnsi" w:cstheme="minorHAnsi"/>
        </w:rPr>
        <w:t xml:space="preserve">Simpson’s diversity index </w:t>
      </w:r>
      <w:r>
        <w:rPr>
          <w:rFonts w:asciiTheme="minorHAnsi" w:hAnsiTheme="minorHAnsi" w:cstheme="minorHAnsi"/>
        </w:rPr>
        <w:t xml:space="preserve">was selected </w:t>
      </w:r>
      <w:r w:rsidRPr="00B73008">
        <w:rPr>
          <w:rFonts w:asciiTheme="minorHAnsi" w:hAnsiTheme="minorHAnsi" w:cstheme="minorHAnsi"/>
        </w:rPr>
        <w:t>over the commonly used Shannon diversity index due to the stability of Simpson’s index at lower sample sizes (</w:t>
      </w:r>
      <w:proofErr w:type="spellStart"/>
      <w:r w:rsidRPr="00B73008">
        <w:rPr>
          <w:rFonts w:asciiTheme="minorHAnsi" w:hAnsiTheme="minorHAnsi" w:cstheme="minorHAnsi"/>
        </w:rPr>
        <w:t>Magurran</w:t>
      </w:r>
      <w:proofErr w:type="spellEnd"/>
      <w:r w:rsidRPr="00B73008">
        <w:rPr>
          <w:rFonts w:asciiTheme="minorHAnsi" w:hAnsiTheme="minorHAnsi" w:cstheme="minorHAnsi"/>
        </w:rPr>
        <w:t xml:space="preserve"> 2013, </w:t>
      </w:r>
      <w:proofErr w:type="spellStart"/>
      <w:r w:rsidRPr="00B73008">
        <w:rPr>
          <w:rFonts w:asciiTheme="minorHAnsi" w:hAnsiTheme="minorHAnsi" w:cstheme="minorHAnsi"/>
        </w:rPr>
        <w:t>Gimaret-Carpentier</w:t>
      </w:r>
      <w:proofErr w:type="spellEnd"/>
      <w:r w:rsidRPr="00B73008">
        <w:rPr>
          <w:rFonts w:asciiTheme="minorHAnsi" w:hAnsiTheme="minorHAnsi" w:cstheme="minorHAnsi"/>
        </w:rPr>
        <w:t xml:space="preserve"> et al. 1998). </w:t>
      </w:r>
      <w:r>
        <w:rPr>
          <w:rFonts w:asciiTheme="minorHAnsi" w:hAnsiTheme="minorHAnsi" w:cstheme="minorHAnsi"/>
        </w:rPr>
        <w:t xml:space="preserve">This model will be used to compare the effect sizes and confidence intervals of the aforementioned independent variables in order to evaluate the main drivers of diversity between a predefined set of frequency, severity and topographic characteristics. </w:t>
      </w:r>
    </w:p>
    <w:p w14:paraId="14865F21" w14:textId="77777777" w:rsidR="00C93A09" w:rsidRDefault="00C93A09" w:rsidP="00C93A09">
      <w:pPr>
        <w:rPr>
          <w:rFonts w:asciiTheme="minorHAnsi" w:hAnsiTheme="minorHAnsi" w:cstheme="minorHAnsi"/>
        </w:rPr>
      </w:pPr>
    </w:p>
    <w:p w14:paraId="01FC4457" w14:textId="77777777" w:rsidR="00C93A09" w:rsidRPr="00B73008" w:rsidRDefault="00C93A09" w:rsidP="00C93A09">
      <w:pPr>
        <w:rPr>
          <w:rFonts w:asciiTheme="minorHAnsi" w:hAnsiTheme="minorHAnsi" w:cstheme="minorHAnsi"/>
        </w:rPr>
      </w:pPr>
      <w:r>
        <w:rPr>
          <w:rFonts w:asciiTheme="minorHAnsi" w:hAnsiTheme="minorHAnsi" w:cstheme="minorHAnsi"/>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45D67ECB" w14:textId="77777777" w:rsidR="00C93A09" w:rsidRPr="00B73008" w:rsidRDefault="00C93A09" w:rsidP="00C93A09">
      <w:pPr>
        <w:rPr>
          <w:rFonts w:asciiTheme="minorHAnsi" w:hAnsiTheme="minorHAnsi" w:cstheme="minorHAnsi"/>
        </w:rPr>
      </w:pPr>
    </w:p>
    <w:p w14:paraId="50CB0CA3" w14:textId="77777777" w:rsidR="00C93A09" w:rsidRPr="002C4645" w:rsidRDefault="00C93A09" w:rsidP="00C93A09">
      <w:pPr>
        <w:rPr>
          <w:rFonts w:asciiTheme="minorHAnsi" w:hAnsiTheme="minorHAnsi" w:cstheme="minorHAnsi"/>
          <w:color w:val="000000" w:themeColor="text1"/>
        </w:rPr>
      </w:pPr>
      <w:r w:rsidRPr="00404608">
        <w:rPr>
          <w:rFonts w:asciiTheme="minorHAnsi" w:hAnsiTheme="minorHAnsi" w:cstheme="minorHAnsi"/>
          <w:color w:val="000000" w:themeColor="text1"/>
        </w:rPr>
        <w:t xml:space="preserve">To evaluate how plant communities in reburned stands differ according to reburn history or topographic context, I will use </w:t>
      </w:r>
      <w:r>
        <w:rPr>
          <w:rFonts w:asciiTheme="minorHAnsi" w:hAnsiTheme="minorHAnsi" w:cstheme="minorHAnsi"/>
          <w:color w:val="000000" w:themeColor="text1"/>
        </w:rPr>
        <w:t xml:space="preserve">presence/absence data of individual species to calculate Jaccard’s similarity index. Jaccard’s index uses the size of intersection and the size of the union of two finite sample sets to evaluate </w:t>
      </w:r>
      <w:r w:rsidRPr="00C641DD">
        <w:rPr>
          <w:rFonts w:asciiTheme="minorHAnsi" w:hAnsiTheme="minorHAnsi" w:cstheme="minorHAnsi"/>
          <w:color w:val="000000" w:themeColor="text1"/>
        </w:rPr>
        <w:t>similarity (</w:t>
      </w:r>
      <w:proofErr w:type="spellStart"/>
      <w:r w:rsidRPr="00C641DD">
        <w:rPr>
          <w:rFonts w:asciiTheme="minorHAnsi" w:hAnsiTheme="minorHAnsi" w:cstheme="minorHAnsi"/>
          <w:color w:val="000000" w:themeColor="text1"/>
        </w:rPr>
        <w:t>Magurran</w:t>
      </w:r>
      <w:proofErr w:type="spellEnd"/>
      <w:r w:rsidRPr="00C641DD">
        <w:rPr>
          <w:rFonts w:asciiTheme="minorHAnsi" w:hAnsiTheme="minorHAnsi" w:cstheme="minorHAnsi"/>
          <w:color w:val="000000" w:themeColor="text1"/>
        </w:rPr>
        <w:t xml:space="preserve"> 2013).</w:t>
      </w:r>
      <w:r>
        <w:rPr>
          <w:rFonts w:asciiTheme="minorHAnsi" w:hAnsiTheme="minorHAnsi" w:cstheme="minorHAnsi"/>
          <w:color w:val="000000" w:themeColor="text1"/>
        </w:rPr>
        <w:t xml:space="preserve"> Once-burned species communities will be pooled and treated as one community.</w:t>
      </w:r>
      <w:r w:rsidRPr="00C641DD">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Jaccard’s index on its own is often a descriptive metric: to provide a quantitative estimate of community difference across reburns, I intend to calculate Jaccard’s index comparing each plot experiencing either 2 or 3 fires to the pooled one-burn community. This approach will produce a distribution of differences created from comparing each twice-burned plot index to the pool of once-burned plots. That distribution of differences can then be compared between 1-burn vs 2-burn and 1-burn vs 3-burn, providing a specific quantitative measure of whether additional reburns drives converging or diverging communities. Furthermore, if additional species-level data is collected from the lowland site, comparisons can be made between upland and lowland plots. </w:t>
      </w:r>
    </w:p>
    <w:p w14:paraId="18B0A05C" w14:textId="77777777" w:rsidR="00C93A09" w:rsidRPr="00B73008" w:rsidRDefault="00C93A09" w:rsidP="00C93A09">
      <w:pPr>
        <w:rPr>
          <w:rFonts w:asciiTheme="minorHAnsi" w:hAnsiTheme="minorHAnsi" w:cstheme="minorHAnsi"/>
        </w:rPr>
      </w:pPr>
    </w:p>
    <w:p w14:paraId="4B04A66A" w14:textId="77777777" w:rsidR="00C93A09" w:rsidRPr="00B73008" w:rsidRDefault="00C93A09" w:rsidP="00C93A09">
      <w:pPr>
        <w:pStyle w:val="Heading3"/>
        <w:rPr>
          <w:rFonts w:asciiTheme="minorHAnsi" w:hAnsiTheme="minorHAnsi" w:cstheme="minorHAnsi"/>
        </w:rPr>
      </w:pPr>
      <w:bookmarkStart w:id="10" w:name="_Toc42179335"/>
      <w:r>
        <w:rPr>
          <w:rFonts w:asciiTheme="minorHAnsi" w:hAnsiTheme="minorHAnsi" w:cstheme="minorHAnsi"/>
        </w:rPr>
        <w:t xml:space="preserve">Preliminary </w:t>
      </w:r>
      <w:r w:rsidRPr="00B73008">
        <w:rPr>
          <w:rFonts w:asciiTheme="minorHAnsi" w:hAnsiTheme="minorHAnsi" w:cstheme="minorHAnsi"/>
        </w:rPr>
        <w:t>Results</w:t>
      </w:r>
      <w:bookmarkEnd w:id="10"/>
    </w:p>
    <w:p w14:paraId="0C7104CE" w14:textId="77777777" w:rsidR="00C93A09" w:rsidRDefault="00C93A09" w:rsidP="00C93A09">
      <w:pPr>
        <w:pStyle w:val="Heading4"/>
      </w:pPr>
      <w:r>
        <w:t>Regeneration strategies</w:t>
      </w:r>
    </w:p>
    <w:p w14:paraId="66D21392" w14:textId="77777777" w:rsidR="00C93A09" w:rsidRPr="008B7A00" w:rsidRDefault="00C93A09" w:rsidP="00C93A09">
      <w:r>
        <w:t>Presence of asexual reproducers appears to increase across increasing reburns (Fig. 2).</w:t>
      </w:r>
    </w:p>
    <w:p w14:paraId="2445C5D8" w14:textId="77777777" w:rsidR="00C93A09" w:rsidRPr="008B3221" w:rsidRDefault="00C93A09" w:rsidP="00C93A09">
      <w:pPr>
        <w:pStyle w:val="NoSpacing"/>
      </w:pPr>
    </w:p>
    <w:p w14:paraId="23C3C856" w14:textId="4FCB39B1" w:rsidR="00C93A09" w:rsidRPr="008B3221" w:rsidRDefault="00CC4A66" w:rsidP="00C93A09">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42712A6B" wp14:editId="403BBEE4">
            <wp:extent cx="5943600" cy="21863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28E94F0E" w14:textId="40C484A1" w:rsidR="00C93A09" w:rsidRPr="008B3221" w:rsidRDefault="00C93A09" w:rsidP="00C93A09">
      <w:pPr>
        <w:rPr>
          <w:rFonts w:asciiTheme="minorHAnsi" w:hAnsiTheme="minorHAnsi" w:cstheme="minorHAnsi"/>
          <w:b/>
          <w:bCs/>
          <w:sz w:val="20"/>
          <w:szCs w:val="20"/>
        </w:rPr>
      </w:pPr>
      <w:r w:rsidRPr="008B3221">
        <w:rPr>
          <w:rFonts w:asciiTheme="minorHAnsi" w:hAnsiTheme="minorHAnsi" w:cstheme="minorHAnsi"/>
          <w:b/>
          <w:bCs/>
          <w:sz w:val="20"/>
          <w:szCs w:val="20"/>
        </w:rPr>
        <w:t>Fig</w:t>
      </w:r>
      <w:r>
        <w:rPr>
          <w:rFonts w:asciiTheme="minorHAnsi" w:hAnsiTheme="minorHAnsi" w:cstheme="minorHAnsi"/>
          <w:b/>
          <w:bCs/>
          <w:sz w:val="20"/>
          <w:szCs w:val="20"/>
        </w:rPr>
        <w:t>.</w:t>
      </w:r>
      <w:r w:rsidRPr="008B3221">
        <w:rPr>
          <w:rFonts w:asciiTheme="minorHAnsi" w:hAnsiTheme="minorHAnsi" w:cstheme="minorHAnsi"/>
          <w:b/>
          <w:bCs/>
          <w:sz w:val="20"/>
          <w:szCs w:val="20"/>
        </w:rPr>
        <w:t xml:space="preserve"> </w:t>
      </w:r>
      <w:r>
        <w:rPr>
          <w:rFonts w:asciiTheme="minorHAnsi" w:hAnsiTheme="minorHAnsi" w:cstheme="minorHAnsi"/>
          <w:b/>
          <w:bCs/>
          <w:sz w:val="20"/>
          <w:szCs w:val="20"/>
        </w:rPr>
        <w:t>2</w:t>
      </w:r>
      <w:r w:rsidRPr="008B3221">
        <w:rPr>
          <w:rFonts w:asciiTheme="minorHAnsi" w:hAnsiTheme="minorHAnsi" w:cstheme="minorHAnsi"/>
          <w:b/>
          <w:bCs/>
          <w:sz w:val="20"/>
          <w:szCs w:val="20"/>
        </w:rPr>
        <w:t>. Relative abundance of regeneration strategies across reburn history.</w:t>
      </w:r>
      <w:r>
        <w:rPr>
          <w:rFonts w:asciiTheme="minorHAnsi" w:hAnsiTheme="minorHAnsi" w:cstheme="minorHAnsi"/>
          <w:b/>
          <w:bCs/>
          <w:sz w:val="20"/>
          <w:szCs w:val="20"/>
        </w:rPr>
        <w:t xml:space="preserve"> </w:t>
      </w:r>
    </w:p>
    <w:p w14:paraId="198A8E53" w14:textId="77777777" w:rsidR="00C93A09" w:rsidRPr="00B73008" w:rsidRDefault="00C93A09" w:rsidP="00C93A09">
      <w:pPr>
        <w:rPr>
          <w:rFonts w:asciiTheme="minorHAnsi" w:hAnsiTheme="minorHAnsi" w:cstheme="minorHAnsi"/>
        </w:rPr>
      </w:pPr>
    </w:p>
    <w:p w14:paraId="7382CF81" w14:textId="77777777" w:rsidR="00C93A09" w:rsidRDefault="00C93A09" w:rsidP="00C93A09">
      <w:pPr>
        <w:rPr>
          <w:rFonts w:asciiTheme="minorHAnsi" w:eastAsiaTheme="majorEastAsia" w:hAnsiTheme="minorHAnsi" w:cstheme="minorHAnsi"/>
          <w:b/>
          <w:color w:val="000000" w:themeColor="text1"/>
          <w:sz w:val="26"/>
          <w:szCs w:val="26"/>
        </w:rPr>
      </w:pPr>
      <w:r>
        <w:rPr>
          <w:rFonts w:asciiTheme="minorHAnsi" w:hAnsiTheme="minorHAnsi" w:cstheme="minorHAnsi"/>
        </w:rPr>
        <w:br w:type="page"/>
      </w:r>
    </w:p>
    <w:p w14:paraId="7C5F8165" w14:textId="77777777" w:rsidR="00C93A09" w:rsidRDefault="00C93A09" w:rsidP="00C93A09">
      <w:pPr>
        <w:pStyle w:val="Heading2"/>
        <w:rPr>
          <w:rFonts w:asciiTheme="minorHAnsi" w:hAnsiTheme="minorHAnsi" w:cstheme="minorHAnsi"/>
        </w:rPr>
      </w:pPr>
      <w:bookmarkStart w:id="11" w:name="_Toc42179336"/>
      <w:r w:rsidRPr="00B73008">
        <w:rPr>
          <w:rFonts w:asciiTheme="minorHAnsi" w:hAnsiTheme="minorHAnsi" w:cstheme="minorHAnsi"/>
        </w:rPr>
        <w:lastRenderedPageBreak/>
        <w:t>Proposed Timeline</w:t>
      </w:r>
      <w:bookmarkEnd w:id="11"/>
    </w:p>
    <w:p w14:paraId="76F3F181" w14:textId="77777777" w:rsidR="00C93A09" w:rsidRPr="005C0E85" w:rsidRDefault="00C93A09" w:rsidP="00C93A09"/>
    <w:tbl>
      <w:tblPr>
        <w:tblStyle w:val="TableGrid"/>
        <w:tblW w:w="0" w:type="auto"/>
        <w:tblLook w:val="04A0" w:firstRow="1" w:lastRow="0" w:firstColumn="1" w:lastColumn="0" w:noHBand="0" w:noVBand="1"/>
      </w:tblPr>
      <w:tblGrid>
        <w:gridCol w:w="815"/>
        <w:gridCol w:w="1124"/>
        <w:gridCol w:w="594"/>
        <w:gridCol w:w="757"/>
        <w:gridCol w:w="974"/>
        <w:gridCol w:w="641"/>
        <w:gridCol w:w="824"/>
        <w:gridCol w:w="589"/>
        <w:gridCol w:w="722"/>
        <w:gridCol w:w="876"/>
        <w:gridCol w:w="786"/>
        <w:gridCol w:w="648"/>
      </w:tblGrid>
      <w:tr w:rsidR="00C93A09" w:rsidRPr="00220E58" w14:paraId="498E8EE7" w14:textId="77777777" w:rsidTr="00CE6155">
        <w:tc>
          <w:tcPr>
            <w:tcW w:w="1939" w:type="dxa"/>
            <w:gridSpan w:val="2"/>
            <w:tcBorders>
              <w:top w:val="single" w:sz="4" w:space="0" w:color="000000" w:themeColor="text1"/>
            </w:tcBorders>
          </w:tcPr>
          <w:p w14:paraId="0784DEC6"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201</w:t>
            </w:r>
            <w:r>
              <w:rPr>
                <w:rFonts w:asciiTheme="minorHAnsi" w:hAnsiTheme="minorHAnsi" w:cstheme="minorHAnsi"/>
                <w:b/>
                <w:bCs/>
              </w:rPr>
              <w:t>8-19</w:t>
            </w:r>
          </w:p>
        </w:tc>
        <w:tc>
          <w:tcPr>
            <w:tcW w:w="3790" w:type="dxa"/>
            <w:gridSpan w:val="5"/>
            <w:tcBorders>
              <w:top w:val="single" w:sz="4" w:space="0" w:color="000000" w:themeColor="text1"/>
            </w:tcBorders>
          </w:tcPr>
          <w:p w14:paraId="0F62FD9E"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201</w:t>
            </w:r>
            <w:r>
              <w:rPr>
                <w:rFonts w:asciiTheme="minorHAnsi" w:hAnsiTheme="minorHAnsi" w:cstheme="minorHAnsi"/>
                <w:b/>
                <w:bCs/>
              </w:rPr>
              <w:t>8-1</w:t>
            </w:r>
            <w:r w:rsidRPr="00220E58">
              <w:rPr>
                <w:rFonts w:asciiTheme="minorHAnsi" w:hAnsiTheme="minorHAnsi" w:cstheme="minorHAnsi"/>
                <w:b/>
                <w:bCs/>
              </w:rPr>
              <w:t>9</w:t>
            </w:r>
          </w:p>
        </w:tc>
        <w:tc>
          <w:tcPr>
            <w:tcW w:w="3621" w:type="dxa"/>
            <w:gridSpan w:val="5"/>
            <w:tcBorders>
              <w:top w:val="single" w:sz="4" w:space="0" w:color="000000" w:themeColor="text1"/>
            </w:tcBorders>
          </w:tcPr>
          <w:p w14:paraId="63A845E7"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2020</w:t>
            </w:r>
          </w:p>
        </w:tc>
      </w:tr>
      <w:tr w:rsidR="00C93A09" w14:paraId="167D09C6" w14:textId="77777777" w:rsidTr="00CE6155">
        <w:tc>
          <w:tcPr>
            <w:tcW w:w="815" w:type="dxa"/>
          </w:tcPr>
          <w:p w14:paraId="7D0D018A"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124" w:type="dxa"/>
          </w:tcPr>
          <w:p w14:paraId="7701123A"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4" w:type="dxa"/>
            <w:tcBorders>
              <w:bottom w:val="single" w:sz="4" w:space="0" w:color="auto"/>
            </w:tcBorders>
          </w:tcPr>
          <w:p w14:paraId="7F252816"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57" w:type="dxa"/>
            <w:tcBorders>
              <w:bottom w:val="single" w:sz="4" w:space="0" w:color="auto"/>
            </w:tcBorders>
          </w:tcPr>
          <w:p w14:paraId="4F7FDF49"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74" w:type="dxa"/>
            <w:tcBorders>
              <w:bottom w:val="single" w:sz="4" w:space="0" w:color="auto"/>
            </w:tcBorders>
          </w:tcPr>
          <w:p w14:paraId="77A5C0C4"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1" w:type="dxa"/>
            <w:tcBorders>
              <w:bottom w:val="single" w:sz="4" w:space="0" w:color="auto"/>
            </w:tcBorders>
          </w:tcPr>
          <w:p w14:paraId="2CE129D2"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24" w:type="dxa"/>
            <w:tcBorders>
              <w:bottom w:val="single" w:sz="4" w:space="0" w:color="auto"/>
            </w:tcBorders>
          </w:tcPr>
          <w:p w14:paraId="550E38A0"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89" w:type="dxa"/>
          </w:tcPr>
          <w:p w14:paraId="1D9F3C13"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22" w:type="dxa"/>
          </w:tcPr>
          <w:p w14:paraId="00D0789A"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6" w:type="dxa"/>
          </w:tcPr>
          <w:p w14:paraId="58AF5B4C"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86" w:type="dxa"/>
          </w:tcPr>
          <w:p w14:paraId="5A4E6B05"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0D6C8027"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14:paraId="65852B41" w14:textId="77777777" w:rsidTr="00CE6155">
        <w:trPr>
          <w:trHeight w:val="187"/>
        </w:trPr>
        <w:tc>
          <w:tcPr>
            <w:tcW w:w="1939" w:type="dxa"/>
            <w:gridSpan w:val="2"/>
            <w:vMerge w:val="restart"/>
          </w:tcPr>
          <w:p w14:paraId="55ECADD8" w14:textId="77777777" w:rsidR="00C93A09" w:rsidRDefault="00C93A09" w:rsidP="00CE6155">
            <w:pPr>
              <w:rPr>
                <w:rFonts w:asciiTheme="minorHAnsi" w:hAnsiTheme="minorHAnsi" w:cstheme="minorHAnsi"/>
              </w:rPr>
            </w:pPr>
            <w:r>
              <w:rPr>
                <w:rFonts w:asciiTheme="minorHAnsi" w:hAnsiTheme="minorHAnsi" w:cstheme="minorHAnsi"/>
              </w:rPr>
              <w:t>Field Sampling</w:t>
            </w:r>
          </w:p>
        </w:tc>
        <w:tc>
          <w:tcPr>
            <w:tcW w:w="3790" w:type="dxa"/>
            <w:gridSpan w:val="5"/>
            <w:tcBorders>
              <w:bottom w:val="single" w:sz="4" w:space="0" w:color="auto"/>
            </w:tcBorders>
          </w:tcPr>
          <w:p w14:paraId="73D62B28" w14:textId="77777777" w:rsidR="00C93A09" w:rsidRDefault="00C93A09" w:rsidP="00CE6155">
            <w:pPr>
              <w:rPr>
                <w:rFonts w:asciiTheme="minorHAnsi" w:hAnsiTheme="minorHAnsi" w:cstheme="minorHAnsi"/>
              </w:rPr>
            </w:pPr>
            <w:r>
              <w:rPr>
                <w:rFonts w:asciiTheme="minorHAnsi" w:hAnsiTheme="minorHAnsi" w:cstheme="minorHAnsi"/>
              </w:rPr>
              <w:t>Literature Review</w:t>
            </w:r>
          </w:p>
        </w:tc>
        <w:tc>
          <w:tcPr>
            <w:tcW w:w="3621" w:type="dxa"/>
            <w:gridSpan w:val="5"/>
            <w:vMerge w:val="restart"/>
          </w:tcPr>
          <w:p w14:paraId="7A4288C0" w14:textId="77777777" w:rsidR="00C93A09" w:rsidRPr="00E025EF" w:rsidRDefault="00C93A09" w:rsidP="00CE6155">
            <w:pPr>
              <w:rPr>
                <w:rFonts w:asciiTheme="minorHAnsi" w:hAnsiTheme="minorHAnsi" w:cstheme="minorHAnsi"/>
              </w:rPr>
            </w:pPr>
            <w:r>
              <w:rPr>
                <w:rFonts w:asciiTheme="minorHAnsi" w:hAnsiTheme="minorHAnsi" w:cstheme="minorHAnsi"/>
              </w:rPr>
              <w:t>Literature Review / Exploratory Data Analysis</w:t>
            </w:r>
          </w:p>
        </w:tc>
      </w:tr>
      <w:tr w:rsidR="00C93A09" w14:paraId="44BA05D2" w14:textId="77777777" w:rsidTr="00CE6155">
        <w:trPr>
          <w:trHeight w:val="186"/>
        </w:trPr>
        <w:tc>
          <w:tcPr>
            <w:tcW w:w="1939" w:type="dxa"/>
            <w:gridSpan w:val="2"/>
            <w:vMerge/>
          </w:tcPr>
          <w:p w14:paraId="40D9400B" w14:textId="77777777" w:rsidR="00C93A09" w:rsidRDefault="00C93A09" w:rsidP="00CE6155">
            <w:pPr>
              <w:rPr>
                <w:rFonts w:asciiTheme="minorHAnsi" w:hAnsiTheme="minorHAnsi" w:cstheme="minorHAnsi"/>
              </w:rPr>
            </w:pPr>
          </w:p>
        </w:tc>
        <w:tc>
          <w:tcPr>
            <w:tcW w:w="3790" w:type="dxa"/>
            <w:gridSpan w:val="5"/>
            <w:tcBorders>
              <w:bottom w:val="single" w:sz="4" w:space="0" w:color="000000" w:themeColor="text1"/>
            </w:tcBorders>
          </w:tcPr>
          <w:p w14:paraId="697AC142" w14:textId="77777777" w:rsidR="00C93A09" w:rsidRDefault="00C93A09" w:rsidP="00CE6155">
            <w:pPr>
              <w:rPr>
                <w:rFonts w:asciiTheme="minorHAnsi" w:hAnsiTheme="minorHAnsi" w:cstheme="minorHAnsi"/>
              </w:rPr>
            </w:pPr>
            <w:r>
              <w:rPr>
                <w:rFonts w:asciiTheme="minorHAnsi" w:hAnsiTheme="minorHAnsi" w:cstheme="minorHAnsi"/>
              </w:rPr>
              <w:t>Data entry / processing</w:t>
            </w:r>
          </w:p>
        </w:tc>
        <w:tc>
          <w:tcPr>
            <w:tcW w:w="3621" w:type="dxa"/>
            <w:gridSpan w:val="5"/>
            <w:vMerge/>
          </w:tcPr>
          <w:p w14:paraId="2554E3F5" w14:textId="77777777" w:rsidR="00C93A09" w:rsidRDefault="00C93A09" w:rsidP="00CE6155">
            <w:pPr>
              <w:rPr>
                <w:rFonts w:asciiTheme="minorHAnsi" w:hAnsiTheme="minorHAnsi" w:cstheme="minorHAnsi"/>
              </w:rPr>
            </w:pPr>
          </w:p>
        </w:tc>
      </w:tr>
    </w:tbl>
    <w:p w14:paraId="2F7E1EA2" w14:textId="77777777" w:rsidR="00C93A09" w:rsidRDefault="00C93A09" w:rsidP="00C93A09">
      <w:pPr>
        <w:rPr>
          <w:rFonts w:asciiTheme="minorHAnsi" w:hAnsiTheme="minorHAnsi" w:cstheme="minorHAnsi"/>
          <w:b/>
          <w:bCs/>
        </w:rPr>
      </w:pPr>
    </w:p>
    <w:tbl>
      <w:tblPr>
        <w:tblStyle w:val="TableGrid"/>
        <w:tblW w:w="0" w:type="auto"/>
        <w:tblLook w:val="04A0" w:firstRow="1" w:lastRow="0" w:firstColumn="1" w:lastColumn="0" w:noHBand="0" w:noVBand="1"/>
      </w:tblPr>
      <w:tblGrid>
        <w:gridCol w:w="884"/>
        <w:gridCol w:w="1090"/>
        <w:gridCol w:w="594"/>
        <w:gridCol w:w="759"/>
        <w:gridCol w:w="925"/>
        <w:gridCol w:w="642"/>
        <w:gridCol w:w="821"/>
        <w:gridCol w:w="591"/>
        <w:gridCol w:w="728"/>
        <w:gridCol w:w="877"/>
        <w:gridCol w:w="791"/>
        <w:gridCol w:w="648"/>
      </w:tblGrid>
      <w:tr w:rsidR="00C93A09" w:rsidRPr="00220E58" w14:paraId="255EC980" w14:textId="77777777" w:rsidTr="00CE6155">
        <w:tc>
          <w:tcPr>
            <w:tcW w:w="1974" w:type="dxa"/>
            <w:gridSpan w:val="2"/>
            <w:tcBorders>
              <w:top w:val="single" w:sz="4" w:space="0" w:color="000000" w:themeColor="text1"/>
            </w:tcBorders>
          </w:tcPr>
          <w:p w14:paraId="146A026C"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w:t>
            </w:r>
            <w:r>
              <w:rPr>
                <w:rFonts w:asciiTheme="minorHAnsi" w:hAnsiTheme="minorHAnsi" w:cstheme="minorHAnsi"/>
                <w:b/>
                <w:bCs/>
              </w:rPr>
              <w:t>20</w:t>
            </w:r>
          </w:p>
        </w:tc>
        <w:tc>
          <w:tcPr>
            <w:tcW w:w="3741" w:type="dxa"/>
            <w:gridSpan w:val="5"/>
            <w:tcBorders>
              <w:top w:val="single" w:sz="4" w:space="0" w:color="000000" w:themeColor="text1"/>
            </w:tcBorders>
          </w:tcPr>
          <w:p w14:paraId="41EBAD58"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w:t>
            </w:r>
            <w:r>
              <w:rPr>
                <w:rFonts w:asciiTheme="minorHAnsi" w:hAnsiTheme="minorHAnsi" w:cstheme="minorHAnsi"/>
                <w:b/>
                <w:bCs/>
              </w:rPr>
              <w:t>20</w:t>
            </w:r>
          </w:p>
        </w:tc>
        <w:tc>
          <w:tcPr>
            <w:tcW w:w="3635" w:type="dxa"/>
            <w:gridSpan w:val="5"/>
            <w:tcBorders>
              <w:top w:val="single" w:sz="4" w:space="0" w:color="000000" w:themeColor="text1"/>
            </w:tcBorders>
          </w:tcPr>
          <w:p w14:paraId="0965E715"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w:t>
            </w:r>
            <w:r>
              <w:rPr>
                <w:rFonts w:asciiTheme="minorHAnsi" w:hAnsiTheme="minorHAnsi" w:cstheme="minorHAnsi"/>
                <w:b/>
                <w:bCs/>
              </w:rPr>
              <w:t>1</w:t>
            </w:r>
          </w:p>
        </w:tc>
      </w:tr>
      <w:tr w:rsidR="00C93A09" w14:paraId="4BBC5673" w14:textId="77777777" w:rsidTr="00CE6155">
        <w:tc>
          <w:tcPr>
            <w:tcW w:w="884" w:type="dxa"/>
          </w:tcPr>
          <w:p w14:paraId="4065082B"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090" w:type="dxa"/>
          </w:tcPr>
          <w:p w14:paraId="7EF73D33"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4" w:type="dxa"/>
          </w:tcPr>
          <w:p w14:paraId="6DF3B6B9"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59" w:type="dxa"/>
          </w:tcPr>
          <w:p w14:paraId="39B5D84F"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25" w:type="dxa"/>
          </w:tcPr>
          <w:p w14:paraId="10382758"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2" w:type="dxa"/>
          </w:tcPr>
          <w:p w14:paraId="554A09DF"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21" w:type="dxa"/>
          </w:tcPr>
          <w:p w14:paraId="1469A4FA"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91" w:type="dxa"/>
          </w:tcPr>
          <w:p w14:paraId="33EAD30D"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28" w:type="dxa"/>
          </w:tcPr>
          <w:p w14:paraId="52AF7775"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7" w:type="dxa"/>
          </w:tcPr>
          <w:p w14:paraId="3086A643"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91" w:type="dxa"/>
          </w:tcPr>
          <w:p w14:paraId="38A51B40"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311347F5"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14:paraId="07D29F7A" w14:textId="77777777" w:rsidTr="00CE6155">
        <w:trPr>
          <w:trHeight w:val="596"/>
        </w:trPr>
        <w:tc>
          <w:tcPr>
            <w:tcW w:w="884" w:type="dxa"/>
          </w:tcPr>
          <w:p w14:paraId="134D4875" w14:textId="77777777" w:rsidR="00C93A09" w:rsidRDefault="00C93A09" w:rsidP="00CE6155">
            <w:pPr>
              <w:rPr>
                <w:rFonts w:asciiTheme="minorHAnsi" w:hAnsiTheme="minorHAnsi" w:cstheme="minorHAnsi"/>
              </w:rPr>
            </w:pPr>
            <w:r>
              <w:rPr>
                <w:rFonts w:asciiTheme="minorHAnsi" w:hAnsiTheme="minorHAnsi" w:cstheme="minorHAnsi"/>
              </w:rPr>
              <w:t>Comps</w:t>
            </w:r>
          </w:p>
        </w:tc>
        <w:tc>
          <w:tcPr>
            <w:tcW w:w="4831" w:type="dxa"/>
            <w:gridSpan w:val="6"/>
          </w:tcPr>
          <w:p w14:paraId="16E15958" w14:textId="77777777" w:rsidR="00C93A09" w:rsidRDefault="00C93A09" w:rsidP="00CE6155">
            <w:pPr>
              <w:rPr>
                <w:rFonts w:asciiTheme="minorHAnsi" w:hAnsiTheme="minorHAnsi" w:cstheme="minorHAnsi"/>
              </w:rPr>
            </w:pPr>
            <w:r>
              <w:rPr>
                <w:rFonts w:asciiTheme="minorHAnsi" w:hAnsiTheme="minorHAnsi" w:cstheme="minorHAnsi"/>
              </w:rPr>
              <w:t>Data Analysis: conduct for Upland site</w:t>
            </w:r>
          </w:p>
        </w:tc>
        <w:tc>
          <w:tcPr>
            <w:tcW w:w="3635" w:type="dxa"/>
            <w:gridSpan w:val="5"/>
          </w:tcPr>
          <w:p w14:paraId="5E2D3838" w14:textId="77777777" w:rsidR="00C93A09" w:rsidRPr="00E025EF" w:rsidRDefault="00C93A09" w:rsidP="00CE6155">
            <w:pPr>
              <w:rPr>
                <w:rFonts w:asciiTheme="minorHAnsi" w:hAnsiTheme="minorHAnsi" w:cstheme="minorHAnsi"/>
              </w:rPr>
            </w:pPr>
            <w:r>
              <w:rPr>
                <w:rFonts w:asciiTheme="minorHAnsi" w:hAnsiTheme="minorHAnsi" w:cstheme="minorHAnsi"/>
              </w:rPr>
              <w:t>Writing: draft introduction, methods, upland results</w:t>
            </w:r>
          </w:p>
        </w:tc>
      </w:tr>
    </w:tbl>
    <w:p w14:paraId="363CCAB6" w14:textId="77777777" w:rsidR="00C93A09" w:rsidRDefault="00C93A09" w:rsidP="00C93A09">
      <w:pPr>
        <w:rPr>
          <w:rFonts w:asciiTheme="minorHAnsi" w:hAnsiTheme="minorHAnsi" w:cstheme="minorHAnsi"/>
          <w:b/>
          <w:bCs/>
        </w:rPr>
      </w:pPr>
    </w:p>
    <w:tbl>
      <w:tblPr>
        <w:tblStyle w:val="TableGrid"/>
        <w:tblW w:w="0" w:type="auto"/>
        <w:tblLook w:val="04A0" w:firstRow="1" w:lastRow="0" w:firstColumn="1" w:lastColumn="0" w:noHBand="0" w:noVBand="1"/>
      </w:tblPr>
      <w:tblGrid>
        <w:gridCol w:w="827"/>
        <w:gridCol w:w="1089"/>
        <w:gridCol w:w="597"/>
        <w:gridCol w:w="765"/>
        <w:gridCol w:w="942"/>
        <w:gridCol w:w="644"/>
        <w:gridCol w:w="833"/>
        <w:gridCol w:w="594"/>
        <w:gridCol w:w="736"/>
        <w:gridCol w:w="878"/>
        <w:gridCol w:w="797"/>
        <w:gridCol w:w="648"/>
      </w:tblGrid>
      <w:tr w:rsidR="00C93A09" w:rsidRPr="00220E58" w14:paraId="5615EAEA" w14:textId="77777777" w:rsidTr="00CE6155">
        <w:tc>
          <w:tcPr>
            <w:tcW w:w="1916" w:type="dxa"/>
            <w:gridSpan w:val="2"/>
            <w:tcBorders>
              <w:top w:val="single" w:sz="4" w:space="0" w:color="000000" w:themeColor="text1"/>
            </w:tcBorders>
          </w:tcPr>
          <w:p w14:paraId="55397538"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w:t>
            </w:r>
            <w:r>
              <w:rPr>
                <w:rFonts w:asciiTheme="minorHAnsi" w:hAnsiTheme="minorHAnsi" w:cstheme="minorHAnsi"/>
                <w:b/>
                <w:bCs/>
              </w:rPr>
              <w:t>21</w:t>
            </w:r>
          </w:p>
        </w:tc>
        <w:tc>
          <w:tcPr>
            <w:tcW w:w="3781" w:type="dxa"/>
            <w:gridSpan w:val="5"/>
            <w:tcBorders>
              <w:top w:val="single" w:sz="4" w:space="0" w:color="000000" w:themeColor="text1"/>
            </w:tcBorders>
          </w:tcPr>
          <w:p w14:paraId="1852BBAA"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w:t>
            </w:r>
            <w:r>
              <w:rPr>
                <w:rFonts w:asciiTheme="minorHAnsi" w:hAnsiTheme="minorHAnsi" w:cstheme="minorHAnsi"/>
                <w:b/>
                <w:bCs/>
              </w:rPr>
              <w:t>21</w:t>
            </w:r>
          </w:p>
        </w:tc>
        <w:tc>
          <w:tcPr>
            <w:tcW w:w="3653" w:type="dxa"/>
            <w:gridSpan w:val="5"/>
            <w:tcBorders>
              <w:top w:val="single" w:sz="4" w:space="0" w:color="000000" w:themeColor="text1"/>
            </w:tcBorders>
          </w:tcPr>
          <w:p w14:paraId="38F625D3"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w:t>
            </w:r>
            <w:r>
              <w:rPr>
                <w:rFonts w:asciiTheme="minorHAnsi" w:hAnsiTheme="minorHAnsi" w:cstheme="minorHAnsi"/>
                <w:b/>
                <w:bCs/>
              </w:rPr>
              <w:t>2</w:t>
            </w:r>
          </w:p>
        </w:tc>
      </w:tr>
      <w:tr w:rsidR="00C93A09" w14:paraId="0C0055DC" w14:textId="77777777" w:rsidTr="00CE6155">
        <w:tc>
          <w:tcPr>
            <w:tcW w:w="827" w:type="dxa"/>
          </w:tcPr>
          <w:p w14:paraId="21E1F5FE"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089" w:type="dxa"/>
          </w:tcPr>
          <w:p w14:paraId="74A6C2B9"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7" w:type="dxa"/>
          </w:tcPr>
          <w:p w14:paraId="3C892EEA"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65" w:type="dxa"/>
          </w:tcPr>
          <w:p w14:paraId="75D99CA6"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42" w:type="dxa"/>
          </w:tcPr>
          <w:p w14:paraId="385B7DBF"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4" w:type="dxa"/>
          </w:tcPr>
          <w:p w14:paraId="28F3E287"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33" w:type="dxa"/>
          </w:tcPr>
          <w:p w14:paraId="2F461C3A"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94" w:type="dxa"/>
          </w:tcPr>
          <w:p w14:paraId="2FB5A5FA"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36" w:type="dxa"/>
          </w:tcPr>
          <w:p w14:paraId="66AD378B"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8" w:type="dxa"/>
          </w:tcPr>
          <w:p w14:paraId="1E38B387"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97" w:type="dxa"/>
          </w:tcPr>
          <w:p w14:paraId="004C0854"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7FE84086"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rsidRPr="00E025EF" w14:paraId="3284C7C1" w14:textId="77777777" w:rsidTr="00CE6155">
        <w:trPr>
          <w:trHeight w:val="187"/>
        </w:trPr>
        <w:tc>
          <w:tcPr>
            <w:tcW w:w="1916" w:type="dxa"/>
            <w:gridSpan w:val="2"/>
            <w:vMerge w:val="restart"/>
          </w:tcPr>
          <w:p w14:paraId="03EAA07B" w14:textId="77777777" w:rsidR="00C93A09" w:rsidRDefault="00C93A09" w:rsidP="00CE6155">
            <w:pPr>
              <w:rPr>
                <w:rFonts w:asciiTheme="minorHAnsi" w:hAnsiTheme="minorHAnsi" w:cstheme="minorHAnsi"/>
              </w:rPr>
            </w:pPr>
            <w:r>
              <w:rPr>
                <w:rFonts w:asciiTheme="minorHAnsi" w:hAnsiTheme="minorHAnsi" w:cstheme="minorHAnsi"/>
              </w:rPr>
              <w:t xml:space="preserve">Field Sampling: </w:t>
            </w:r>
          </w:p>
          <w:p w14:paraId="5B1B5411" w14:textId="77777777" w:rsidR="00C93A09" w:rsidRDefault="00C93A09" w:rsidP="00CE6155">
            <w:pPr>
              <w:rPr>
                <w:rFonts w:asciiTheme="minorHAnsi" w:hAnsiTheme="minorHAnsi" w:cstheme="minorHAnsi"/>
              </w:rPr>
            </w:pPr>
            <w:r>
              <w:rPr>
                <w:rFonts w:asciiTheme="minorHAnsi" w:hAnsiTheme="minorHAnsi" w:cstheme="minorHAnsi"/>
              </w:rPr>
              <w:t>collecting Lowland data</w:t>
            </w:r>
          </w:p>
        </w:tc>
        <w:tc>
          <w:tcPr>
            <w:tcW w:w="3781" w:type="dxa"/>
            <w:gridSpan w:val="5"/>
            <w:tcBorders>
              <w:bottom w:val="single" w:sz="4" w:space="0" w:color="auto"/>
            </w:tcBorders>
          </w:tcPr>
          <w:p w14:paraId="4274F1A8" w14:textId="77777777" w:rsidR="00C93A09" w:rsidRDefault="00C93A09" w:rsidP="00CE6155">
            <w:pPr>
              <w:rPr>
                <w:rFonts w:asciiTheme="minorHAnsi" w:hAnsiTheme="minorHAnsi" w:cstheme="minorHAnsi"/>
              </w:rPr>
            </w:pPr>
            <w:r>
              <w:rPr>
                <w:rFonts w:asciiTheme="minorHAnsi" w:hAnsiTheme="minorHAnsi" w:cstheme="minorHAnsi"/>
              </w:rPr>
              <w:t>Data Analysis: Incorporate Lowland</w:t>
            </w:r>
          </w:p>
        </w:tc>
        <w:tc>
          <w:tcPr>
            <w:tcW w:w="2208" w:type="dxa"/>
            <w:gridSpan w:val="3"/>
            <w:vMerge w:val="restart"/>
          </w:tcPr>
          <w:p w14:paraId="1B679FF0" w14:textId="77777777" w:rsidR="00C93A09" w:rsidRDefault="00C93A09" w:rsidP="00CE6155">
            <w:pPr>
              <w:rPr>
                <w:rFonts w:asciiTheme="minorHAnsi" w:hAnsiTheme="minorHAnsi" w:cstheme="minorHAnsi"/>
              </w:rPr>
            </w:pPr>
            <w:r>
              <w:rPr>
                <w:rFonts w:asciiTheme="minorHAnsi" w:hAnsiTheme="minorHAnsi" w:cstheme="minorHAnsi"/>
              </w:rPr>
              <w:t>Revisions</w:t>
            </w:r>
          </w:p>
          <w:p w14:paraId="716F6EDC" w14:textId="77777777" w:rsidR="00C93A09" w:rsidRDefault="00C93A09" w:rsidP="00CE6155">
            <w:pPr>
              <w:rPr>
                <w:rFonts w:asciiTheme="minorHAnsi" w:hAnsiTheme="minorHAnsi" w:cstheme="minorHAnsi"/>
              </w:rPr>
            </w:pPr>
          </w:p>
        </w:tc>
        <w:tc>
          <w:tcPr>
            <w:tcW w:w="1445" w:type="dxa"/>
            <w:gridSpan w:val="2"/>
            <w:vMerge w:val="restart"/>
          </w:tcPr>
          <w:p w14:paraId="5AFCE25C" w14:textId="77777777" w:rsidR="00C93A09" w:rsidRPr="00E025EF" w:rsidRDefault="00C93A09" w:rsidP="00CE6155">
            <w:pPr>
              <w:rPr>
                <w:rFonts w:asciiTheme="minorHAnsi" w:hAnsiTheme="minorHAnsi" w:cstheme="minorHAnsi"/>
              </w:rPr>
            </w:pPr>
            <w:r w:rsidRPr="00E025EF">
              <w:rPr>
                <w:rFonts w:asciiTheme="minorHAnsi" w:hAnsiTheme="minorHAnsi" w:cstheme="minorHAnsi"/>
              </w:rPr>
              <w:t>Submission</w:t>
            </w:r>
          </w:p>
        </w:tc>
      </w:tr>
      <w:tr w:rsidR="00C93A09" w:rsidRPr="00E025EF" w14:paraId="5BB2F702" w14:textId="77777777" w:rsidTr="00CE6155">
        <w:trPr>
          <w:trHeight w:val="186"/>
        </w:trPr>
        <w:tc>
          <w:tcPr>
            <w:tcW w:w="1916" w:type="dxa"/>
            <w:gridSpan w:val="2"/>
            <w:vMerge/>
          </w:tcPr>
          <w:p w14:paraId="2AEFF2E8" w14:textId="77777777" w:rsidR="00C93A09" w:rsidRDefault="00C93A09" w:rsidP="00CE6155">
            <w:pPr>
              <w:rPr>
                <w:rFonts w:asciiTheme="minorHAnsi" w:hAnsiTheme="minorHAnsi" w:cstheme="minorHAnsi"/>
              </w:rPr>
            </w:pPr>
          </w:p>
        </w:tc>
        <w:tc>
          <w:tcPr>
            <w:tcW w:w="3781" w:type="dxa"/>
            <w:gridSpan w:val="5"/>
            <w:tcBorders>
              <w:bottom w:val="single" w:sz="4" w:space="0" w:color="000000" w:themeColor="text1"/>
            </w:tcBorders>
          </w:tcPr>
          <w:p w14:paraId="5246862C" w14:textId="77777777" w:rsidR="00C93A09" w:rsidRDefault="00C93A09" w:rsidP="00CE6155">
            <w:pPr>
              <w:rPr>
                <w:rFonts w:asciiTheme="minorHAnsi" w:hAnsiTheme="minorHAnsi" w:cstheme="minorHAnsi"/>
              </w:rPr>
            </w:pPr>
            <w:r>
              <w:rPr>
                <w:rFonts w:asciiTheme="minorHAnsi" w:hAnsiTheme="minorHAnsi" w:cstheme="minorHAnsi"/>
              </w:rPr>
              <w:t>Writing: Add results from Lowland</w:t>
            </w:r>
          </w:p>
        </w:tc>
        <w:tc>
          <w:tcPr>
            <w:tcW w:w="2208" w:type="dxa"/>
            <w:gridSpan w:val="3"/>
            <w:vMerge/>
          </w:tcPr>
          <w:p w14:paraId="7696224B" w14:textId="77777777" w:rsidR="00C93A09" w:rsidRDefault="00C93A09" w:rsidP="00CE6155">
            <w:pPr>
              <w:rPr>
                <w:rFonts w:asciiTheme="minorHAnsi" w:hAnsiTheme="minorHAnsi" w:cstheme="minorHAnsi"/>
              </w:rPr>
            </w:pPr>
          </w:p>
        </w:tc>
        <w:tc>
          <w:tcPr>
            <w:tcW w:w="1445" w:type="dxa"/>
            <w:gridSpan w:val="2"/>
            <w:vMerge/>
          </w:tcPr>
          <w:p w14:paraId="78AE8F0E" w14:textId="77777777" w:rsidR="00C93A09" w:rsidRPr="00E025EF" w:rsidRDefault="00C93A09" w:rsidP="00CE6155">
            <w:pPr>
              <w:rPr>
                <w:rFonts w:asciiTheme="minorHAnsi" w:hAnsiTheme="minorHAnsi" w:cstheme="minorHAnsi"/>
              </w:rPr>
            </w:pPr>
          </w:p>
        </w:tc>
      </w:tr>
      <w:tr w:rsidR="00C93A09" w:rsidRPr="00E025EF" w14:paraId="38B712EB" w14:textId="77777777" w:rsidTr="00CE6155">
        <w:trPr>
          <w:trHeight w:val="186"/>
        </w:trPr>
        <w:tc>
          <w:tcPr>
            <w:tcW w:w="1916" w:type="dxa"/>
            <w:gridSpan w:val="2"/>
            <w:vMerge/>
          </w:tcPr>
          <w:p w14:paraId="7BBAE95B" w14:textId="77777777" w:rsidR="00C93A09" w:rsidRDefault="00C93A09" w:rsidP="00CE6155">
            <w:pPr>
              <w:rPr>
                <w:rFonts w:asciiTheme="minorHAnsi" w:hAnsiTheme="minorHAnsi" w:cstheme="minorHAnsi"/>
              </w:rPr>
            </w:pPr>
          </w:p>
        </w:tc>
        <w:tc>
          <w:tcPr>
            <w:tcW w:w="597" w:type="dxa"/>
            <w:tcBorders>
              <w:top w:val="single" w:sz="4" w:space="0" w:color="000000" w:themeColor="text1"/>
              <w:bottom w:val="single" w:sz="4" w:space="0" w:color="000000" w:themeColor="text1"/>
              <w:right w:val="nil"/>
            </w:tcBorders>
          </w:tcPr>
          <w:p w14:paraId="4C973BE6" w14:textId="77777777" w:rsidR="00C93A09" w:rsidRPr="00E547CD" w:rsidRDefault="00C93A09" w:rsidP="00CE6155">
            <w:pPr>
              <w:rPr>
                <w:rFonts w:asciiTheme="minorHAnsi" w:hAnsiTheme="minorHAnsi" w:cstheme="minorHAnsi"/>
                <w:i/>
                <w:iCs/>
              </w:rPr>
            </w:pPr>
            <w:r w:rsidRPr="00E547CD">
              <w:rPr>
                <w:rFonts w:asciiTheme="minorHAnsi" w:hAnsiTheme="minorHAnsi" w:cstheme="minorHAnsi"/>
                <w:i/>
                <w:iCs/>
              </w:rPr>
              <w:t>ESA</w:t>
            </w:r>
          </w:p>
        </w:tc>
        <w:tc>
          <w:tcPr>
            <w:tcW w:w="3184" w:type="dxa"/>
            <w:gridSpan w:val="4"/>
            <w:tcBorders>
              <w:top w:val="single" w:sz="4" w:space="0" w:color="000000" w:themeColor="text1"/>
              <w:left w:val="nil"/>
              <w:bottom w:val="single" w:sz="4" w:space="0" w:color="000000" w:themeColor="text1"/>
            </w:tcBorders>
          </w:tcPr>
          <w:p w14:paraId="60E1B980" w14:textId="77777777" w:rsidR="00C93A09" w:rsidRDefault="00C93A09" w:rsidP="00CE6155">
            <w:pPr>
              <w:rPr>
                <w:rFonts w:asciiTheme="minorHAnsi" w:hAnsiTheme="minorHAnsi" w:cstheme="minorHAnsi"/>
              </w:rPr>
            </w:pPr>
          </w:p>
        </w:tc>
        <w:tc>
          <w:tcPr>
            <w:tcW w:w="2208" w:type="dxa"/>
            <w:gridSpan w:val="3"/>
            <w:vMerge/>
          </w:tcPr>
          <w:p w14:paraId="4E964043" w14:textId="77777777" w:rsidR="00C93A09" w:rsidRDefault="00C93A09" w:rsidP="00CE6155">
            <w:pPr>
              <w:rPr>
                <w:rFonts w:asciiTheme="minorHAnsi" w:hAnsiTheme="minorHAnsi" w:cstheme="minorHAnsi"/>
              </w:rPr>
            </w:pPr>
          </w:p>
        </w:tc>
        <w:tc>
          <w:tcPr>
            <w:tcW w:w="1445" w:type="dxa"/>
            <w:gridSpan w:val="2"/>
            <w:vMerge/>
          </w:tcPr>
          <w:p w14:paraId="752C1F3B" w14:textId="77777777" w:rsidR="00C93A09" w:rsidRPr="00E025EF" w:rsidRDefault="00C93A09" w:rsidP="00CE6155">
            <w:pPr>
              <w:rPr>
                <w:rFonts w:asciiTheme="minorHAnsi" w:hAnsiTheme="minorHAnsi" w:cstheme="minorHAnsi"/>
              </w:rPr>
            </w:pPr>
          </w:p>
        </w:tc>
      </w:tr>
    </w:tbl>
    <w:p w14:paraId="625D9E35" w14:textId="77777777" w:rsidR="00C93A09" w:rsidRPr="00B73008" w:rsidRDefault="00C93A09" w:rsidP="00C93A09">
      <w:pPr>
        <w:rPr>
          <w:rFonts w:asciiTheme="minorHAnsi" w:hAnsiTheme="minorHAnsi" w:cstheme="minorHAnsi"/>
          <w:b/>
          <w:bCs/>
        </w:rPr>
      </w:pPr>
    </w:p>
    <w:p w14:paraId="3C8B331E" w14:textId="77777777" w:rsidR="00C93A09" w:rsidRPr="00B73008" w:rsidRDefault="00C93A09" w:rsidP="00C93A09">
      <w:pPr>
        <w:pStyle w:val="Heading3"/>
        <w:rPr>
          <w:rFonts w:asciiTheme="minorHAnsi" w:hAnsiTheme="minorHAnsi" w:cstheme="minorHAnsi"/>
        </w:rPr>
      </w:pPr>
      <w:bookmarkStart w:id="12" w:name="_Toc42179337"/>
      <w:r w:rsidRPr="00B73008">
        <w:rPr>
          <w:rFonts w:asciiTheme="minorHAnsi" w:hAnsiTheme="minorHAnsi" w:cstheme="minorHAnsi"/>
        </w:rPr>
        <w:t>Outcomes</w:t>
      </w:r>
      <w:bookmarkEnd w:id="12"/>
    </w:p>
    <w:p w14:paraId="4334D3E6" w14:textId="77777777" w:rsidR="00C93A09" w:rsidRPr="00B73008" w:rsidRDefault="00C93A09" w:rsidP="00C93A09">
      <w:pPr>
        <w:pStyle w:val="Heading4"/>
      </w:pPr>
      <w:r w:rsidRPr="00B73008">
        <w:t>Manuscripts</w:t>
      </w:r>
    </w:p>
    <w:p w14:paraId="1428D94D" w14:textId="67287AB4" w:rsidR="00C93A09" w:rsidRPr="00E74887" w:rsidRDefault="00C93A09" w:rsidP="00C93A09">
      <w:pPr>
        <w:rPr>
          <w:rFonts w:asciiTheme="minorHAnsi" w:hAnsiTheme="minorHAnsi" w:cstheme="minorHAnsi"/>
        </w:rPr>
      </w:pPr>
      <w:r w:rsidRPr="00B73008">
        <w:rPr>
          <w:rFonts w:asciiTheme="minorHAnsi" w:hAnsiTheme="minorHAnsi" w:cstheme="minorHAnsi"/>
        </w:rPr>
        <w:t xml:space="preserve">A manuscript of this chapter will be completed according to the timeline and will be submitted to a journal in the realm of </w:t>
      </w:r>
      <w:r w:rsidRPr="00B73008">
        <w:rPr>
          <w:rFonts w:asciiTheme="minorHAnsi" w:hAnsiTheme="minorHAnsi" w:cstheme="minorHAnsi"/>
          <w:i/>
          <w:iCs/>
        </w:rPr>
        <w:t>Forests</w:t>
      </w:r>
      <w:r w:rsidRPr="00B73008">
        <w:rPr>
          <w:rFonts w:asciiTheme="minorHAnsi" w:hAnsiTheme="minorHAnsi" w:cstheme="minorHAnsi"/>
        </w:rPr>
        <w:t xml:space="preserve"> or </w:t>
      </w:r>
      <w:r w:rsidRPr="00B73008">
        <w:rPr>
          <w:rFonts w:asciiTheme="minorHAnsi" w:hAnsiTheme="minorHAnsi" w:cstheme="minorHAnsi"/>
          <w:i/>
          <w:iCs/>
        </w:rPr>
        <w:t>Journal of Vegetation Science</w:t>
      </w:r>
      <w:r w:rsidRPr="00B73008">
        <w:rPr>
          <w:rFonts w:asciiTheme="minorHAnsi" w:hAnsiTheme="minorHAnsi" w:cstheme="minorHAnsi"/>
        </w:rPr>
        <w:t xml:space="preserve">. </w:t>
      </w:r>
    </w:p>
    <w:p w14:paraId="7E25210E" w14:textId="77777777" w:rsidR="00C93A09" w:rsidRPr="00B73008" w:rsidRDefault="00C93A09" w:rsidP="00C93A09">
      <w:pPr>
        <w:pStyle w:val="Heading2"/>
        <w:rPr>
          <w:rFonts w:asciiTheme="minorHAnsi" w:hAnsiTheme="minorHAnsi" w:cstheme="minorHAnsi"/>
        </w:rPr>
      </w:pPr>
      <w:bookmarkStart w:id="13" w:name="_Toc42179338"/>
      <w:r w:rsidRPr="00B73008">
        <w:rPr>
          <w:rFonts w:asciiTheme="minorHAnsi" w:hAnsiTheme="minorHAnsi" w:cstheme="minorHAnsi"/>
        </w:rPr>
        <w:t>References</w:t>
      </w:r>
      <w:bookmarkEnd w:id="13"/>
    </w:p>
    <w:p w14:paraId="71721E3A"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Balshi</w:t>
      </w:r>
      <w:proofErr w:type="spellEnd"/>
      <w:r w:rsidRPr="001423B4">
        <w:rPr>
          <w:rFonts w:asciiTheme="minorHAnsi" w:hAnsiTheme="minorHAnsi" w:cstheme="minorHAnsi"/>
          <w:color w:val="000000" w:themeColor="text1"/>
          <w:sz w:val="20"/>
          <w:szCs w:val="20"/>
          <w:shd w:val="clear" w:color="auto" w:fill="FFFFFF"/>
        </w:rPr>
        <w:t xml:space="preserve">, M.S., </w:t>
      </w:r>
      <w:proofErr w:type="spellStart"/>
      <w:r w:rsidRPr="001423B4">
        <w:rPr>
          <w:rFonts w:asciiTheme="minorHAnsi" w:hAnsiTheme="minorHAnsi" w:cstheme="minorHAnsi"/>
          <w:color w:val="000000" w:themeColor="text1"/>
          <w:sz w:val="20"/>
          <w:szCs w:val="20"/>
          <w:shd w:val="clear" w:color="auto" w:fill="FFFFFF"/>
        </w:rPr>
        <w:t>McGUIRE</w:t>
      </w:r>
      <w:proofErr w:type="spellEnd"/>
      <w:r w:rsidRPr="001423B4">
        <w:rPr>
          <w:rFonts w:asciiTheme="minorHAnsi" w:hAnsiTheme="minorHAnsi"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w:t>
      </w:r>
      <w:r w:rsidRPr="001423B4">
        <w:rPr>
          <w:rFonts w:asciiTheme="minorHAnsi" w:hAnsiTheme="minorHAnsi" w:cstheme="minorHAnsi"/>
          <w:i/>
          <w:iCs/>
          <w:color w:val="000000" w:themeColor="text1"/>
          <w:sz w:val="20"/>
          <w:szCs w:val="20"/>
          <w:shd w:val="clear" w:color="auto" w:fill="FFFFFF"/>
        </w:rPr>
        <w:t>Global Change Biology</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15</w:t>
      </w:r>
      <w:r w:rsidRPr="001423B4">
        <w:rPr>
          <w:rFonts w:asciiTheme="minorHAnsi" w:hAnsiTheme="minorHAnsi" w:cstheme="minorHAnsi"/>
          <w:color w:val="000000" w:themeColor="text1"/>
          <w:sz w:val="20"/>
          <w:szCs w:val="20"/>
          <w:shd w:val="clear" w:color="auto" w:fill="FFFFFF"/>
        </w:rPr>
        <w:t>(3), pp.578-600.</w:t>
      </w:r>
    </w:p>
    <w:p w14:paraId="41FE98EC"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Castorani</w:t>
      </w:r>
      <w:proofErr w:type="spellEnd"/>
      <w:r w:rsidRPr="001423B4">
        <w:rPr>
          <w:rFonts w:asciiTheme="minorHAnsi" w:hAnsiTheme="minorHAnsi" w:cstheme="minorHAnsi"/>
          <w:color w:val="000000" w:themeColor="text1"/>
          <w:sz w:val="20"/>
          <w:szCs w:val="20"/>
          <w:shd w:val="clear" w:color="auto" w:fill="FFFFFF"/>
        </w:rPr>
        <w:t>, M.C., Reed, D.C. and Miller, R.J., 2018. Loss of foundation species: disturbance frequency outweighs severity in structuring kelp forest communities. </w:t>
      </w:r>
      <w:r w:rsidRPr="001423B4">
        <w:rPr>
          <w:rFonts w:asciiTheme="minorHAnsi" w:hAnsiTheme="minorHAnsi" w:cstheme="minorHAnsi"/>
          <w:i/>
          <w:iCs/>
          <w:color w:val="000000" w:themeColor="text1"/>
          <w:sz w:val="20"/>
          <w:szCs w:val="20"/>
          <w:shd w:val="clear" w:color="auto" w:fill="FFFFFF"/>
        </w:rPr>
        <w:t>Ecology</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99</w:t>
      </w:r>
      <w:r w:rsidRPr="001423B4">
        <w:rPr>
          <w:rFonts w:asciiTheme="minorHAnsi" w:hAnsiTheme="minorHAnsi" w:cstheme="minorHAnsi"/>
          <w:color w:val="000000" w:themeColor="text1"/>
          <w:sz w:val="20"/>
          <w:szCs w:val="20"/>
          <w:shd w:val="clear" w:color="auto" w:fill="FFFFFF"/>
        </w:rPr>
        <w:t>(11), pp.2442-2454.</w:t>
      </w:r>
    </w:p>
    <w:p w14:paraId="5F3D6754"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7632A8">
        <w:rPr>
          <w:rFonts w:asciiTheme="minorHAnsi" w:hAnsiTheme="minorHAnsi" w:cstheme="minorHAnsi"/>
          <w:color w:val="000000" w:themeColor="text1"/>
          <w:sz w:val="20"/>
          <w:szCs w:val="20"/>
          <w:shd w:val="clear" w:color="auto" w:fill="FFFFFF"/>
        </w:rPr>
        <w:t xml:space="preserve">Chapin, F.S., </w:t>
      </w:r>
      <w:proofErr w:type="spellStart"/>
      <w:r w:rsidRPr="007632A8">
        <w:rPr>
          <w:rFonts w:asciiTheme="minorHAnsi" w:hAnsiTheme="minorHAnsi" w:cstheme="minorHAnsi"/>
          <w:color w:val="000000" w:themeColor="text1"/>
          <w:sz w:val="20"/>
          <w:szCs w:val="20"/>
          <w:shd w:val="clear" w:color="auto" w:fill="FFFFFF"/>
        </w:rPr>
        <w:t>Oswood</w:t>
      </w:r>
      <w:proofErr w:type="spellEnd"/>
      <w:r w:rsidRPr="007632A8">
        <w:rPr>
          <w:rFonts w:asciiTheme="minorHAnsi" w:hAnsiTheme="minorHAnsi" w:cstheme="minorHAnsi"/>
          <w:color w:val="000000" w:themeColor="text1"/>
          <w:sz w:val="20"/>
          <w:szCs w:val="20"/>
          <w:shd w:val="clear" w:color="auto" w:fill="FFFFFF"/>
        </w:rPr>
        <w:t xml:space="preserve">, M.W., Van Cleve, K., </w:t>
      </w:r>
      <w:proofErr w:type="spellStart"/>
      <w:r w:rsidRPr="007632A8">
        <w:rPr>
          <w:rFonts w:asciiTheme="minorHAnsi" w:hAnsiTheme="minorHAnsi" w:cstheme="minorHAnsi"/>
          <w:color w:val="000000" w:themeColor="text1"/>
          <w:sz w:val="20"/>
          <w:szCs w:val="20"/>
          <w:shd w:val="clear" w:color="auto" w:fill="FFFFFF"/>
        </w:rPr>
        <w:t>Viereck</w:t>
      </w:r>
      <w:proofErr w:type="spellEnd"/>
      <w:r w:rsidRPr="007632A8">
        <w:rPr>
          <w:rFonts w:asciiTheme="minorHAnsi" w:hAnsiTheme="minorHAnsi" w:cstheme="minorHAnsi"/>
          <w:color w:val="000000" w:themeColor="text1"/>
          <w:sz w:val="20"/>
          <w:szCs w:val="20"/>
          <w:shd w:val="clear" w:color="auto" w:fill="FFFFFF"/>
        </w:rPr>
        <w:t xml:space="preserve">, L.A. and </w:t>
      </w:r>
      <w:proofErr w:type="spellStart"/>
      <w:r w:rsidRPr="007632A8">
        <w:rPr>
          <w:rFonts w:asciiTheme="minorHAnsi" w:hAnsiTheme="minorHAnsi" w:cstheme="minorHAnsi"/>
          <w:color w:val="000000" w:themeColor="text1"/>
          <w:sz w:val="20"/>
          <w:szCs w:val="20"/>
          <w:shd w:val="clear" w:color="auto" w:fill="FFFFFF"/>
        </w:rPr>
        <w:t>Verbyla</w:t>
      </w:r>
      <w:proofErr w:type="spellEnd"/>
      <w:r w:rsidRPr="007632A8">
        <w:rPr>
          <w:rFonts w:asciiTheme="minorHAnsi" w:hAnsiTheme="minorHAnsi" w:cstheme="minorHAnsi"/>
          <w:color w:val="000000" w:themeColor="text1"/>
          <w:sz w:val="20"/>
          <w:szCs w:val="20"/>
          <w:shd w:val="clear" w:color="auto" w:fill="FFFFFF"/>
        </w:rPr>
        <w:t>, D.L. eds., 2006. </w:t>
      </w:r>
      <w:r w:rsidRPr="007632A8">
        <w:rPr>
          <w:rFonts w:asciiTheme="minorHAnsi" w:hAnsiTheme="minorHAnsi" w:cstheme="minorHAnsi"/>
          <w:i/>
          <w:iCs/>
          <w:color w:val="000000" w:themeColor="text1"/>
          <w:sz w:val="20"/>
          <w:szCs w:val="20"/>
          <w:shd w:val="clear" w:color="auto" w:fill="FFFFFF"/>
        </w:rPr>
        <w:t>Alaska's changing boreal forest</w:t>
      </w:r>
      <w:r w:rsidRPr="007632A8">
        <w:rPr>
          <w:rFonts w:asciiTheme="minorHAnsi" w:hAnsiTheme="minorHAnsi" w:cstheme="minorHAnsi"/>
          <w:color w:val="000000" w:themeColor="text1"/>
          <w:sz w:val="20"/>
          <w:szCs w:val="20"/>
          <w:shd w:val="clear" w:color="auto" w:fill="FFFFFF"/>
        </w:rPr>
        <w:t>. Oxford University Press.</w:t>
      </w:r>
    </w:p>
    <w:p w14:paraId="51B1FA4D" w14:textId="77777777" w:rsidR="00C93A09" w:rsidRPr="001423B4"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Fraterrigo</w:t>
      </w:r>
      <w:proofErr w:type="spellEnd"/>
      <w:r w:rsidRPr="001423B4">
        <w:rPr>
          <w:rFonts w:asciiTheme="minorHAnsi" w:hAnsiTheme="minorHAnsi" w:cstheme="minorHAnsi"/>
          <w:color w:val="000000" w:themeColor="text1"/>
          <w:sz w:val="20"/>
          <w:szCs w:val="20"/>
        </w:rPr>
        <w:t xml:space="preserve">, Jennifer M., Aaron B. </w:t>
      </w:r>
      <w:proofErr w:type="spellStart"/>
      <w:r w:rsidRPr="001423B4">
        <w:rPr>
          <w:rFonts w:asciiTheme="minorHAnsi" w:hAnsiTheme="minorHAnsi" w:cstheme="minorHAnsi"/>
          <w:color w:val="000000" w:themeColor="text1"/>
          <w:sz w:val="20"/>
          <w:szCs w:val="20"/>
        </w:rPr>
        <w:t>Langille</w:t>
      </w:r>
      <w:proofErr w:type="spellEnd"/>
      <w:r w:rsidRPr="001423B4">
        <w:rPr>
          <w:rFonts w:asciiTheme="minorHAnsi" w:hAnsiTheme="minorHAnsi" w:cstheme="minorHAnsi"/>
          <w:color w:val="000000" w:themeColor="text1"/>
          <w:sz w:val="20"/>
          <w:szCs w:val="20"/>
        </w:rPr>
        <w:t xml:space="preserve">, and James A. </w:t>
      </w:r>
      <w:proofErr w:type="spellStart"/>
      <w:r w:rsidRPr="001423B4">
        <w:rPr>
          <w:rFonts w:asciiTheme="minorHAnsi" w:hAnsiTheme="minorHAnsi" w:cstheme="minorHAnsi"/>
          <w:color w:val="000000" w:themeColor="text1"/>
          <w:sz w:val="20"/>
          <w:szCs w:val="20"/>
        </w:rPr>
        <w:t>Rusak</w:t>
      </w:r>
      <w:proofErr w:type="spellEnd"/>
      <w:r w:rsidRPr="001423B4">
        <w:rPr>
          <w:rFonts w:asciiTheme="minorHAnsi" w:hAnsiTheme="minorHAnsi" w:cstheme="minorHAnsi"/>
          <w:color w:val="000000" w:themeColor="text1"/>
          <w:sz w:val="20"/>
          <w:szCs w:val="20"/>
        </w:rPr>
        <w:t>. 2020. Stochastic disturbance regimes alter patterns of ecosystem variability and recovery. </w:t>
      </w:r>
      <w:proofErr w:type="spellStart"/>
      <w:r w:rsidRPr="001423B4">
        <w:rPr>
          <w:rFonts w:asciiTheme="minorHAnsi" w:hAnsiTheme="minorHAnsi" w:cstheme="minorHAnsi"/>
          <w:i/>
          <w:iCs/>
          <w:color w:val="000000" w:themeColor="text1"/>
          <w:sz w:val="20"/>
          <w:szCs w:val="20"/>
        </w:rPr>
        <w:t>PloS</w:t>
      </w:r>
      <w:proofErr w:type="spellEnd"/>
      <w:r w:rsidRPr="001423B4">
        <w:rPr>
          <w:rFonts w:asciiTheme="minorHAnsi" w:hAnsiTheme="minorHAnsi" w:cstheme="minorHAnsi"/>
          <w:i/>
          <w:iCs/>
          <w:color w:val="000000" w:themeColor="text1"/>
          <w:sz w:val="20"/>
          <w:szCs w:val="20"/>
        </w:rPr>
        <w:t xml:space="preserve"> one</w:t>
      </w:r>
      <w:r w:rsidRPr="001423B4">
        <w:rPr>
          <w:rFonts w:asciiTheme="minorHAnsi" w:hAnsiTheme="minorHAnsi" w:cstheme="minorHAnsi"/>
          <w:color w:val="000000" w:themeColor="text1"/>
          <w:sz w:val="20"/>
          <w:szCs w:val="20"/>
        </w:rPr>
        <w:t> 15(3): e0229927.</w:t>
      </w:r>
    </w:p>
    <w:p w14:paraId="33DC2E52" w14:textId="77777777" w:rsidR="00C93A09" w:rsidRPr="001423B4" w:rsidRDefault="00C93A09" w:rsidP="00C93A09">
      <w:pPr>
        <w:ind w:left="720" w:hanging="720"/>
        <w:rPr>
          <w:rFonts w:asciiTheme="minorHAnsi" w:hAnsiTheme="minorHAnsi" w:cstheme="minorHAnsi"/>
          <w:color w:val="000000" w:themeColor="text1"/>
          <w:sz w:val="20"/>
          <w:szCs w:val="20"/>
        </w:rPr>
      </w:pPr>
      <w:r w:rsidRPr="004465E3">
        <w:rPr>
          <w:rFonts w:asciiTheme="minorHAnsi" w:hAnsiTheme="minorHAnsi" w:cstheme="minorHAnsi"/>
          <w:color w:val="000000" w:themeColor="text1"/>
          <w:sz w:val="20"/>
          <w:szCs w:val="20"/>
        </w:rPr>
        <w:t xml:space="preserve">Frazer, G.W., </w:t>
      </w:r>
      <w:proofErr w:type="spellStart"/>
      <w:r w:rsidRPr="004465E3">
        <w:rPr>
          <w:rFonts w:asciiTheme="minorHAnsi" w:hAnsiTheme="minorHAnsi" w:cstheme="minorHAnsi"/>
          <w:color w:val="000000" w:themeColor="text1"/>
          <w:sz w:val="20"/>
          <w:szCs w:val="20"/>
        </w:rPr>
        <w:t>Canham</w:t>
      </w:r>
      <w:proofErr w:type="spellEnd"/>
      <w:r w:rsidRPr="004465E3">
        <w:rPr>
          <w:rFonts w:asciiTheme="minorHAnsi" w:hAnsiTheme="minorHAnsi" w:cstheme="minorHAnsi"/>
          <w:color w:val="000000" w:themeColor="text1"/>
          <w:sz w:val="20"/>
          <w:szCs w:val="20"/>
        </w:rPr>
        <w:t xml:space="preserve">, C.D., and </w:t>
      </w:r>
      <w:proofErr w:type="spellStart"/>
      <w:r w:rsidRPr="004465E3">
        <w:rPr>
          <w:rFonts w:asciiTheme="minorHAnsi" w:hAnsiTheme="minorHAnsi" w:cstheme="minorHAnsi"/>
          <w:color w:val="000000" w:themeColor="text1"/>
          <w:sz w:val="20"/>
          <w:szCs w:val="20"/>
        </w:rPr>
        <w:t>Lertzman</w:t>
      </w:r>
      <w:proofErr w:type="spellEnd"/>
      <w:r w:rsidRPr="004465E3">
        <w:rPr>
          <w:rFonts w:asciiTheme="minorHAnsi" w:hAnsiTheme="minorHAnsi" w:cstheme="minorHAnsi"/>
          <w:color w:val="000000" w:themeColor="text1"/>
          <w:sz w:val="20"/>
          <w:szCs w:val="20"/>
        </w:rPr>
        <w:t>, K.P. 1999. Gap Light Analyzer (GLA), Version 2.0: Imaging software to extract canopy structure and gap light transmission indices from true-</w:t>
      </w:r>
      <w:proofErr w:type="spellStart"/>
      <w:r w:rsidRPr="004465E3">
        <w:rPr>
          <w:rFonts w:asciiTheme="minorHAnsi" w:hAnsiTheme="minorHAnsi" w:cstheme="minorHAnsi"/>
          <w:color w:val="000000" w:themeColor="text1"/>
          <w:sz w:val="20"/>
          <w:szCs w:val="20"/>
        </w:rPr>
        <w:t>colour</w:t>
      </w:r>
      <w:proofErr w:type="spellEnd"/>
      <w:r w:rsidRPr="004465E3">
        <w:rPr>
          <w:rFonts w:asciiTheme="minorHAnsi" w:hAnsiTheme="minorHAnsi" w:cstheme="minorHAnsi"/>
          <w:color w:val="000000" w:themeColor="text1"/>
          <w:sz w:val="20"/>
          <w:szCs w:val="20"/>
        </w:rPr>
        <w:t xml:space="preserve"> fisheye photographs, </w:t>
      </w:r>
      <w:proofErr w:type="spellStart"/>
      <w:r w:rsidRPr="004465E3">
        <w:rPr>
          <w:rFonts w:asciiTheme="minorHAnsi" w:hAnsiTheme="minorHAnsi" w:cstheme="minorHAnsi"/>
          <w:color w:val="000000" w:themeColor="text1"/>
          <w:sz w:val="20"/>
          <w:szCs w:val="20"/>
        </w:rPr>
        <w:t>users manual</w:t>
      </w:r>
      <w:proofErr w:type="spellEnd"/>
      <w:r w:rsidRPr="004465E3">
        <w:rPr>
          <w:rFonts w:asciiTheme="minorHAnsi" w:hAnsiTheme="minorHAnsi" w:cstheme="minorHAnsi"/>
          <w:color w:val="000000" w:themeColor="text1"/>
          <w:sz w:val="20"/>
          <w:szCs w:val="20"/>
        </w:rPr>
        <w:t xml:space="preserve"> and program documentation. Copyright © 1999: Simon Fraser University, Burnaby, British Columbia, and the Institute of Ecosystem Studies, Millbrook, New York.</w:t>
      </w:r>
    </w:p>
    <w:p w14:paraId="20E9CB2B"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t xml:space="preserve">Gill, N.S., Jarvis, D., Rogan, J. and </w:t>
      </w:r>
      <w:proofErr w:type="spellStart"/>
      <w:r w:rsidRPr="001423B4">
        <w:rPr>
          <w:rFonts w:asciiTheme="minorHAnsi" w:hAnsiTheme="minorHAnsi" w:cstheme="minorHAnsi"/>
          <w:color w:val="000000" w:themeColor="text1"/>
          <w:sz w:val="20"/>
          <w:szCs w:val="20"/>
          <w:shd w:val="clear" w:color="auto" w:fill="FFFFFF"/>
        </w:rPr>
        <w:t>Kulakowski</w:t>
      </w:r>
      <w:proofErr w:type="spellEnd"/>
      <w:r w:rsidRPr="001423B4">
        <w:rPr>
          <w:rFonts w:asciiTheme="minorHAnsi" w:hAnsiTheme="minorHAnsi" w:cstheme="minorHAnsi"/>
          <w:color w:val="000000" w:themeColor="text1"/>
          <w:sz w:val="20"/>
          <w:szCs w:val="20"/>
          <w:shd w:val="clear" w:color="auto" w:fill="FFFFFF"/>
        </w:rPr>
        <w:t>, D., 2020. Disturbance history modulates how litter and herbaceous cover influence conifer regeneration after fire. </w:t>
      </w:r>
      <w:r w:rsidRPr="001423B4">
        <w:rPr>
          <w:rFonts w:asciiTheme="minorHAnsi" w:hAnsiTheme="minorHAnsi" w:cstheme="minorHAnsi"/>
          <w:i/>
          <w:iCs/>
          <w:color w:val="000000" w:themeColor="text1"/>
          <w:sz w:val="20"/>
          <w:szCs w:val="20"/>
          <w:shd w:val="clear" w:color="auto" w:fill="FFFFFF"/>
        </w:rPr>
        <w:t>International Journal of Wildland Fire</w:t>
      </w:r>
      <w:r w:rsidRPr="001423B4">
        <w:rPr>
          <w:rFonts w:asciiTheme="minorHAnsi" w:hAnsiTheme="minorHAnsi" w:cstheme="minorHAnsi"/>
          <w:color w:val="000000" w:themeColor="text1"/>
          <w:sz w:val="20"/>
          <w:szCs w:val="20"/>
          <w:shd w:val="clear" w:color="auto" w:fill="FFFFFF"/>
        </w:rPr>
        <w:t>.</w:t>
      </w:r>
    </w:p>
    <w:p w14:paraId="4424001F"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Gimaret‐Carpentier</w:t>
      </w:r>
      <w:proofErr w:type="spellEnd"/>
      <w:r w:rsidRPr="001423B4">
        <w:rPr>
          <w:rFonts w:asciiTheme="minorHAnsi" w:hAnsiTheme="minorHAnsi" w:cstheme="minorHAnsi"/>
          <w:color w:val="000000" w:themeColor="text1"/>
          <w:sz w:val="20"/>
          <w:szCs w:val="20"/>
          <w:shd w:val="clear" w:color="auto" w:fill="FFFFFF"/>
        </w:rPr>
        <w:t xml:space="preserve"> C, </w:t>
      </w:r>
      <w:proofErr w:type="spellStart"/>
      <w:r w:rsidRPr="001423B4">
        <w:rPr>
          <w:rFonts w:asciiTheme="minorHAnsi" w:hAnsiTheme="minorHAnsi" w:cstheme="minorHAnsi"/>
          <w:color w:val="000000" w:themeColor="text1"/>
          <w:sz w:val="20"/>
          <w:szCs w:val="20"/>
          <w:shd w:val="clear" w:color="auto" w:fill="FFFFFF"/>
        </w:rPr>
        <w:t>Pélissier</w:t>
      </w:r>
      <w:proofErr w:type="spellEnd"/>
      <w:r w:rsidRPr="001423B4">
        <w:rPr>
          <w:rFonts w:asciiTheme="minorHAnsi" w:hAnsiTheme="minorHAnsi" w:cstheme="minorHAnsi"/>
          <w:color w:val="000000" w:themeColor="text1"/>
          <w:sz w:val="20"/>
          <w:szCs w:val="20"/>
          <w:shd w:val="clear" w:color="auto" w:fill="FFFFFF"/>
        </w:rPr>
        <w:t xml:space="preserve"> R, Pascal JP, </w:t>
      </w:r>
      <w:proofErr w:type="spellStart"/>
      <w:r w:rsidRPr="001423B4">
        <w:rPr>
          <w:rFonts w:asciiTheme="minorHAnsi" w:hAnsiTheme="minorHAnsi" w:cstheme="minorHAnsi"/>
          <w:color w:val="000000" w:themeColor="text1"/>
          <w:sz w:val="20"/>
          <w:szCs w:val="20"/>
          <w:shd w:val="clear" w:color="auto" w:fill="FFFFFF"/>
        </w:rPr>
        <w:t>Houllier</w:t>
      </w:r>
      <w:proofErr w:type="spellEnd"/>
      <w:r w:rsidRPr="001423B4">
        <w:rPr>
          <w:rFonts w:asciiTheme="minorHAnsi" w:hAnsiTheme="minorHAnsi" w:cstheme="minorHAnsi"/>
          <w:color w:val="000000" w:themeColor="text1"/>
          <w:sz w:val="20"/>
          <w:szCs w:val="20"/>
          <w:shd w:val="clear" w:color="auto" w:fill="FFFFFF"/>
        </w:rPr>
        <w:t xml:space="preserve"> F. Sampling strategies for the assessment of tree species diversity. Journal of Vegetation Science. 1998 Apr;9(2):161-72.</w:t>
      </w:r>
    </w:p>
    <w:p w14:paraId="34257463"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t xml:space="preserve">Greene, D.F., </w:t>
      </w:r>
      <w:proofErr w:type="spellStart"/>
      <w:r w:rsidRPr="001423B4">
        <w:rPr>
          <w:rFonts w:asciiTheme="minorHAnsi" w:hAnsiTheme="minorHAnsi" w:cstheme="minorHAnsi"/>
          <w:color w:val="000000" w:themeColor="text1"/>
          <w:sz w:val="20"/>
          <w:szCs w:val="20"/>
          <w:shd w:val="clear" w:color="auto" w:fill="FFFFFF"/>
        </w:rPr>
        <w:t>Zasada</w:t>
      </w:r>
      <w:proofErr w:type="spellEnd"/>
      <w:r w:rsidRPr="001423B4">
        <w:rPr>
          <w:rFonts w:asciiTheme="minorHAnsi" w:hAnsiTheme="minorHAnsi" w:cstheme="minorHAnsi"/>
          <w:color w:val="000000" w:themeColor="text1"/>
          <w:sz w:val="20"/>
          <w:szCs w:val="20"/>
          <w:shd w:val="clear" w:color="auto" w:fill="FFFFFF"/>
        </w:rPr>
        <w:t>, J.C., Sirois, L., Kneeshaw, D., Morin, H., Charron, I. and Simard, M.J., 1999. A review of the regeneration dynamics of North American boreal forest tree species. </w:t>
      </w:r>
      <w:r w:rsidRPr="001423B4">
        <w:rPr>
          <w:rFonts w:asciiTheme="minorHAnsi" w:hAnsiTheme="minorHAnsi" w:cstheme="minorHAnsi"/>
          <w:i/>
          <w:iCs/>
          <w:color w:val="000000" w:themeColor="text1"/>
          <w:sz w:val="20"/>
          <w:szCs w:val="20"/>
          <w:shd w:val="clear" w:color="auto" w:fill="FFFFFF"/>
        </w:rPr>
        <w:t>Canadian Journal of Forest Research</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29</w:t>
      </w:r>
      <w:r w:rsidRPr="001423B4">
        <w:rPr>
          <w:rFonts w:asciiTheme="minorHAnsi" w:hAnsiTheme="minorHAnsi" w:cstheme="minorHAnsi"/>
          <w:color w:val="000000" w:themeColor="text1"/>
          <w:sz w:val="20"/>
          <w:szCs w:val="20"/>
          <w:shd w:val="clear" w:color="auto" w:fill="FFFFFF"/>
        </w:rPr>
        <w:t>(6), pp.824-839.</w:t>
      </w:r>
    </w:p>
    <w:p w14:paraId="1BEECC9D"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Hughes, A., Byrnes, J.E., Kimbro, D.L. and </w:t>
      </w:r>
      <w:proofErr w:type="spellStart"/>
      <w:r w:rsidRPr="001423B4">
        <w:rPr>
          <w:rFonts w:asciiTheme="minorHAnsi" w:eastAsiaTheme="majorEastAsia" w:hAnsiTheme="minorHAnsi" w:cstheme="minorHAnsi"/>
          <w:color w:val="000000" w:themeColor="text1"/>
          <w:sz w:val="20"/>
          <w:szCs w:val="20"/>
        </w:rPr>
        <w:t>Stachowicz</w:t>
      </w:r>
      <w:proofErr w:type="spellEnd"/>
      <w:r w:rsidRPr="001423B4">
        <w:rPr>
          <w:rFonts w:asciiTheme="minorHAnsi" w:eastAsiaTheme="majorEastAsia" w:hAnsiTheme="minorHAnsi" w:cstheme="minorHAnsi"/>
          <w:color w:val="000000" w:themeColor="text1"/>
          <w:sz w:val="20"/>
          <w:szCs w:val="20"/>
        </w:rPr>
        <w:t>, J.J., 2007. Reciprocal relationships and potential feedbacks between biodiversity and disturbance. </w:t>
      </w:r>
      <w:r w:rsidRPr="001423B4">
        <w:rPr>
          <w:rFonts w:asciiTheme="minorHAnsi" w:eastAsiaTheme="majorEastAsia" w:hAnsiTheme="minorHAnsi" w:cstheme="minorHAnsi"/>
          <w:i/>
          <w:iCs/>
          <w:color w:val="000000" w:themeColor="text1"/>
          <w:sz w:val="20"/>
          <w:szCs w:val="20"/>
        </w:rPr>
        <w:t>Ecology letters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10</w:t>
      </w:r>
      <w:r w:rsidRPr="001423B4">
        <w:rPr>
          <w:rFonts w:asciiTheme="minorHAnsi" w:eastAsiaTheme="majorEastAsia" w:hAnsiTheme="minorHAnsi" w:cstheme="minorHAnsi"/>
          <w:color w:val="000000" w:themeColor="text1"/>
          <w:sz w:val="20"/>
          <w:szCs w:val="20"/>
        </w:rPr>
        <w:t>(9), pp.849-864.</w:t>
      </w:r>
    </w:p>
    <w:p w14:paraId="332C63ED" w14:textId="77777777" w:rsidR="00C93A09"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Hultén</w:t>
      </w:r>
      <w:proofErr w:type="spellEnd"/>
      <w:r w:rsidRPr="001423B4">
        <w:rPr>
          <w:rFonts w:asciiTheme="minorHAnsi" w:hAnsiTheme="minorHAnsi" w:cstheme="minorHAnsi"/>
          <w:color w:val="000000" w:themeColor="text1"/>
          <w:sz w:val="20"/>
          <w:szCs w:val="20"/>
        </w:rPr>
        <w:t>, E., 1968. </w:t>
      </w:r>
      <w:r w:rsidRPr="001423B4">
        <w:rPr>
          <w:rFonts w:asciiTheme="minorHAnsi" w:hAnsiTheme="minorHAnsi" w:cstheme="minorHAnsi"/>
          <w:i/>
          <w:iCs/>
          <w:color w:val="000000" w:themeColor="text1"/>
          <w:sz w:val="20"/>
          <w:szCs w:val="20"/>
        </w:rPr>
        <w:t>Flora of Alaska and neighboring territories: a manual of the vascular plants</w:t>
      </w:r>
      <w:r w:rsidRPr="001423B4">
        <w:rPr>
          <w:rFonts w:asciiTheme="minorHAnsi" w:hAnsiTheme="minorHAnsi" w:cstheme="minorHAnsi"/>
          <w:color w:val="000000" w:themeColor="text1"/>
          <w:sz w:val="20"/>
          <w:szCs w:val="20"/>
        </w:rPr>
        <w:t> (Vol. 2193). Stanford University Press.</w:t>
      </w:r>
    </w:p>
    <w:p w14:paraId="49023A1D" w14:textId="77777777" w:rsidR="00C93A09" w:rsidRPr="001423B4" w:rsidRDefault="00C93A09" w:rsidP="00C93A09">
      <w:pPr>
        <w:ind w:left="720" w:hanging="720"/>
        <w:rPr>
          <w:rFonts w:asciiTheme="minorHAnsi" w:hAnsiTheme="minorHAnsi" w:cstheme="minorHAnsi"/>
          <w:color w:val="000000" w:themeColor="text1"/>
          <w:sz w:val="20"/>
          <w:szCs w:val="20"/>
        </w:rPr>
      </w:pPr>
      <w:r w:rsidRPr="006447CA">
        <w:rPr>
          <w:rFonts w:asciiTheme="minorHAnsi" w:hAnsiTheme="minorHAnsi" w:cstheme="minorHAnsi"/>
          <w:color w:val="000000" w:themeColor="text1"/>
          <w:sz w:val="20"/>
          <w:szCs w:val="20"/>
        </w:rPr>
        <w:lastRenderedPageBreak/>
        <w:t xml:space="preserve">Hodson, J., Fortin, D. and </w:t>
      </w:r>
      <w:proofErr w:type="spellStart"/>
      <w:r w:rsidRPr="006447CA">
        <w:rPr>
          <w:rFonts w:asciiTheme="minorHAnsi" w:hAnsiTheme="minorHAnsi" w:cstheme="minorHAnsi"/>
          <w:color w:val="000000" w:themeColor="text1"/>
          <w:sz w:val="20"/>
          <w:szCs w:val="20"/>
        </w:rPr>
        <w:t>Bélanger</w:t>
      </w:r>
      <w:proofErr w:type="spellEnd"/>
      <w:r w:rsidRPr="006447CA">
        <w:rPr>
          <w:rFonts w:asciiTheme="minorHAnsi" w:hAnsiTheme="minorHAnsi" w:cstheme="minorHAnsi"/>
          <w:color w:val="000000" w:themeColor="text1"/>
          <w:sz w:val="20"/>
          <w:szCs w:val="20"/>
        </w:rPr>
        <w:t>, L., 2011. Changes in relative abundance of snowshoe hares (Lepus americanus) across a 265-year gradient of boreal forest succession. </w:t>
      </w:r>
      <w:r w:rsidRPr="006447CA">
        <w:rPr>
          <w:rFonts w:asciiTheme="minorHAnsi" w:hAnsiTheme="minorHAnsi" w:cstheme="minorHAnsi"/>
          <w:i/>
          <w:iCs/>
          <w:color w:val="000000" w:themeColor="text1"/>
          <w:sz w:val="20"/>
          <w:szCs w:val="20"/>
        </w:rPr>
        <w:t>Canadian Journal of Zoology</w:t>
      </w:r>
      <w:r w:rsidRPr="006447CA">
        <w:rPr>
          <w:rFonts w:asciiTheme="minorHAnsi" w:hAnsiTheme="minorHAnsi" w:cstheme="minorHAnsi"/>
          <w:color w:val="000000" w:themeColor="text1"/>
          <w:sz w:val="20"/>
          <w:szCs w:val="20"/>
        </w:rPr>
        <w:t>, </w:t>
      </w:r>
      <w:r w:rsidRPr="006447CA">
        <w:rPr>
          <w:rFonts w:asciiTheme="minorHAnsi" w:hAnsiTheme="minorHAnsi" w:cstheme="minorHAnsi"/>
          <w:i/>
          <w:iCs/>
          <w:color w:val="000000" w:themeColor="text1"/>
          <w:sz w:val="20"/>
          <w:szCs w:val="20"/>
        </w:rPr>
        <w:t>89</w:t>
      </w:r>
      <w:r w:rsidRPr="006447CA">
        <w:rPr>
          <w:rFonts w:asciiTheme="minorHAnsi" w:hAnsiTheme="minorHAnsi" w:cstheme="minorHAnsi"/>
          <w:color w:val="000000" w:themeColor="text1"/>
          <w:sz w:val="20"/>
          <w:szCs w:val="20"/>
        </w:rPr>
        <w:t>(10), pp.908-920.</w:t>
      </w:r>
    </w:p>
    <w:p w14:paraId="757C3B28"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Hollingsworth, T.N., Johnstone, J.F., Bernhardt, E.L. and Chapin III, F.S., 2013. Fire severity filters regeneration traits to shape community assembly in Alaska’s boreal forest. </w:t>
      </w:r>
      <w:proofErr w:type="spellStart"/>
      <w:r w:rsidRPr="001423B4">
        <w:rPr>
          <w:rFonts w:asciiTheme="minorHAnsi" w:hAnsiTheme="minorHAnsi" w:cstheme="minorHAnsi"/>
          <w:color w:val="000000" w:themeColor="text1"/>
          <w:sz w:val="20"/>
          <w:szCs w:val="20"/>
        </w:rPr>
        <w:t>PloS</w:t>
      </w:r>
      <w:proofErr w:type="spellEnd"/>
      <w:r w:rsidRPr="001423B4">
        <w:rPr>
          <w:rFonts w:asciiTheme="minorHAnsi" w:hAnsiTheme="minorHAnsi" w:cstheme="minorHAnsi"/>
          <w:color w:val="000000" w:themeColor="text1"/>
          <w:sz w:val="20"/>
          <w:szCs w:val="20"/>
        </w:rPr>
        <w:t xml:space="preserve"> one, 8(2), p.e56033.</w:t>
      </w:r>
    </w:p>
    <w:p w14:paraId="39F65874"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Howard, Janet L. 1996. Populus </w:t>
      </w:r>
      <w:proofErr w:type="spellStart"/>
      <w:r w:rsidRPr="001423B4">
        <w:rPr>
          <w:rFonts w:asciiTheme="minorHAnsi" w:hAnsiTheme="minorHAnsi" w:cstheme="minorHAnsi"/>
          <w:color w:val="000000" w:themeColor="text1"/>
          <w:sz w:val="20"/>
          <w:szCs w:val="20"/>
        </w:rPr>
        <w:t>tremuloides</w:t>
      </w:r>
      <w:proofErr w:type="spellEnd"/>
      <w:r w:rsidRPr="001423B4">
        <w:rPr>
          <w:rFonts w:asciiTheme="minorHAnsi" w:hAnsiTheme="minorHAnsi" w:cstheme="minorHAnsi"/>
          <w:color w:val="000000" w:themeColor="text1"/>
          <w:sz w:val="20"/>
          <w:szCs w:val="20"/>
        </w:rPr>
        <w:t xml:space="preserve">. In: Fire Effects Information System, [Online]. U.S. Department of Agriculture, Forest Service, Rocky Mountain Research Station, Fire Sciences Laboratory (Producer). </w:t>
      </w:r>
    </w:p>
    <w:p w14:paraId="3AAC3BC6"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Johnstone, J.F. and Chapin, F.S., 2006. Fire interval effects on successional trajectory in boreal forests of northwest Canada. Ecosystems, 9(2), pp.268-277.</w:t>
      </w:r>
    </w:p>
    <w:p w14:paraId="7C7DE867"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Johnstone, J.F., Hollingsworth, T.N., CHAPIN III, F.S. and Mack, M.C., 2010. Changes in fire regime break the legacy lock on successional trajectories in Alaskan boreal forest. </w:t>
      </w:r>
      <w:r w:rsidRPr="001423B4">
        <w:rPr>
          <w:rFonts w:asciiTheme="minorHAnsi" w:hAnsiTheme="minorHAnsi" w:cstheme="minorHAnsi"/>
          <w:i/>
          <w:iCs/>
          <w:color w:val="000000" w:themeColor="text1"/>
          <w:sz w:val="20"/>
          <w:szCs w:val="20"/>
        </w:rPr>
        <w:t>Global Change Biology</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16</w:t>
      </w:r>
      <w:r w:rsidRPr="001423B4">
        <w:rPr>
          <w:rFonts w:asciiTheme="minorHAnsi" w:hAnsiTheme="minorHAnsi" w:cstheme="minorHAnsi"/>
          <w:color w:val="000000" w:themeColor="text1"/>
          <w:sz w:val="20"/>
          <w:szCs w:val="20"/>
        </w:rPr>
        <w:t>(4), pp.1281-1295.</w:t>
      </w:r>
    </w:p>
    <w:p w14:paraId="0549B095"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Johnstone, J.F., Rupp, T.S., Olson, M. and </w:t>
      </w:r>
      <w:proofErr w:type="spellStart"/>
      <w:r w:rsidRPr="001423B4">
        <w:rPr>
          <w:rFonts w:asciiTheme="minorHAnsi" w:hAnsiTheme="minorHAnsi" w:cstheme="minorHAnsi"/>
          <w:color w:val="000000" w:themeColor="text1"/>
          <w:sz w:val="20"/>
          <w:szCs w:val="20"/>
        </w:rPr>
        <w:t>Verbyla</w:t>
      </w:r>
      <w:proofErr w:type="spellEnd"/>
      <w:r w:rsidRPr="001423B4">
        <w:rPr>
          <w:rFonts w:asciiTheme="minorHAnsi" w:hAnsiTheme="minorHAnsi" w:cstheme="minorHAnsi"/>
          <w:color w:val="000000" w:themeColor="text1"/>
          <w:sz w:val="20"/>
          <w:szCs w:val="20"/>
        </w:rPr>
        <w:t>, D., 2011. Modeling impacts of fire severity on successional trajectories and future fire behavior in Alaskan boreal forests. </w:t>
      </w:r>
      <w:r w:rsidRPr="001423B4">
        <w:rPr>
          <w:rFonts w:asciiTheme="minorHAnsi" w:hAnsiTheme="minorHAnsi" w:cstheme="minorHAnsi"/>
          <w:i/>
          <w:iCs/>
          <w:color w:val="000000" w:themeColor="text1"/>
          <w:sz w:val="20"/>
          <w:szCs w:val="20"/>
        </w:rPr>
        <w:t>Landscape Ecology</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26</w:t>
      </w:r>
      <w:r w:rsidRPr="001423B4">
        <w:rPr>
          <w:rFonts w:asciiTheme="minorHAnsi" w:hAnsiTheme="minorHAnsi" w:cstheme="minorHAnsi"/>
          <w:color w:val="000000" w:themeColor="text1"/>
          <w:sz w:val="20"/>
          <w:szCs w:val="20"/>
        </w:rPr>
        <w:t>(4), pp.487-500.</w:t>
      </w:r>
    </w:p>
    <w:p w14:paraId="7707ECA9" w14:textId="77777777" w:rsidR="00C93A09" w:rsidRPr="001423B4" w:rsidRDefault="00C93A09" w:rsidP="00C93A09">
      <w:pPr>
        <w:ind w:left="720" w:hanging="720"/>
        <w:rPr>
          <w:rFonts w:asciiTheme="minorHAnsi" w:hAnsiTheme="minorHAnsi"/>
          <w:color w:val="000000" w:themeColor="text1"/>
        </w:rPr>
      </w:pPr>
      <w:proofErr w:type="spellStart"/>
      <w:r w:rsidRPr="001423B4">
        <w:rPr>
          <w:rFonts w:asciiTheme="minorHAnsi" w:hAnsiTheme="minorHAnsi" w:cs="Arial"/>
          <w:color w:val="000000" w:themeColor="text1"/>
          <w:sz w:val="20"/>
          <w:szCs w:val="20"/>
          <w:shd w:val="clear" w:color="auto" w:fill="FFFFFF"/>
        </w:rPr>
        <w:t>Kasischke</w:t>
      </w:r>
      <w:proofErr w:type="spellEnd"/>
      <w:r w:rsidRPr="001423B4">
        <w:rPr>
          <w:rFonts w:asciiTheme="minorHAnsi" w:hAnsiTheme="minorHAnsi" w:cs="Arial"/>
          <w:color w:val="000000" w:themeColor="text1"/>
          <w:sz w:val="20"/>
          <w:szCs w:val="20"/>
          <w:shd w:val="clear" w:color="auto" w:fill="FFFFFF"/>
        </w:rPr>
        <w:t xml:space="preserve">, E.S., Rupp, T.S. and </w:t>
      </w:r>
      <w:proofErr w:type="spellStart"/>
      <w:r w:rsidRPr="001423B4">
        <w:rPr>
          <w:rFonts w:asciiTheme="minorHAnsi" w:hAnsiTheme="minorHAnsi" w:cs="Arial"/>
          <w:color w:val="000000" w:themeColor="text1"/>
          <w:sz w:val="20"/>
          <w:szCs w:val="20"/>
          <w:shd w:val="clear" w:color="auto" w:fill="FFFFFF"/>
        </w:rPr>
        <w:t>Verbyla</w:t>
      </w:r>
      <w:proofErr w:type="spellEnd"/>
      <w:r w:rsidRPr="001423B4">
        <w:rPr>
          <w:rFonts w:asciiTheme="minorHAnsi" w:hAnsiTheme="minorHAnsi" w:cs="Arial"/>
          <w:color w:val="000000" w:themeColor="text1"/>
          <w:sz w:val="20"/>
          <w:szCs w:val="20"/>
          <w:shd w:val="clear" w:color="auto" w:fill="FFFFFF"/>
        </w:rPr>
        <w:t>, D.L., 2006. Fire trends in the Alaskan boreal forest. </w:t>
      </w:r>
      <w:r w:rsidRPr="001423B4">
        <w:rPr>
          <w:rFonts w:asciiTheme="minorHAnsi" w:hAnsiTheme="minorHAnsi" w:cs="Arial"/>
          <w:i/>
          <w:iCs/>
          <w:color w:val="000000" w:themeColor="text1"/>
          <w:sz w:val="20"/>
          <w:szCs w:val="20"/>
          <w:shd w:val="clear" w:color="auto" w:fill="FFFFFF"/>
        </w:rPr>
        <w:t>Alaska’s changing Boreal forest</w:t>
      </w:r>
      <w:r w:rsidRPr="001423B4">
        <w:rPr>
          <w:rFonts w:asciiTheme="minorHAnsi" w:hAnsiTheme="minorHAnsi" w:cs="Arial"/>
          <w:color w:val="000000" w:themeColor="text1"/>
          <w:sz w:val="20"/>
          <w:szCs w:val="20"/>
          <w:shd w:val="clear" w:color="auto" w:fill="FFFFFF"/>
        </w:rPr>
        <w:t>, pp.285-301.</w:t>
      </w:r>
    </w:p>
    <w:p w14:paraId="060F19DE"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Keeley, J.E., 2009. Fire intensity, fire severity and burn severity: a brief review and suggested usage. </w:t>
      </w:r>
      <w:r w:rsidRPr="001423B4">
        <w:rPr>
          <w:rFonts w:asciiTheme="minorHAnsi" w:hAnsiTheme="minorHAnsi" w:cstheme="minorHAnsi"/>
          <w:i/>
          <w:iCs/>
          <w:color w:val="000000" w:themeColor="text1"/>
          <w:sz w:val="20"/>
          <w:szCs w:val="20"/>
        </w:rPr>
        <w:t>International Journal of Wildland Fire</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18</w:t>
      </w:r>
      <w:r w:rsidRPr="001423B4">
        <w:rPr>
          <w:rFonts w:asciiTheme="minorHAnsi" w:hAnsiTheme="minorHAnsi" w:cstheme="minorHAnsi"/>
          <w:color w:val="000000" w:themeColor="text1"/>
          <w:sz w:val="20"/>
          <w:szCs w:val="20"/>
        </w:rPr>
        <w:t>(1), pp.116-126.</w:t>
      </w:r>
    </w:p>
    <w:p w14:paraId="0C60008A" w14:textId="77777777" w:rsidR="00C93A09" w:rsidRPr="001423B4" w:rsidRDefault="00C93A09" w:rsidP="00C93A09">
      <w:pPr>
        <w:ind w:left="720" w:hanging="720"/>
        <w:rPr>
          <w:rFonts w:asciiTheme="minorHAnsi" w:hAnsiTheme="minorHAnsi"/>
          <w:color w:val="000000" w:themeColor="text1"/>
        </w:rPr>
      </w:pPr>
      <w:proofErr w:type="spellStart"/>
      <w:r w:rsidRPr="001423B4">
        <w:rPr>
          <w:rFonts w:asciiTheme="minorHAnsi" w:hAnsiTheme="minorHAnsi" w:cs="Arial"/>
          <w:color w:val="000000" w:themeColor="text1"/>
          <w:sz w:val="20"/>
          <w:szCs w:val="20"/>
          <w:shd w:val="clear" w:color="auto" w:fill="FFFFFF"/>
        </w:rPr>
        <w:t>Laursen</w:t>
      </w:r>
      <w:proofErr w:type="spellEnd"/>
      <w:r w:rsidRPr="001423B4">
        <w:rPr>
          <w:rFonts w:asciiTheme="minorHAnsi" w:hAnsiTheme="minorHAnsi" w:cs="Arial"/>
          <w:color w:val="000000" w:themeColor="text1"/>
          <w:sz w:val="20"/>
          <w:szCs w:val="20"/>
          <w:shd w:val="clear" w:color="auto" w:fill="FFFFFF"/>
        </w:rPr>
        <w:t xml:space="preserve">, G.A. and </w:t>
      </w:r>
      <w:proofErr w:type="spellStart"/>
      <w:r w:rsidRPr="001423B4">
        <w:rPr>
          <w:rFonts w:asciiTheme="minorHAnsi" w:hAnsiTheme="minorHAnsi" w:cs="Arial"/>
          <w:color w:val="000000" w:themeColor="text1"/>
          <w:sz w:val="20"/>
          <w:szCs w:val="20"/>
          <w:shd w:val="clear" w:color="auto" w:fill="FFFFFF"/>
        </w:rPr>
        <w:t>Seppelt</w:t>
      </w:r>
      <w:proofErr w:type="spellEnd"/>
      <w:r w:rsidRPr="001423B4">
        <w:rPr>
          <w:rFonts w:asciiTheme="minorHAnsi" w:hAnsiTheme="minorHAnsi" w:cs="Arial"/>
          <w:color w:val="000000" w:themeColor="text1"/>
          <w:sz w:val="20"/>
          <w:szCs w:val="20"/>
          <w:shd w:val="clear" w:color="auto" w:fill="FFFFFF"/>
        </w:rPr>
        <w:t>, R.D., 2010. </w:t>
      </w:r>
      <w:r w:rsidRPr="001423B4">
        <w:rPr>
          <w:rFonts w:asciiTheme="minorHAnsi" w:hAnsiTheme="minorHAnsi" w:cs="Arial"/>
          <w:i/>
          <w:iCs/>
          <w:color w:val="000000" w:themeColor="text1"/>
          <w:sz w:val="20"/>
          <w:szCs w:val="20"/>
          <w:shd w:val="clear" w:color="auto" w:fill="FFFFFF"/>
        </w:rPr>
        <w:t xml:space="preserve">Common Interior Alaska Cryptogams: Fungi, </w:t>
      </w:r>
      <w:proofErr w:type="spellStart"/>
      <w:r w:rsidRPr="001423B4">
        <w:rPr>
          <w:rFonts w:asciiTheme="minorHAnsi" w:hAnsiTheme="minorHAnsi" w:cs="Arial"/>
          <w:i/>
          <w:iCs/>
          <w:color w:val="000000" w:themeColor="text1"/>
          <w:sz w:val="20"/>
          <w:szCs w:val="20"/>
          <w:shd w:val="clear" w:color="auto" w:fill="FFFFFF"/>
        </w:rPr>
        <w:t>Lichenicolous</w:t>
      </w:r>
      <w:proofErr w:type="spellEnd"/>
      <w:r w:rsidRPr="001423B4">
        <w:rPr>
          <w:rFonts w:asciiTheme="minorHAnsi" w:hAnsiTheme="minorHAnsi" w:cs="Arial"/>
          <w:i/>
          <w:iCs/>
          <w:color w:val="000000" w:themeColor="text1"/>
          <w:sz w:val="20"/>
          <w:szCs w:val="20"/>
          <w:shd w:val="clear" w:color="auto" w:fill="FFFFFF"/>
        </w:rPr>
        <w:t xml:space="preserve"> Fungi, Lichenized Fungi, Slime Molds, Mosses, and Liverworts</w:t>
      </w:r>
      <w:r w:rsidRPr="001423B4">
        <w:rPr>
          <w:rFonts w:asciiTheme="minorHAnsi" w:hAnsiTheme="minorHAnsi" w:cs="Arial"/>
          <w:color w:val="000000" w:themeColor="text1"/>
          <w:sz w:val="20"/>
          <w:szCs w:val="20"/>
          <w:shd w:val="clear" w:color="auto" w:fill="FFFFFF"/>
        </w:rPr>
        <w:t>. University of Alaska Press.</w:t>
      </w:r>
    </w:p>
    <w:p w14:paraId="5A016C06" w14:textId="77777777" w:rsidR="00C93A09" w:rsidRPr="001423B4" w:rsidRDefault="00C93A09" w:rsidP="00C93A09">
      <w:pPr>
        <w:ind w:left="720" w:hanging="720"/>
        <w:rPr>
          <w:rFonts w:asciiTheme="minorHAnsi" w:hAnsiTheme="minorHAnsi" w:cs="Arial"/>
          <w:color w:val="000000" w:themeColor="text1"/>
          <w:sz w:val="20"/>
          <w:szCs w:val="20"/>
          <w:shd w:val="clear" w:color="auto" w:fill="FFFFFF"/>
        </w:rPr>
      </w:pPr>
      <w:r w:rsidRPr="001423B4">
        <w:rPr>
          <w:rFonts w:asciiTheme="minorHAnsi" w:hAnsiTheme="minorHAnsi" w:cs="Arial"/>
          <w:color w:val="000000" w:themeColor="text1"/>
          <w:sz w:val="20"/>
          <w:szCs w:val="20"/>
          <w:shd w:val="clear" w:color="auto" w:fill="FFFFFF"/>
        </w:rPr>
        <w:t xml:space="preserve">MacKinnon, A., </w:t>
      </w:r>
      <w:proofErr w:type="spellStart"/>
      <w:r w:rsidRPr="001423B4">
        <w:rPr>
          <w:rFonts w:asciiTheme="minorHAnsi" w:hAnsiTheme="minorHAnsi" w:cs="Arial"/>
          <w:color w:val="000000" w:themeColor="text1"/>
          <w:sz w:val="20"/>
          <w:szCs w:val="20"/>
          <w:shd w:val="clear" w:color="auto" w:fill="FFFFFF"/>
        </w:rPr>
        <w:t>Pojar</w:t>
      </w:r>
      <w:proofErr w:type="spellEnd"/>
      <w:r w:rsidRPr="001423B4">
        <w:rPr>
          <w:rFonts w:asciiTheme="minorHAnsi" w:hAnsiTheme="minorHAnsi" w:cs="Arial"/>
          <w:color w:val="000000" w:themeColor="text1"/>
          <w:sz w:val="20"/>
          <w:szCs w:val="20"/>
          <w:shd w:val="clear" w:color="auto" w:fill="FFFFFF"/>
        </w:rPr>
        <w:t xml:space="preserve">, J. and </w:t>
      </w:r>
      <w:proofErr w:type="spellStart"/>
      <w:r w:rsidRPr="001423B4">
        <w:rPr>
          <w:rFonts w:asciiTheme="minorHAnsi" w:hAnsiTheme="minorHAnsi" w:cs="Arial"/>
          <w:color w:val="000000" w:themeColor="text1"/>
          <w:sz w:val="20"/>
          <w:szCs w:val="20"/>
          <w:shd w:val="clear" w:color="auto" w:fill="FFFFFF"/>
        </w:rPr>
        <w:t>Alaback</w:t>
      </w:r>
      <w:proofErr w:type="spellEnd"/>
      <w:r w:rsidRPr="001423B4">
        <w:rPr>
          <w:rFonts w:asciiTheme="minorHAnsi" w:hAnsiTheme="minorHAnsi" w:cs="Arial"/>
          <w:color w:val="000000" w:themeColor="text1"/>
          <w:sz w:val="20"/>
          <w:szCs w:val="20"/>
          <w:shd w:val="clear" w:color="auto" w:fill="FFFFFF"/>
        </w:rPr>
        <w:t>, P.B., 2004. </w:t>
      </w:r>
      <w:r w:rsidRPr="001423B4">
        <w:rPr>
          <w:rFonts w:asciiTheme="minorHAnsi" w:hAnsiTheme="minorHAnsi" w:cs="Arial"/>
          <w:i/>
          <w:iCs/>
          <w:color w:val="000000" w:themeColor="text1"/>
          <w:sz w:val="20"/>
          <w:szCs w:val="20"/>
          <w:shd w:val="clear" w:color="auto" w:fill="FFFFFF"/>
        </w:rPr>
        <w:t>Plants of the Pacific Northwest coast</w:t>
      </w:r>
      <w:r w:rsidRPr="001423B4">
        <w:rPr>
          <w:rFonts w:asciiTheme="minorHAnsi" w:hAnsiTheme="minorHAnsi" w:cs="Arial"/>
          <w:color w:val="000000" w:themeColor="text1"/>
          <w:sz w:val="20"/>
          <w:szCs w:val="20"/>
          <w:shd w:val="clear" w:color="auto" w:fill="FFFFFF"/>
        </w:rPr>
        <w:t>. Lone Pine Pub.</w:t>
      </w:r>
    </w:p>
    <w:p w14:paraId="0399FD5F" w14:textId="77777777" w:rsidR="00C93A09" w:rsidRPr="001423B4" w:rsidRDefault="00C93A09" w:rsidP="00C93A09">
      <w:pPr>
        <w:ind w:left="720" w:hanging="720"/>
        <w:rPr>
          <w:rFonts w:asciiTheme="minorHAnsi" w:hAnsiTheme="minorHAnsi"/>
          <w:color w:val="000000" w:themeColor="text1"/>
          <w:sz w:val="20"/>
          <w:szCs w:val="20"/>
        </w:rPr>
      </w:pPr>
      <w:proofErr w:type="spellStart"/>
      <w:r w:rsidRPr="004465E3">
        <w:rPr>
          <w:rFonts w:asciiTheme="minorHAnsi" w:hAnsiTheme="minorHAnsi"/>
          <w:color w:val="000000" w:themeColor="text1"/>
          <w:sz w:val="20"/>
          <w:szCs w:val="20"/>
        </w:rPr>
        <w:t>Magurran</w:t>
      </w:r>
      <w:proofErr w:type="spellEnd"/>
      <w:r w:rsidRPr="004465E3">
        <w:rPr>
          <w:rFonts w:asciiTheme="minorHAnsi" w:hAnsiTheme="minorHAnsi"/>
          <w:color w:val="000000" w:themeColor="text1"/>
          <w:sz w:val="20"/>
          <w:szCs w:val="20"/>
        </w:rPr>
        <w:t>, A.E., 2013. </w:t>
      </w:r>
      <w:r w:rsidRPr="004465E3">
        <w:rPr>
          <w:rFonts w:asciiTheme="minorHAnsi" w:hAnsiTheme="minorHAnsi"/>
          <w:i/>
          <w:iCs/>
          <w:color w:val="000000" w:themeColor="text1"/>
          <w:sz w:val="20"/>
          <w:szCs w:val="20"/>
        </w:rPr>
        <w:t>Measuring biological diversity</w:t>
      </w:r>
      <w:r w:rsidRPr="004465E3">
        <w:rPr>
          <w:rFonts w:asciiTheme="minorHAnsi" w:hAnsiTheme="minorHAnsi"/>
          <w:color w:val="000000" w:themeColor="text1"/>
          <w:sz w:val="20"/>
          <w:szCs w:val="20"/>
        </w:rPr>
        <w:t>. John Wiley &amp; Sons.</w:t>
      </w:r>
    </w:p>
    <w:p w14:paraId="4599DB29" w14:textId="77777777" w:rsidR="00C93A09" w:rsidRPr="001423B4"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Oskanen</w:t>
      </w:r>
      <w:proofErr w:type="spellEnd"/>
      <w:r w:rsidRPr="001423B4">
        <w:rPr>
          <w:rFonts w:asciiTheme="minorHAnsi" w:hAnsiTheme="minorHAnsi" w:cstheme="minorHAnsi"/>
          <w:color w:val="000000" w:themeColor="text1"/>
          <w:sz w:val="20"/>
          <w:szCs w:val="20"/>
        </w:rPr>
        <w:t xml:space="preserve">, J., Blanchet, F., Friendly, M., </w:t>
      </w:r>
      <w:proofErr w:type="spellStart"/>
      <w:r w:rsidRPr="001423B4">
        <w:rPr>
          <w:rFonts w:asciiTheme="minorHAnsi" w:hAnsiTheme="minorHAnsi" w:cstheme="minorHAnsi"/>
          <w:color w:val="000000" w:themeColor="text1"/>
          <w:sz w:val="20"/>
          <w:szCs w:val="20"/>
        </w:rPr>
        <w:t>Kindt</w:t>
      </w:r>
      <w:proofErr w:type="spellEnd"/>
      <w:r w:rsidRPr="001423B4">
        <w:rPr>
          <w:rFonts w:asciiTheme="minorHAnsi" w:hAnsiTheme="minorHAnsi" w:cstheme="minorHAnsi"/>
          <w:color w:val="000000" w:themeColor="text1"/>
          <w:sz w:val="20"/>
          <w:szCs w:val="20"/>
        </w:rPr>
        <w:t xml:space="preserve">, R., Legendre, P., McGlinn, D., Minchin, P., O’Hara, R., Simpson, G. and </w:t>
      </w:r>
      <w:proofErr w:type="spellStart"/>
      <w:r w:rsidRPr="001423B4">
        <w:rPr>
          <w:rFonts w:asciiTheme="minorHAnsi" w:hAnsiTheme="minorHAnsi" w:cstheme="minorHAnsi"/>
          <w:color w:val="000000" w:themeColor="text1"/>
          <w:sz w:val="20"/>
          <w:szCs w:val="20"/>
        </w:rPr>
        <w:t>Solymos</w:t>
      </w:r>
      <w:proofErr w:type="spellEnd"/>
      <w:r w:rsidRPr="001423B4">
        <w:rPr>
          <w:rFonts w:asciiTheme="minorHAnsi" w:hAnsiTheme="minorHAnsi" w:cstheme="minorHAnsi"/>
          <w:color w:val="000000" w:themeColor="text1"/>
          <w:sz w:val="20"/>
          <w:szCs w:val="20"/>
        </w:rPr>
        <w:t>, P., 2017. vegan: Community ecology package, Version 2.4-3.</w:t>
      </w:r>
    </w:p>
    <w:p w14:paraId="3A798FD5"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Roland, C.A., Schmidt, J.H. and Nicklen, E.F., 2013. Landscape‐scale patterns in tree occupancy and abundance in subarctic Alaska. </w:t>
      </w:r>
      <w:r w:rsidRPr="001423B4">
        <w:rPr>
          <w:rFonts w:asciiTheme="minorHAnsi" w:eastAsiaTheme="majorEastAsia" w:hAnsiTheme="minorHAnsi" w:cstheme="minorHAnsi"/>
          <w:i/>
          <w:iCs/>
          <w:color w:val="000000" w:themeColor="text1"/>
          <w:sz w:val="20"/>
          <w:szCs w:val="20"/>
        </w:rPr>
        <w:t>Ecological Monographs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83</w:t>
      </w:r>
      <w:r w:rsidRPr="001423B4">
        <w:rPr>
          <w:rFonts w:asciiTheme="minorHAnsi" w:eastAsiaTheme="majorEastAsia" w:hAnsiTheme="minorHAnsi" w:cstheme="minorHAnsi"/>
          <w:color w:val="000000" w:themeColor="text1"/>
          <w:sz w:val="20"/>
          <w:szCs w:val="20"/>
        </w:rPr>
        <w:t>(1), pp.19-48.</w:t>
      </w:r>
    </w:p>
    <w:p w14:paraId="648FB358"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Thom, D., Rammer, W., </w:t>
      </w:r>
      <w:proofErr w:type="spellStart"/>
      <w:r w:rsidRPr="001423B4">
        <w:rPr>
          <w:rFonts w:asciiTheme="minorHAnsi" w:eastAsiaTheme="majorEastAsia" w:hAnsiTheme="minorHAnsi" w:cstheme="minorHAnsi"/>
          <w:color w:val="000000" w:themeColor="text1"/>
          <w:sz w:val="20"/>
          <w:szCs w:val="20"/>
        </w:rPr>
        <w:t>Dirnböck</w:t>
      </w:r>
      <w:proofErr w:type="spellEnd"/>
      <w:r w:rsidRPr="001423B4">
        <w:rPr>
          <w:rFonts w:asciiTheme="minorHAnsi" w:eastAsiaTheme="majorEastAsia" w:hAnsiTheme="minorHAnsi" w:cstheme="minorHAnsi"/>
          <w:color w:val="000000" w:themeColor="text1"/>
          <w:sz w:val="20"/>
          <w:szCs w:val="20"/>
        </w:rPr>
        <w:t xml:space="preserve">, T., Müller, J., </w:t>
      </w:r>
      <w:proofErr w:type="spellStart"/>
      <w:r w:rsidRPr="001423B4">
        <w:rPr>
          <w:rFonts w:asciiTheme="minorHAnsi" w:eastAsiaTheme="majorEastAsia" w:hAnsiTheme="minorHAnsi" w:cstheme="minorHAnsi"/>
          <w:color w:val="000000" w:themeColor="text1"/>
          <w:sz w:val="20"/>
          <w:szCs w:val="20"/>
        </w:rPr>
        <w:t>Kobler</w:t>
      </w:r>
      <w:proofErr w:type="spellEnd"/>
      <w:r w:rsidRPr="001423B4">
        <w:rPr>
          <w:rFonts w:asciiTheme="minorHAnsi" w:eastAsiaTheme="majorEastAsia" w:hAnsiTheme="minorHAnsi" w:cstheme="minorHAnsi"/>
          <w:color w:val="000000" w:themeColor="text1"/>
          <w:sz w:val="20"/>
          <w:szCs w:val="20"/>
        </w:rPr>
        <w:t xml:space="preserve">, J., </w:t>
      </w:r>
      <w:proofErr w:type="spellStart"/>
      <w:r w:rsidRPr="001423B4">
        <w:rPr>
          <w:rFonts w:asciiTheme="minorHAnsi" w:eastAsiaTheme="majorEastAsia" w:hAnsiTheme="minorHAnsi" w:cstheme="minorHAnsi"/>
          <w:color w:val="000000" w:themeColor="text1"/>
          <w:sz w:val="20"/>
          <w:szCs w:val="20"/>
        </w:rPr>
        <w:t>Katzensteiner</w:t>
      </w:r>
      <w:proofErr w:type="spellEnd"/>
      <w:r w:rsidRPr="001423B4">
        <w:rPr>
          <w:rFonts w:asciiTheme="minorHAnsi" w:eastAsiaTheme="majorEastAsia" w:hAnsiTheme="minorHAnsi" w:cstheme="minorHAnsi"/>
          <w:color w:val="000000" w:themeColor="text1"/>
          <w:sz w:val="20"/>
          <w:szCs w:val="20"/>
        </w:rPr>
        <w:t xml:space="preserve">, K., Helm, N. and </w:t>
      </w:r>
      <w:proofErr w:type="spellStart"/>
      <w:r w:rsidRPr="001423B4">
        <w:rPr>
          <w:rFonts w:asciiTheme="minorHAnsi" w:eastAsiaTheme="majorEastAsia" w:hAnsiTheme="minorHAnsi" w:cstheme="minorHAnsi"/>
          <w:color w:val="000000" w:themeColor="text1"/>
          <w:sz w:val="20"/>
          <w:szCs w:val="20"/>
        </w:rPr>
        <w:t>Seidl</w:t>
      </w:r>
      <w:proofErr w:type="spellEnd"/>
      <w:r w:rsidRPr="001423B4">
        <w:rPr>
          <w:rFonts w:asciiTheme="minorHAnsi" w:eastAsiaTheme="majorEastAsia" w:hAnsiTheme="minorHAnsi" w:cstheme="minorHAnsi"/>
          <w:color w:val="000000" w:themeColor="text1"/>
          <w:sz w:val="20"/>
          <w:szCs w:val="20"/>
        </w:rPr>
        <w:t xml:space="preserve">, R., 2017. The impacts of climate change and disturbance on </w:t>
      </w:r>
      <w:proofErr w:type="spellStart"/>
      <w:r w:rsidRPr="001423B4">
        <w:rPr>
          <w:rFonts w:asciiTheme="minorHAnsi" w:eastAsiaTheme="majorEastAsia" w:hAnsiTheme="minorHAnsi" w:cstheme="minorHAnsi"/>
          <w:color w:val="000000" w:themeColor="text1"/>
          <w:sz w:val="20"/>
          <w:szCs w:val="20"/>
        </w:rPr>
        <w:t>spatio</w:t>
      </w:r>
      <w:proofErr w:type="spellEnd"/>
      <w:r w:rsidRPr="001423B4">
        <w:rPr>
          <w:rFonts w:asciiTheme="minorHAnsi" w:eastAsiaTheme="majorEastAsia" w:hAnsiTheme="minorHAnsi" w:cstheme="minorHAnsi"/>
          <w:color w:val="000000" w:themeColor="text1"/>
          <w:sz w:val="20"/>
          <w:szCs w:val="20"/>
        </w:rPr>
        <w:t>‐temporal trajectories of biodiversity in a temperate forest landscape. </w:t>
      </w:r>
      <w:r w:rsidRPr="001423B4">
        <w:rPr>
          <w:rFonts w:asciiTheme="minorHAnsi" w:eastAsiaTheme="majorEastAsia" w:hAnsiTheme="minorHAnsi" w:cstheme="minorHAnsi"/>
          <w:i/>
          <w:iCs/>
          <w:color w:val="000000" w:themeColor="text1"/>
          <w:sz w:val="20"/>
          <w:szCs w:val="20"/>
        </w:rPr>
        <w:t>Journal of Applied Ecology</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54</w:t>
      </w:r>
      <w:r w:rsidRPr="001423B4">
        <w:rPr>
          <w:rFonts w:asciiTheme="minorHAnsi" w:eastAsiaTheme="majorEastAsia" w:hAnsiTheme="minorHAnsi" w:cstheme="minorHAnsi"/>
          <w:color w:val="000000" w:themeColor="text1"/>
          <w:sz w:val="20"/>
          <w:szCs w:val="20"/>
        </w:rPr>
        <w:t>(1), pp.28-38.</w:t>
      </w:r>
    </w:p>
    <w:p w14:paraId="77E0366B"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Turetsky, M.R., Kane, E.S., Harden, J.W., </w:t>
      </w:r>
      <w:proofErr w:type="spellStart"/>
      <w:r w:rsidRPr="001423B4">
        <w:rPr>
          <w:rFonts w:asciiTheme="minorHAnsi" w:eastAsiaTheme="majorEastAsia" w:hAnsiTheme="minorHAnsi" w:cstheme="minorHAnsi"/>
          <w:color w:val="000000" w:themeColor="text1"/>
          <w:sz w:val="20"/>
          <w:szCs w:val="20"/>
        </w:rPr>
        <w:t>Ottmar</w:t>
      </w:r>
      <w:proofErr w:type="spellEnd"/>
      <w:r w:rsidRPr="001423B4">
        <w:rPr>
          <w:rFonts w:asciiTheme="minorHAnsi" w:eastAsiaTheme="majorEastAsia" w:hAnsiTheme="minorHAnsi" w:cstheme="minorHAnsi"/>
          <w:color w:val="000000" w:themeColor="text1"/>
          <w:sz w:val="20"/>
          <w:szCs w:val="20"/>
        </w:rPr>
        <w:t xml:space="preserve">, R.D., </w:t>
      </w:r>
      <w:proofErr w:type="spellStart"/>
      <w:r w:rsidRPr="001423B4">
        <w:rPr>
          <w:rFonts w:asciiTheme="minorHAnsi" w:eastAsiaTheme="majorEastAsia" w:hAnsiTheme="minorHAnsi" w:cstheme="minorHAnsi"/>
          <w:color w:val="000000" w:themeColor="text1"/>
          <w:sz w:val="20"/>
          <w:szCs w:val="20"/>
        </w:rPr>
        <w:t>Manies</w:t>
      </w:r>
      <w:proofErr w:type="spellEnd"/>
      <w:r w:rsidRPr="001423B4">
        <w:rPr>
          <w:rFonts w:asciiTheme="minorHAnsi" w:eastAsiaTheme="majorEastAsia" w:hAnsiTheme="minorHAnsi" w:cstheme="minorHAnsi"/>
          <w:color w:val="000000" w:themeColor="text1"/>
          <w:sz w:val="20"/>
          <w:szCs w:val="20"/>
        </w:rPr>
        <w:t xml:space="preserve">, K.L., Hoy, E. and </w:t>
      </w:r>
      <w:proofErr w:type="spellStart"/>
      <w:r w:rsidRPr="001423B4">
        <w:rPr>
          <w:rFonts w:asciiTheme="minorHAnsi" w:eastAsiaTheme="majorEastAsia" w:hAnsiTheme="minorHAnsi" w:cstheme="minorHAnsi"/>
          <w:color w:val="000000" w:themeColor="text1"/>
          <w:sz w:val="20"/>
          <w:szCs w:val="20"/>
        </w:rPr>
        <w:t>Kasischke</w:t>
      </w:r>
      <w:proofErr w:type="spellEnd"/>
      <w:r w:rsidRPr="001423B4">
        <w:rPr>
          <w:rFonts w:asciiTheme="minorHAnsi" w:eastAsiaTheme="majorEastAsia" w:hAnsiTheme="minorHAnsi" w:cstheme="minorHAnsi"/>
          <w:color w:val="000000" w:themeColor="text1"/>
          <w:sz w:val="20"/>
          <w:szCs w:val="20"/>
        </w:rPr>
        <w:t>, E.S., 2011. Recent acceleration of biomass burning and carbon losses in Alaskan forests and peatlands. </w:t>
      </w:r>
      <w:r w:rsidRPr="001423B4">
        <w:rPr>
          <w:rFonts w:asciiTheme="minorHAnsi" w:eastAsiaTheme="majorEastAsia" w:hAnsiTheme="minorHAnsi" w:cstheme="minorHAnsi"/>
          <w:i/>
          <w:iCs/>
          <w:color w:val="000000" w:themeColor="text1"/>
          <w:sz w:val="20"/>
          <w:szCs w:val="20"/>
        </w:rPr>
        <w:t>Nature Geoscience</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4</w:t>
      </w:r>
      <w:r w:rsidRPr="001423B4">
        <w:rPr>
          <w:rFonts w:asciiTheme="minorHAnsi" w:eastAsiaTheme="majorEastAsia" w:hAnsiTheme="minorHAnsi" w:cstheme="minorHAnsi"/>
          <w:color w:val="000000" w:themeColor="text1"/>
          <w:sz w:val="20"/>
          <w:szCs w:val="20"/>
        </w:rPr>
        <w:t>(1), pp.27-31.</w:t>
      </w:r>
    </w:p>
    <w:p w14:paraId="6F94A5F2" w14:textId="77777777" w:rsidR="00C93A09" w:rsidRPr="007632A8" w:rsidRDefault="00C93A09" w:rsidP="00C93A09">
      <w:pPr>
        <w:ind w:left="720" w:hanging="720"/>
        <w:rPr>
          <w:rFonts w:asciiTheme="minorHAnsi" w:eastAsiaTheme="majorEastAsia" w:hAnsiTheme="minorHAnsi" w:cstheme="minorHAnsi"/>
          <w:color w:val="000000" w:themeColor="text1"/>
          <w:sz w:val="20"/>
          <w:szCs w:val="20"/>
        </w:rPr>
      </w:pPr>
      <w:r w:rsidRPr="007632A8">
        <w:rPr>
          <w:rFonts w:asciiTheme="minorHAnsi" w:eastAsiaTheme="majorEastAsia" w:hAnsiTheme="minorHAnsi" w:cstheme="minorHAnsi"/>
          <w:color w:val="000000" w:themeColor="text1"/>
          <w:sz w:val="20"/>
          <w:szCs w:val="20"/>
        </w:rPr>
        <w:t xml:space="preserve">Van Cleve, K., </w:t>
      </w:r>
      <w:proofErr w:type="spellStart"/>
      <w:r w:rsidRPr="007632A8">
        <w:rPr>
          <w:rFonts w:asciiTheme="minorHAnsi" w:eastAsiaTheme="majorEastAsia" w:hAnsiTheme="minorHAnsi" w:cstheme="minorHAnsi"/>
          <w:color w:val="000000" w:themeColor="text1"/>
          <w:sz w:val="20"/>
          <w:szCs w:val="20"/>
        </w:rPr>
        <w:t>Dyrness</w:t>
      </w:r>
      <w:proofErr w:type="spellEnd"/>
      <w:r w:rsidRPr="007632A8">
        <w:rPr>
          <w:rFonts w:asciiTheme="minorHAnsi" w:eastAsiaTheme="majorEastAsia" w:hAnsiTheme="minorHAnsi" w:cstheme="minorHAnsi"/>
          <w:color w:val="000000" w:themeColor="text1"/>
          <w:sz w:val="20"/>
          <w:szCs w:val="20"/>
        </w:rPr>
        <w:t xml:space="preserve">, C.T., </w:t>
      </w:r>
      <w:proofErr w:type="spellStart"/>
      <w:r w:rsidRPr="007632A8">
        <w:rPr>
          <w:rFonts w:asciiTheme="minorHAnsi" w:eastAsiaTheme="majorEastAsia" w:hAnsiTheme="minorHAnsi" w:cstheme="minorHAnsi"/>
          <w:color w:val="000000" w:themeColor="text1"/>
          <w:sz w:val="20"/>
          <w:szCs w:val="20"/>
        </w:rPr>
        <w:t>Viereck</w:t>
      </w:r>
      <w:proofErr w:type="spellEnd"/>
      <w:r w:rsidRPr="007632A8">
        <w:rPr>
          <w:rFonts w:asciiTheme="minorHAnsi" w:eastAsiaTheme="majorEastAsia" w:hAnsiTheme="minorHAnsi" w:cstheme="minorHAnsi"/>
          <w:color w:val="000000" w:themeColor="text1"/>
          <w:sz w:val="20"/>
          <w:szCs w:val="20"/>
        </w:rPr>
        <w:t xml:space="preserve">, L.A., Fox, J., Chapin III, F.S. and </w:t>
      </w:r>
      <w:proofErr w:type="spellStart"/>
      <w:r w:rsidRPr="007632A8">
        <w:rPr>
          <w:rFonts w:asciiTheme="minorHAnsi" w:eastAsiaTheme="majorEastAsia" w:hAnsiTheme="minorHAnsi" w:cstheme="minorHAnsi"/>
          <w:color w:val="000000" w:themeColor="text1"/>
          <w:sz w:val="20"/>
          <w:szCs w:val="20"/>
        </w:rPr>
        <w:t>Oechel</w:t>
      </w:r>
      <w:proofErr w:type="spellEnd"/>
      <w:r w:rsidRPr="007632A8">
        <w:rPr>
          <w:rFonts w:asciiTheme="minorHAnsi" w:eastAsiaTheme="majorEastAsia" w:hAnsiTheme="minorHAnsi" w:cstheme="minorHAnsi"/>
          <w:color w:val="000000" w:themeColor="text1"/>
          <w:sz w:val="20"/>
          <w:szCs w:val="20"/>
        </w:rPr>
        <w:t>, W., 1983. Taiga ecosystems in interior Alaska. </w:t>
      </w:r>
      <w:r w:rsidRPr="007632A8">
        <w:rPr>
          <w:rFonts w:asciiTheme="minorHAnsi" w:eastAsiaTheme="majorEastAsia" w:hAnsiTheme="minorHAnsi" w:cstheme="minorHAnsi"/>
          <w:i/>
          <w:iCs/>
          <w:color w:val="000000" w:themeColor="text1"/>
          <w:sz w:val="20"/>
          <w:szCs w:val="20"/>
        </w:rPr>
        <w:t>Bioscience</w:t>
      </w:r>
      <w:r w:rsidRPr="007632A8">
        <w:rPr>
          <w:rFonts w:asciiTheme="minorHAnsi" w:eastAsiaTheme="majorEastAsia" w:hAnsiTheme="minorHAnsi" w:cstheme="minorHAnsi"/>
          <w:color w:val="000000" w:themeColor="text1"/>
          <w:sz w:val="20"/>
          <w:szCs w:val="20"/>
        </w:rPr>
        <w:t>, </w:t>
      </w:r>
      <w:r w:rsidRPr="007632A8">
        <w:rPr>
          <w:rFonts w:asciiTheme="minorHAnsi" w:eastAsiaTheme="majorEastAsia" w:hAnsiTheme="minorHAnsi" w:cstheme="minorHAnsi"/>
          <w:i/>
          <w:iCs/>
          <w:color w:val="000000" w:themeColor="text1"/>
          <w:sz w:val="20"/>
          <w:szCs w:val="20"/>
        </w:rPr>
        <w:t>33</w:t>
      </w:r>
      <w:r w:rsidRPr="007632A8">
        <w:rPr>
          <w:rFonts w:asciiTheme="minorHAnsi" w:eastAsiaTheme="majorEastAsia" w:hAnsiTheme="minorHAnsi" w:cstheme="minorHAnsi"/>
          <w:color w:val="000000" w:themeColor="text1"/>
          <w:sz w:val="20"/>
          <w:szCs w:val="20"/>
        </w:rPr>
        <w:t>(1), pp.39-44.</w:t>
      </w:r>
    </w:p>
    <w:p w14:paraId="34AF3784"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proofErr w:type="spellStart"/>
      <w:r w:rsidRPr="007632A8">
        <w:rPr>
          <w:rFonts w:asciiTheme="minorHAnsi" w:eastAsiaTheme="majorEastAsia" w:hAnsiTheme="minorHAnsi" w:cstheme="minorHAnsi"/>
          <w:color w:val="000000" w:themeColor="text1"/>
          <w:sz w:val="20"/>
          <w:szCs w:val="20"/>
        </w:rPr>
        <w:t>Viereck</w:t>
      </w:r>
      <w:proofErr w:type="spellEnd"/>
      <w:r w:rsidRPr="007632A8">
        <w:rPr>
          <w:rFonts w:asciiTheme="minorHAnsi" w:eastAsiaTheme="majorEastAsia" w:hAnsiTheme="minorHAnsi" w:cstheme="minorHAnsi"/>
          <w:color w:val="000000" w:themeColor="text1"/>
          <w:sz w:val="20"/>
          <w:szCs w:val="20"/>
        </w:rPr>
        <w:t>, L.A., 1973. Wildfire in the taiga of Alaska. </w:t>
      </w:r>
      <w:r w:rsidRPr="007632A8">
        <w:rPr>
          <w:rFonts w:asciiTheme="minorHAnsi" w:eastAsiaTheme="majorEastAsia" w:hAnsiTheme="minorHAnsi" w:cstheme="minorHAnsi"/>
          <w:i/>
          <w:iCs/>
          <w:color w:val="000000" w:themeColor="text1"/>
          <w:sz w:val="20"/>
          <w:szCs w:val="20"/>
        </w:rPr>
        <w:t>Quaternary Research</w:t>
      </w:r>
      <w:r w:rsidRPr="007632A8">
        <w:rPr>
          <w:rFonts w:asciiTheme="minorHAnsi" w:eastAsiaTheme="majorEastAsia" w:hAnsiTheme="minorHAnsi" w:cstheme="minorHAnsi"/>
          <w:color w:val="000000" w:themeColor="text1"/>
          <w:sz w:val="20"/>
          <w:szCs w:val="20"/>
        </w:rPr>
        <w:t>, </w:t>
      </w:r>
      <w:r w:rsidRPr="007632A8">
        <w:rPr>
          <w:rFonts w:asciiTheme="minorHAnsi" w:eastAsiaTheme="majorEastAsia" w:hAnsiTheme="minorHAnsi" w:cstheme="minorHAnsi"/>
          <w:i/>
          <w:iCs/>
          <w:color w:val="000000" w:themeColor="text1"/>
          <w:sz w:val="20"/>
          <w:szCs w:val="20"/>
        </w:rPr>
        <w:t>3</w:t>
      </w:r>
      <w:r w:rsidRPr="007632A8">
        <w:rPr>
          <w:rFonts w:asciiTheme="minorHAnsi" w:eastAsiaTheme="majorEastAsia" w:hAnsiTheme="minorHAnsi" w:cstheme="minorHAnsi"/>
          <w:color w:val="000000" w:themeColor="text1"/>
          <w:sz w:val="20"/>
          <w:szCs w:val="20"/>
        </w:rPr>
        <w:t>(3), pp.465-495.</w:t>
      </w:r>
    </w:p>
    <w:p w14:paraId="40F18D82"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Wirth, C., 2005. Fire regime and tree diversity in boreal forests: implications for the carbon cycle. In </w:t>
      </w:r>
      <w:r w:rsidRPr="001423B4">
        <w:rPr>
          <w:rFonts w:asciiTheme="minorHAnsi" w:eastAsiaTheme="majorEastAsia" w:hAnsiTheme="minorHAnsi" w:cstheme="minorHAnsi"/>
          <w:i/>
          <w:iCs/>
          <w:color w:val="000000" w:themeColor="text1"/>
          <w:sz w:val="20"/>
          <w:szCs w:val="20"/>
        </w:rPr>
        <w:t>Forest diversity and function</w:t>
      </w:r>
      <w:r w:rsidRPr="001423B4">
        <w:rPr>
          <w:rFonts w:asciiTheme="minorHAnsi" w:eastAsiaTheme="majorEastAsia" w:hAnsiTheme="minorHAnsi" w:cstheme="minorHAnsi"/>
          <w:color w:val="000000" w:themeColor="text1"/>
          <w:sz w:val="20"/>
          <w:szCs w:val="20"/>
        </w:rPr>
        <w:t> (pp. 309-344). Springer, Berlin, Heidelberg.</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C93A09" w:rsidRPr="001423B4" w14:paraId="46A32591" w14:textId="77777777" w:rsidTr="00CE6155">
        <w:tc>
          <w:tcPr>
            <w:tcW w:w="0" w:type="auto"/>
            <w:shd w:val="clear" w:color="auto" w:fill="FFFFFF"/>
            <w:vAlign w:val="center"/>
            <w:hideMark/>
          </w:tcPr>
          <w:p w14:paraId="0DCE83CE" w14:textId="77777777" w:rsidR="00C93A09" w:rsidRPr="001423B4" w:rsidRDefault="00C93A09" w:rsidP="00CE6155">
            <w:pPr>
              <w:ind w:left="720" w:hanging="720"/>
              <w:rPr>
                <w:rFonts w:asciiTheme="minorHAnsi" w:hAnsiTheme="minorHAnsi" w:cstheme="minorHAnsi"/>
                <w:color w:val="000000" w:themeColor="text1"/>
                <w:sz w:val="20"/>
                <w:szCs w:val="20"/>
              </w:rPr>
            </w:pPr>
          </w:p>
        </w:tc>
      </w:tr>
    </w:tbl>
    <w:p w14:paraId="7BE4FA33"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Whitman, E., </w:t>
      </w:r>
      <w:proofErr w:type="spellStart"/>
      <w:r w:rsidRPr="001423B4">
        <w:rPr>
          <w:rFonts w:asciiTheme="minorHAnsi" w:eastAsiaTheme="majorEastAsia" w:hAnsiTheme="minorHAnsi" w:cstheme="minorHAnsi"/>
          <w:color w:val="000000" w:themeColor="text1"/>
          <w:sz w:val="20"/>
          <w:szCs w:val="20"/>
        </w:rPr>
        <w:t>Parisien</w:t>
      </w:r>
      <w:proofErr w:type="spellEnd"/>
      <w:r w:rsidRPr="001423B4">
        <w:rPr>
          <w:rFonts w:asciiTheme="minorHAnsi" w:eastAsiaTheme="majorEastAsia" w:hAnsiTheme="minorHAnsi" w:cstheme="minorHAnsi"/>
          <w:color w:val="000000" w:themeColor="text1"/>
          <w:sz w:val="20"/>
          <w:szCs w:val="20"/>
        </w:rPr>
        <w:t xml:space="preserve">, M.A., Thompson, D.K. and Flannigan, M.D., 2018. </w:t>
      </w:r>
      <w:proofErr w:type="spellStart"/>
      <w:r w:rsidRPr="001423B4">
        <w:rPr>
          <w:rFonts w:asciiTheme="minorHAnsi" w:eastAsiaTheme="majorEastAsia" w:hAnsiTheme="minorHAnsi" w:cstheme="minorHAnsi"/>
          <w:color w:val="000000" w:themeColor="text1"/>
          <w:sz w:val="20"/>
          <w:szCs w:val="20"/>
        </w:rPr>
        <w:t>Topoedaphic</w:t>
      </w:r>
      <w:proofErr w:type="spellEnd"/>
      <w:r w:rsidRPr="001423B4">
        <w:rPr>
          <w:rFonts w:asciiTheme="minorHAnsi" w:eastAsiaTheme="majorEastAsia" w:hAnsiTheme="minorHAnsi" w:cstheme="minorHAnsi"/>
          <w:color w:val="000000" w:themeColor="text1"/>
          <w:sz w:val="20"/>
          <w:szCs w:val="20"/>
        </w:rPr>
        <w:t xml:space="preserve"> and forest controls on post-fire vegetation assemblies are modified by fire history and burn severity in the northwestern Canadian boreal forest. </w:t>
      </w:r>
      <w:r w:rsidRPr="001423B4">
        <w:rPr>
          <w:rFonts w:asciiTheme="minorHAnsi" w:eastAsiaTheme="majorEastAsia" w:hAnsiTheme="minorHAnsi" w:cstheme="minorHAnsi"/>
          <w:i/>
          <w:iCs/>
          <w:color w:val="000000" w:themeColor="text1"/>
          <w:sz w:val="20"/>
          <w:szCs w:val="20"/>
        </w:rPr>
        <w:t>Forests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9</w:t>
      </w:r>
      <w:r w:rsidRPr="001423B4">
        <w:rPr>
          <w:rFonts w:asciiTheme="minorHAnsi" w:eastAsiaTheme="majorEastAsia" w:hAnsiTheme="minorHAnsi" w:cstheme="minorHAnsi"/>
          <w:color w:val="000000" w:themeColor="text1"/>
          <w:sz w:val="20"/>
          <w:szCs w:val="20"/>
        </w:rPr>
        <w:t>(3), p.151.</w:t>
      </w:r>
    </w:p>
    <w:p w14:paraId="1A5F5E28"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t xml:space="preserve">Whitman, E., </w:t>
      </w:r>
      <w:proofErr w:type="spellStart"/>
      <w:r w:rsidRPr="001423B4">
        <w:rPr>
          <w:rFonts w:asciiTheme="minorHAnsi" w:hAnsiTheme="minorHAnsi" w:cstheme="minorHAnsi"/>
          <w:color w:val="000000" w:themeColor="text1"/>
          <w:sz w:val="20"/>
          <w:szCs w:val="20"/>
          <w:shd w:val="clear" w:color="auto" w:fill="FFFFFF"/>
        </w:rPr>
        <w:t>Parisien</w:t>
      </w:r>
      <w:proofErr w:type="spellEnd"/>
      <w:r w:rsidRPr="001423B4">
        <w:rPr>
          <w:rFonts w:asciiTheme="minorHAnsi" w:hAnsiTheme="minorHAnsi" w:cstheme="minorHAnsi"/>
          <w:color w:val="000000" w:themeColor="text1"/>
          <w:sz w:val="20"/>
          <w:szCs w:val="20"/>
          <w:shd w:val="clear" w:color="auto" w:fill="FFFFFF"/>
        </w:rPr>
        <w:t>, M.A., Thompson, D.K. and Flannigan, M.D., 2019. Short-interval wildfire and drought overwhelm boreal forest resilience. </w:t>
      </w:r>
      <w:r w:rsidRPr="001423B4">
        <w:rPr>
          <w:rFonts w:asciiTheme="minorHAnsi" w:hAnsiTheme="minorHAnsi" w:cstheme="minorHAnsi"/>
          <w:i/>
          <w:iCs/>
          <w:color w:val="000000" w:themeColor="text1"/>
          <w:sz w:val="20"/>
          <w:szCs w:val="20"/>
          <w:shd w:val="clear" w:color="auto" w:fill="FFFFFF"/>
        </w:rPr>
        <w:t>Scientific Reports</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9</w:t>
      </w:r>
      <w:r w:rsidRPr="001423B4">
        <w:rPr>
          <w:rFonts w:asciiTheme="minorHAnsi" w:hAnsiTheme="minorHAnsi" w:cstheme="minorHAnsi"/>
          <w:color w:val="000000" w:themeColor="text1"/>
          <w:sz w:val="20"/>
          <w:szCs w:val="20"/>
          <w:shd w:val="clear" w:color="auto" w:fill="FFFFFF"/>
        </w:rPr>
        <w:t>(1), pp.1-12.</w:t>
      </w:r>
    </w:p>
    <w:p w14:paraId="57ABE019" w14:textId="77777777" w:rsidR="00C93A09" w:rsidRPr="002F03D9" w:rsidRDefault="00C93A09" w:rsidP="00C93A09">
      <w:pPr>
        <w:ind w:left="720" w:hanging="720"/>
        <w:rPr>
          <w:rFonts w:asciiTheme="minorHAnsi" w:hAnsiTheme="minorHAnsi" w:cstheme="minorHAnsi"/>
          <w:color w:val="000000" w:themeColor="text1"/>
          <w:sz w:val="20"/>
          <w:szCs w:val="20"/>
          <w:shd w:val="clear" w:color="auto" w:fill="FFFFFF"/>
        </w:rPr>
      </w:pPr>
    </w:p>
    <w:p w14:paraId="1EE5CBCD" w14:textId="77777777" w:rsidR="007C42FB" w:rsidRDefault="007C42FB"/>
    <w:sectPr w:rsidR="007C42FB"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5EA7"/>
    <w:multiLevelType w:val="hybridMultilevel"/>
    <w:tmpl w:val="8952B26E"/>
    <w:lvl w:ilvl="0" w:tplc="D9E250E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7240"/>
    <w:multiLevelType w:val="hybridMultilevel"/>
    <w:tmpl w:val="A732A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F6B6F5D"/>
    <w:multiLevelType w:val="hybridMultilevel"/>
    <w:tmpl w:val="29D8C8A0"/>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316B466X756V467"/>
    <w:docVar w:name="paperpile-doc-name" w:val="chapter_draft.docx"/>
  </w:docVars>
  <w:rsids>
    <w:rsidRoot w:val="00C93A09"/>
    <w:rsid w:val="007C42FB"/>
    <w:rsid w:val="00920D1E"/>
    <w:rsid w:val="00C93A09"/>
    <w:rsid w:val="00CC4A66"/>
    <w:rsid w:val="00E7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33893"/>
  <w15:chartTrackingRefBased/>
  <w15:docId w15:val="{24E47161-F276-0841-BFD3-FF392349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rPr>
      <w:rFonts w:ascii="Times New Roman" w:eastAsia="Times New Roman" w:hAnsi="Times New Roman" w:cs="Times New Roman"/>
    </w:rPr>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C93A09"/>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93A09"/>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rsid w:val="00C93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3679</Words>
  <Characters>20971</Characters>
  <Application>Microsoft Office Word</Application>
  <DocSecurity>0</DocSecurity>
  <Lines>174</Lines>
  <Paragraphs>49</Paragraphs>
  <ScaleCrop>false</ScaleCrop>
  <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dcterms:created xsi:type="dcterms:W3CDTF">2020-11-19T15:01:00Z</dcterms:created>
  <dcterms:modified xsi:type="dcterms:W3CDTF">2021-04-08T21:31:00Z</dcterms:modified>
</cp:coreProperties>
</file>