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136F" w14:textId="29AE7EB7" w:rsidR="007551D8" w:rsidRDefault="007551D8" w:rsidP="00B5015F">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0"/>
      <w:r>
        <w:rPr>
          <w:rFonts w:cstheme="minorHAnsi"/>
          <w:color w:val="000000" w:themeColor="text1"/>
        </w:rPr>
        <w:t xml:space="preserve"> </w:t>
      </w:r>
      <w:commentRangeEnd w:id="0"/>
      <w:r>
        <w:rPr>
          <w:rStyle w:val="CommentReference"/>
        </w:rPr>
        <w:commentReference w:id="0"/>
      </w:r>
    </w:p>
    <w:p w14:paraId="24C5FD0F" w14:textId="77777777" w:rsidR="007551D8" w:rsidRDefault="007551D8" w:rsidP="00B5015F">
      <w:pPr>
        <w:spacing w:line="360" w:lineRule="auto"/>
        <w:rPr>
          <w:rFonts w:cstheme="minorHAnsi"/>
        </w:rPr>
      </w:pPr>
    </w:p>
    <w:p w14:paraId="76A15AF0" w14:textId="77777777" w:rsidR="007551D8" w:rsidRDefault="007551D8" w:rsidP="00B5015F">
      <w:pPr>
        <w:spacing w:line="360" w:lineRule="auto"/>
        <w:rPr>
          <w:rFonts w:cstheme="minorHAnsi"/>
        </w:rPr>
      </w:pPr>
    </w:p>
    <w:p w14:paraId="39F98D10" w14:textId="5A89E19E" w:rsidR="00B5015F" w:rsidRPr="00FA79DF" w:rsidRDefault="00B5015F" w:rsidP="00B5015F">
      <w:pPr>
        <w:spacing w:line="360" w:lineRule="auto"/>
      </w:pPr>
      <w:r w:rsidRPr="00B73008">
        <w:rPr>
          <w:rFonts w:cstheme="minorHAnsi"/>
        </w:rPr>
        <w:t>These results provide fine-scale characterizations of variation in fuel loads and structures within reburned areas</w:t>
      </w:r>
      <w:r>
        <w:rPr>
          <w:rFonts w:cstheme="minorHAnsi"/>
        </w:rPr>
        <w:t xml:space="preserve"> in conjunction </w:t>
      </w:r>
      <w:proofErr w:type="gramStart"/>
      <w:r>
        <w:rPr>
          <w:rFonts w:cstheme="minorHAnsi"/>
        </w:rPr>
        <w:t xml:space="preserve">with </w:t>
      </w:r>
      <w:r w:rsidRPr="00B73008">
        <w:rPr>
          <w:rFonts w:cstheme="minorHAnsi"/>
          <w:color w:val="000000" w:themeColor="text1"/>
        </w:rPr>
        <w:t>,</w:t>
      </w:r>
      <w:proofErr w:type="gramEnd"/>
      <w:r w:rsidRPr="00B73008">
        <w:rPr>
          <w:rFonts w:cstheme="minorHAnsi"/>
          <w:color w:val="000000" w:themeColor="text1"/>
        </w:rPr>
        <w:t xml:space="preserve"> contributing to our understanding of the strength of the proposed deciduous negative feedback.  </w:t>
      </w:r>
    </w:p>
    <w:p w14:paraId="44792CFA" w14:textId="77777777" w:rsidR="009046E0" w:rsidRDefault="009046E0"/>
    <w:p w14:paraId="02319275" w14:textId="77777777" w:rsidR="009046E0" w:rsidRDefault="009046E0"/>
    <w:p w14:paraId="61087230" w14:textId="77777777" w:rsidR="009046E0" w:rsidRPr="00B73008" w:rsidRDefault="009046E0" w:rsidP="009046E0">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30CB09B0" w14:textId="4C51E591" w:rsidR="009046E0" w:rsidRDefault="00281583">
      <w:pPr>
        <w:rPr>
          <w:rFonts w:cstheme="minorHAnsi"/>
        </w:rPr>
      </w:pPr>
      <w:r w:rsidRPr="00B73008">
        <w:rPr>
          <w:rFonts w:cstheme="minorHAnsi"/>
        </w:rPr>
        <w:t>3) assess how modeled fire behavior differs across reburn sequence and between topographic position.</w:t>
      </w:r>
    </w:p>
    <w:p w14:paraId="57567B7E"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7F52DE9A"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 xml:space="preserve">I further hypothesize that modeled fire danger and initial surface fire behavior will be greatest in once and twice-burned stands via the hypothesized increase in fuel loads but will differ according to site type. </w:t>
      </w:r>
    </w:p>
    <w:p w14:paraId="7CE0CE47" w14:textId="306C9E7A" w:rsidR="00281583" w:rsidRDefault="007551D8">
      <w:r>
        <w:rPr>
          <w:rFonts w:cstheme="minorHAnsi"/>
        </w:rPr>
        <w:lastRenderedPageBreak/>
        <w:t xml:space="preserve">We ask the following research questions: 1) </w:t>
      </w:r>
      <w:r w:rsidRPr="00D31947">
        <w:rPr>
          <w:rFonts w:cstheme="minorHAnsi"/>
        </w:rPr>
        <w:t>What is the spatial distribution of fuel elements in areas experiencing 1, 2 or 3 short interval fires?</w:t>
      </w:r>
      <w:r>
        <w:rPr>
          <w:rFonts w:cstheme="minorHAnsi"/>
        </w:rPr>
        <w:t xml:space="preserve">, 2) </w:t>
      </w:r>
      <w:r w:rsidRPr="00D31947">
        <w:rPr>
          <w:rFonts w:cstheme="minorHAnsi"/>
        </w:rPr>
        <w:t>How does the spatial distribution of fuel elements differ between uplands and lowlands in response to repeat burning?</w:t>
      </w:r>
      <w:r>
        <w:rPr>
          <w:rFonts w:cstheme="minorHAnsi"/>
        </w:rPr>
        <w:t xml:space="preserve"> and 3) H</w:t>
      </w:r>
      <w:r w:rsidRPr="00DD7B67">
        <w:rPr>
          <w:rFonts w:cstheme="minorHAnsi"/>
        </w:rPr>
        <w:t>ow</w:t>
      </w:r>
      <w:r>
        <w:rPr>
          <w:rFonts w:cstheme="minorHAnsi"/>
        </w:rPr>
        <w:t xml:space="preserve"> </w:t>
      </w:r>
      <w:r w:rsidRPr="00DD7B67">
        <w:rPr>
          <w:rFonts w:cstheme="minorHAnsi"/>
        </w:rPr>
        <w:t>d</w:t>
      </w:r>
      <w:r>
        <w:rPr>
          <w:rFonts w:cstheme="minorHAnsi"/>
        </w:rPr>
        <w:t>oes</w:t>
      </w:r>
      <w:r w:rsidRPr="00DD7B67">
        <w:rPr>
          <w:rFonts w:cstheme="minorHAnsi"/>
        </w:rPr>
        <w:t xml:space="preserve"> fire behavior differ across reburn sequence and between </w:t>
      </w:r>
      <w:r>
        <w:rPr>
          <w:rFonts w:cstheme="minorHAnsi"/>
        </w:rPr>
        <w:t>community types?</w:t>
      </w:r>
    </w:p>
    <w:p w14:paraId="35825A64" w14:textId="77777777" w:rsidR="009046E0" w:rsidRDefault="009046E0"/>
    <w:p w14:paraId="79A2439A" w14:textId="77777777" w:rsidR="009046E0" w:rsidRDefault="009046E0"/>
    <w:p w14:paraId="1B854AEA" w14:textId="64D27A14"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w:t>
      </w:r>
      <w:proofErr w:type="gramStart"/>
      <w:r w:rsidRPr="00992E79">
        <w:rPr>
          <w:rFonts w:cstheme="minorHAnsi"/>
          <w:color w:val="000000" w:themeColor="text1"/>
        </w:rPr>
        <w:t>then</w:t>
      </w:r>
      <w:proofErr w:type="gramEnd"/>
      <w:r w:rsidRPr="00992E79">
        <w:rPr>
          <w:rFonts w:cstheme="minorHAnsi"/>
          <w:color w:val="000000" w:themeColor="text1"/>
        </w:rPr>
        <w:t xml:space="preserve">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30D2F5BD" w:rsidR="0030501C" w:rsidRDefault="00E71C68">
      <w:pPr>
        <w:rPr>
          <w:rFonts w:cstheme="minorHAnsi"/>
          <w:color w:val="000000" w:themeColor="text1"/>
        </w:rPr>
      </w:pP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w:t>
      </w:r>
    </w:p>
    <w:p w14:paraId="282A112E" w14:textId="70E1CA0E" w:rsidR="003476CB" w:rsidRDefault="003476CB">
      <w:pPr>
        <w:rPr>
          <w:rFonts w:cstheme="minorHAnsi"/>
          <w:color w:val="000000" w:themeColor="text1"/>
        </w:rPr>
      </w:pPr>
    </w:p>
    <w:p w14:paraId="21116BB5" w14:textId="345DB288" w:rsidR="003476CB" w:rsidRDefault="003476CB">
      <w:commentRangeStart w:id="1"/>
      <w:r w:rsidRPr="0041079D">
        <w:rPr>
          <w:rFonts w:cstheme="minorHAnsi"/>
          <w:color w:val="000000" w:themeColor="text1"/>
        </w:rPr>
        <w:t xml:space="preserve">The two approaches above represent more traditional methods of evaluating fuel loads and arrangements in forest stands and while </w:t>
      </w:r>
      <w:r>
        <w:rPr>
          <w:rFonts w:cstheme="minorHAnsi"/>
          <w:color w:val="000000" w:themeColor="text1"/>
        </w:rPr>
        <w:t>meaningful</w:t>
      </w:r>
      <w:r w:rsidRPr="0041079D">
        <w:rPr>
          <w:rFonts w:cstheme="minorHAnsi"/>
          <w:color w:val="000000" w:themeColor="text1"/>
        </w:rPr>
        <w:t xml:space="preserve">,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w:t>
      </w:r>
      <w:commentRangeEnd w:id="1"/>
      <w:r>
        <w:rPr>
          <w:rStyle w:val="CommentReference"/>
        </w:rPr>
        <w:commentReference w:id="1"/>
      </w:r>
    </w:p>
    <w:sectPr w:rsidR="003476CB"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26T10:13:00Z" w:initials="HK">
    <w:p w14:paraId="2640061A" w14:textId="77777777" w:rsidR="007551D8" w:rsidRDefault="007551D8" w:rsidP="007551D8">
      <w:pPr>
        <w:pStyle w:val="CommentText"/>
      </w:pPr>
      <w:r>
        <w:rPr>
          <w:rStyle w:val="CommentReference"/>
        </w:rPr>
        <w:annotationRef/>
      </w:r>
      <w:r>
        <w:t>Add in walker et al. 2020 – fuel availability controls boreal fire severity, not fire weather</w:t>
      </w:r>
    </w:p>
  </w:comment>
  <w:comment w:id="1" w:author="Brian Buma" w:date="2021-04-01T13:32:00Z" w:initials="BB">
    <w:p w14:paraId="0996D297" w14:textId="77777777" w:rsidR="003476CB" w:rsidRDefault="003476CB" w:rsidP="003476CB">
      <w:pPr>
        <w:pStyle w:val="CommentText"/>
      </w:pPr>
      <w:r>
        <w:rPr>
          <w:rStyle w:val="CommentReference"/>
        </w:rPr>
        <w:annotationRef/>
      </w:r>
      <w:r>
        <w:t>True but wordy, could just say “To capture the 3D…”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40061A" w15:done="0"/>
  <w15:commentEx w15:paraId="0996D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Extensible w16cex:durableId="241049F9" w16cex:dateUtc="2021-04-01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40061A" w16cid:durableId="23BA69DA"/>
  <w16cid:commentId w16cid:paraId="0996D297" w16cid:durableId="24104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0A1F64"/>
    <w:rsid w:val="00281583"/>
    <w:rsid w:val="002B5397"/>
    <w:rsid w:val="0030501C"/>
    <w:rsid w:val="003476CB"/>
    <w:rsid w:val="0035591E"/>
    <w:rsid w:val="005010EE"/>
    <w:rsid w:val="007551D8"/>
    <w:rsid w:val="009046E0"/>
    <w:rsid w:val="00920D1E"/>
    <w:rsid w:val="009527B9"/>
    <w:rsid w:val="00B5015F"/>
    <w:rsid w:val="00BF3A1D"/>
    <w:rsid w:val="00E7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8</cp:revision>
  <dcterms:created xsi:type="dcterms:W3CDTF">2020-12-02T20:09:00Z</dcterms:created>
  <dcterms:modified xsi:type="dcterms:W3CDTF">2021-04-02T15:56:00Z</dcterms:modified>
</cp:coreProperties>
</file>