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6F72A317" w14:textId="77777777" w:rsidR="00281583" w:rsidRDefault="00281583" w:rsidP="00281583">
      <w:pPr>
        <w:pStyle w:val="Heading4"/>
        <w:spacing w:line="360" w:lineRule="auto"/>
      </w:pPr>
      <w:r w:rsidRPr="00B73008">
        <w:t>Fire behavior modeling</w:t>
      </w:r>
    </w:p>
    <w:p w14:paraId="1BE7A7FD" w14:textId="77777777" w:rsidR="00281583" w:rsidRDefault="00281583" w:rsidP="00281583">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2124477D" w14:textId="77777777" w:rsidR="00281583" w:rsidRDefault="00281583" w:rsidP="00281583">
      <w:pPr>
        <w:spacing w:line="360" w:lineRule="auto"/>
        <w:rPr>
          <w:rFonts w:cstheme="minorHAnsi"/>
        </w:rPr>
      </w:pPr>
    </w:p>
    <w:p w14:paraId="07D75131" w14:textId="77777777" w:rsidR="00281583" w:rsidRPr="003F4D9C" w:rsidRDefault="00281583" w:rsidP="00281583">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(Hely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 xml:space="preserve">to sustain combustion (Hely et al. 2009). Estimating potential fire danger allows for direct insight into management of reburned stands and provides specific 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w:t>
      </w:r>
      <w:r w:rsidRPr="00B73008">
        <w:rPr>
          <w:rFonts w:cstheme="minorHAnsi"/>
        </w:rPr>
        <w:lastRenderedPageBreak/>
        <w:t xml:space="preserve">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7CE0CE47" w14:textId="77777777" w:rsidR="00281583" w:rsidRDefault="00281583"/>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then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77777777" w:rsidR="0030501C" w:rsidRDefault="0030501C"/>
    <w:sectPr w:rsidR="0030501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281583"/>
    <w:rsid w:val="002B5397"/>
    <w:rsid w:val="0030501C"/>
    <w:rsid w:val="0035591E"/>
    <w:rsid w:val="009046E0"/>
    <w:rsid w:val="00920D1E"/>
    <w:rsid w:val="009527B9"/>
    <w:rsid w:val="00B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2020-12-02T20:09:00Z</dcterms:created>
  <dcterms:modified xsi:type="dcterms:W3CDTF">2021-01-26T17:22:00Z</dcterms:modified>
</cp:coreProperties>
</file>