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
        <w:t>Title: Short-interval reburning changes fuel structure and flammability of forests</w:t>
      </w:r>
    </w:p>
    <w:p w14:paraId="45B3E378" w14:textId="212A4338" w:rsidR="005E4644" w:rsidRDefault="005E4644"/>
    <w:p w14:paraId="6122A4A3" w14:textId="77777777" w:rsidR="005E4644" w:rsidRPr="00B73008" w:rsidRDefault="005E4644" w:rsidP="005E4644">
      <w:pPr>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0912EB18" w14:textId="77777777" w:rsidR="005E4644" w:rsidRPr="00B73008" w:rsidRDefault="005E4644" w:rsidP="005E4644">
      <w:pPr>
        <w:rPr>
          <w:rFonts w:cstheme="minorHAnsi"/>
        </w:rPr>
      </w:pPr>
    </w:p>
    <w:p w14:paraId="35D19E15" w14:textId="77777777" w:rsidR="005E4644" w:rsidRPr="00B73008" w:rsidRDefault="005E4644" w:rsidP="005E4644">
      <w:pPr>
        <w:pStyle w:val="Heading2"/>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45AA6578" w14:textId="77777777" w:rsidR="005E4644" w:rsidRPr="00B73008" w:rsidRDefault="005E4644" w:rsidP="005E4644">
      <w:pPr>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This relationship between fuel and fire behavior signifies that fuel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Therefore, evaluating how ecological transitions alter the characteristics of fuel loads, connectivity and spatial distributions can provide insight into future landscape flammability and potential fire-vegetation feedbacks. </w:t>
      </w:r>
    </w:p>
    <w:p w14:paraId="35037E44" w14:textId="77777777" w:rsidR="005E4644" w:rsidRPr="00B73008" w:rsidRDefault="005E4644" w:rsidP="005E4644">
      <w:pPr>
        <w:rPr>
          <w:rFonts w:cstheme="minorHAnsi"/>
        </w:rPr>
      </w:pPr>
    </w:p>
    <w:p w14:paraId="620FD017" w14:textId="77777777" w:rsidR="005E4644" w:rsidRDefault="005E4644" w:rsidP="005E4644">
      <w:pPr>
        <w:rPr>
          <w:rFonts w:cstheme="minorHAnsi"/>
        </w:rPr>
      </w:pPr>
      <w:r>
        <w:rPr>
          <w:rFonts w:cstheme="minorHAnsi"/>
        </w:rPr>
        <w:t xml:space="preserve">Ecological transition in the boreal from conifer to deciduous species (i.e., Hoy et al. 2016, Johnstone et al. 2010) has led to suggestions of a potential negative feedback to fire enabled through the increased presence of deciduous-dominated landscapes </w:t>
      </w:r>
      <w:r w:rsidRPr="00B73008">
        <w:rPr>
          <w:rFonts w:cstheme="minorHAnsi"/>
        </w:rPr>
        <w:t>(</w:t>
      </w:r>
      <w:proofErr w:type="spellStart"/>
      <w:r w:rsidRPr="00B73008">
        <w:rPr>
          <w:rFonts w:cstheme="minorHAnsi"/>
        </w:rPr>
        <w:t>Astrup</w:t>
      </w:r>
      <w:proofErr w:type="spellEnd"/>
      <w:r w:rsidRPr="00B73008">
        <w:rPr>
          <w:rFonts w:cstheme="minorHAnsi"/>
        </w:rPr>
        <w:t xml:space="preserve"> et al. 2018)</w:t>
      </w:r>
      <w:r>
        <w:rPr>
          <w:rFonts w:cstheme="minorHAnsi"/>
        </w:rPr>
        <w:t xml:space="preserve">. </w:t>
      </w:r>
    </w:p>
    <w:p w14:paraId="13AEF6F2" w14:textId="77777777" w:rsidR="005E4644" w:rsidRPr="00B73008" w:rsidRDefault="005E4644" w:rsidP="005E4644">
      <w:pPr>
        <w:rPr>
          <w:rFonts w:cstheme="minorHAnsi"/>
        </w:rPr>
      </w:pPr>
      <w:r>
        <w:rPr>
          <w:rFonts w:cstheme="minorHAnsi"/>
        </w:rPr>
        <w:t>The</w:t>
      </w:r>
      <w:r w:rsidRPr="00B73008">
        <w:rPr>
          <w:rFonts w:cstheme="minorHAnsi"/>
        </w:rPr>
        <w:t xml:space="preserve"> presence of </w:t>
      </w:r>
      <w:r>
        <w:rPr>
          <w:rFonts w:cstheme="minorHAnsi"/>
        </w:rPr>
        <w:t xml:space="preserve">less flammable </w:t>
      </w:r>
      <w:r w:rsidRPr="00B73008">
        <w:rPr>
          <w:rFonts w:cstheme="minorHAnsi"/>
        </w:rPr>
        <w:t xml:space="preserve">deciduous species has been invoked as a landscape management solution to arctic and boreal warming, based on paleoecological evidence of declining fire activity found alongside increases in the presence of birch (Kelly et al. 2013, Brubaker et al. 2009). Evaluating the strength of a potential negative feedback to burning driven by increasing presence of deciduous species under modern climatic and vegetation conditions will provide crucial insight into the mechanistic drivers of fire activity into the boreal and will inform future fire management efforts under drying conditions. </w:t>
      </w:r>
    </w:p>
    <w:p w14:paraId="3A446DAB" w14:textId="77777777" w:rsidR="005E4644" w:rsidRPr="00B73008" w:rsidRDefault="005E4644" w:rsidP="005E4644">
      <w:pPr>
        <w:rPr>
          <w:rFonts w:cstheme="minorHAnsi"/>
        </w:rPr>
      </w:pPr>
    </w:p>
    <w:p w14:paraId="6E300519" w14:textId="0FB593E7" w:rsidR="005E4644" w:rsidRPr="00B73008" w:rsidRDefault="005E4644" w:rsidP="005E4644">
      <w:pPr>
        <w:rPr>
          <w:rFonts w:cstheme="minorHAnsi"/>
        </w:rPr>
      </w:pPr>
      <w:r w:rsidRPr="00B73008">
        <w:rPr>
          <w:rFonts w:cstheme="minorHAnsi"/>
        </w:rPr>
        <w:t>Several lines of evidence point to a weakening or override of the hypothesized deciduous feedback. First, evidence of a negative feedback is primarily based on paleoecological records which may be an inadequate approach on its own: historical forest compositions are not analogous to modern conditions. According to local lacustrine pollen archives,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Pr>
          <w:rFonts w:cstheme="minorHAnsi"/>
        </w:rPr>
        <w:t xml:space="preserve">, </w:t>
      </w:r>
      <w:r w:rsidRPr="000B1522">
        <w:rPr>
          <w:rFonts w:cstheme="minorHAnsi"/>
          <w:i/>
          <w:iCs/>
        </w:rPr>
        <w:t>in review</w:t>
      </w:r>
      <w:r w:rsidRPr="00B73008">
        <w:rPr>
          <w:rFonts w:cstheme="minorHAnsi"/>
        </w:rPr>
        <w:t>). Furthermore, some have suggested that modern patterns of burning</w:t>
      </w:r>
      <w:r>
        <w:rPr>
          <w:rFonts w:cstheme="minorHAnsi"/>
        </w:rPr>
        <w:t xml:space="preserve">, when viewed in comparison to paleoecological records, </w:t>
      </w:r>
      <w:r w:rsidRPr="00B73008">
        <w:rPr>
          <w:rFonts w:cstheme="minorHAnsi"/>
        </w:rPr>
        <w:t>demonstrate that the deciduous feedback has become overridden</w:t>
      </w:r>
      <w:r>
        <w:rPr>
          <w:rFonts w:cstheme="minorHAnsi"/>
        </w:rPr>
        <w:t xml:space="preserve"> entirely. </w:t>
      </w:r>
      <w:r w:rsidRPr="00B73008">
        <w:rPr>
          <w:rFonts w:cstheme="minorHAnsi"/>
        </w:rPr>
        <w:t xml:space="preserve">Kelly et al. 2013 in a synthesis of paleoecological sediment records suggest that the present fire regime may have surpassed the proposed vegetation-induced limits that constrained burning during the Medieval Climate Anomaly. </w:t>
      </w:r>
      <w:r>
        <w:rPr>
          <w:rFonts w:cstheme="minorHAnsi"/>
        </w:rPr>
        <w:lastRenderedPageBreak/>
        <w:t>Additionally</w:t>
      </w:r>
      <w:r w:rsidRPr="00B73008">
        <w:rPr>
          <w:rFonts w:cstheme="minorHAnsi"/>
        </w:rPr>
        <w:t xml:space="preserve">, preliminary work (Hayes and </w:t>
      </w:r>
      <w:proofErr w:type="spellStart"/>
      <w:r w:rsidRPr="00B73008">
        <w:rPr>
          <w:rFonts w:cstheme="minorHAnsi"/>
        </w:rPr>
        <w:t>Buma</w:t>
      </w:r>
      <w:proofErr w:type="spellEnd"/>
      <w:r w:rsidRPr="00B73008">
        <w:rPr>
          <w:rFonts w:cstheme="minorHAnsi"/>
        </w:rPr>
        <w:t xml:space="preserve">, </w:t>
      </w:r>
      <w:r w:rsidRPr="000B1522">
        <w:rPr>
          <w:rFonts w:cstheme="minorHAnsi"/>
          <w:i/>
          <w:iCs/>
        </w:rPr>
        <w:t xml:space="preserve">in </w:t>
      </w:r>
      <w:r>
        <w:rPr>
          <w:rFonts w:cstheme="minorHAnsi"/>
          <w:i/>
          <w:iCs/>
        </w:rPr>
        <w:t>press</w:t>
      </w:r>
      <w:r w:rsidRPr="00B73008">
        <w:rPr>
          <w:rFonts w:cstheme="minorHAnsi"/>
        </w:rPr>
        <w:t xml:space="preserve">) demonstrates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Pr="00B73008">
        <w:rPr>
          <w:rFonts w:cstheme="minorHAnsi"/>
        </w:rPr>
        <w:t>indicates that paleoecological studies are not a perfect analogue for modern change, and that specific modern empirical data on the spatial distribution of fuel elements is required to both evaluate the presence of a deciduous feedback and to inform future management directions.</w:t>
      </w:r>
    </w:p>
    <w:p w14:paraId="434070F7" w14:textId="77777777" w:rsidR="005E4644" w:rsidRPr="00B73008" w:rsidRDefault="005E4644" w:rsidP="005E4644">
      <w:pPr>
        <w:rPr>
          <w:rFonts w:cstheme="minorHAnsi"/>
        </w:rPr>
      </w:pPr>
      <w:r w:rsidRPr="00B73008">
        <w:rPr>
          <w:rFonts w:cstheme="minorHAnsi"/>
        </w:rPr>
        <w:br/>
      </w:r>
      <w:r>
        <w:rPr>
          <w:rFonts w:cstheme="minorHAnsi"/>
        </w:rPr>
        <w:t>Finally,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p>
    <w:p w14:paraId="1A3A8854" w14:textId="77777777" w:rsidR="005E4644" w:rsidRPr="00B73008" w:rsidRDefault="005E4644" w:rsidP="005E4644">
      <w:pPr>
        <w:rPr>
          <w:rFonts w:cstheme="minorHAnsi"/>
        </w:rPr>
      </w:pPr>
    </w:p>
    <w:p w14:paraId="528CB4C3" w14:textId="77777777" w:rsidR="005E4644" w:rsidRPr="00B73008" w:rsidRDefault="005E4644" w:rsidP="005E4644">
      <w:pPr>
        <w:pStyle w:val="Heading2"/>
        <w:rPr>
          <w:rFonts w:asciiTheme="minorHAnsi" w:hAnsiTheme="minorHAnsi" w:cstheme="minorHAnsi"/>
        </w:rPr>
      </w:pPr>
      <w:bookmarkStart w:id="1" w:name="_Toc34651443"/>
      <w:bookmarkStart w:id="2" w:name="_Toc42179366"/>
      <w:r w:rsidRPr="00B73008">
        <w:rPr>
          <w:rFonts w:asciiTheme="minorHAnsi" w:hAnsiTheme="minorHAnsi" w:cstheme="minorHAnsi"/>
        </w:rPr>
        <w:t>Chapter Aims</w:t>
      </w:r>
      <w:bookmarkEnd w:id="1"/>
      <w:bookmarkEnd w:id="2"/>
    </w:p>
    <w:p w14:paraId="7AFF8A28" w14:textId="77777777" w:rsidR="005E4644" w:rsidRPr="00B73008" w:rsidRDefault="005E4644" w:rsidP="005E4644">
      <w:pPr>
        <w:pStyle w:val="Heading3"/>
        <w:rPr>
          <w:rStyle w:val="SubtleReference"/>
          <w:rFonts w:asciiTheme="minorHAnsi" w:hAnsiTheme="minorHAnsi" w:cstheme="minorHAnsi"/>
          <w:smallCaps w:val="0"/>
        </w:rPr>
      </w:pPr>
      <w:bookmarkStart w:id="3" w:name="_Toc34651444"/>
      <w:bookmarkStart w:id="4" w:name="_Toc42179367"/>
      <w:r w:rsidRPr="00B73008">
        <w:rPr>
          <w:rStyle w:val="SubtleReference"/>
          <w:rFonts w:asciiTheme="minorHAnsi" w:hAnsiTheme="minorHAnsi" w:cstheme="minorHAnsi"/>
        </w:rPr>
        <w:t>Study Objective</w:t>
      </w:r>
      <w:bookmarkEnd w:id="3"/>
      <w:bookmarkEnd w:id="4"/>
    </w:p>
    <w:p w14:paraId="38642142" w14:textId="77777777" w:rsidR="005E4644" w:rsidRPr="00B73008" w:rsidRDefault="005E4644" w:rsidP="005E4644">
      <w:pPr>
        <w:rPr>
          <w:rFonts w:cstheme="minorHAnsi"/>
        </w:rPr>
      </w:pPr>
      <w:r w:rsidRPr="00B73008">
        <w:rPr>
          <w:rFonts w:cstheme="minorHAnsi"/>
        </w:rPr>
        <w:t>This study has three objectives: 1) evaluate how the distribution of fuel elements changes with increasing short</w:t>
      </w:r>
      <w:r>
        <w:rPr>
          <w:rFonts w:cstheme="minorHAnsi"/>
        </w:rPr>
        <w:t>-</w:t>
      </w:r>
      <w:r w:rsidRPr="00B73008">
        <w:rPr>
          <w:rFonts w:cstheme="minorHAnsi"/>
        </w:rPr>
        <w:t>interval reburns, 2) examine differences in fuel distribution in an upland and lowland reburned environment</w:t>
      </w:r>
      <w:r>
        <w:rPr>
          <w:rFonts w:cstheme="minorHAnsi"/>
        </w:rPr>
        <w:t xml:space="preserve"> and</w:t>
      </w:r>
      <w:r w:rsidRPr="00B73008">
        <w:rPr>
          <w:rFonts w:cstheme="minorHAnsi"/>
        </w:rPr>
        <w:t xml:space="preserve"> 3) assess how modeled fire behavior differs across reburn sequence and between topographic position. In contrast to previous studies that examine the distribution of fuel elements after a single fire event, here I assess fuel loads in boreal stands that have experienced between 1 to 3 short-interval sequential fires. These results provide fine-scale characterizations of variation in fuel loads and structures within reburned areas</w:t>
      </w:r>
      <w:r w:rsidRPr="00B73008">
        <w:rPr>
          <w:rFonts w:cstheme="minorHAnsi"/>
          <w:color w:val="000000" w:themeColor="text1"/>
        </w:rPr>
        <w:t xml:space="preserve">, contributing to our understanding of the strength of the proposed deciduous negative feedback.  </w:t>
      </w:r>
    </w:p>
    <w:p w14:paraId="745CBD36" w14:textId="77777777" w:rsidR="005E4644" w:rsidRPr="00B73008" w:rsidRDefault="005E4644" w:rsidP="005E4644">
      <w:pPr>
        <w:rPr>
          <w:rFonts w:cstheme="minorHAnsi"/>
        </w:rPr>
      </w:pPr>
    </w:p>
    <w:p w14:paraId="24D3B176" w14:textId="77777777" w:rsidR="005E4644" w:rsidRPr="00B73008" w:rsidRDefault="005E4644" w:rsidP="005E4644">
      <w:pPr>
        <w:pStyle w:val="Heading3"/>
        <w:rPr>
          <w:rStyle w:val="SubtleReference"/>
          <w:rFonts w:asciiTheme="minorHAnsi" w:hAnsiTheme="minorHAnsi" w:cstheme="minorHAnsi"/>
          <w:smallCaps w:val="0"/>
        </w:rPr>
      </w:pPr>
      <w:bookmarkStart w:id="5" w:name="_Toc34651445"/>
      <w:bookmarkStart w:id="6" w:name="_Toc42179368"/>
      <w:r w:rsidRPr="00B73008">
        <w:rPr>
          <w:rStyle w:val="SubtleReference"/>
          <w:rFonts w:asciiTheme="minorHAnsi" w:hAnsiTheme="minorHAnsi" w:cstheme="minorHAnsi"/>
        </w:rPr>
        <w:t>Research Questions</w:t>
      </w:r>
      <w:bookmarkEnd w:id="5"/>
      <w:bookmarkEnd w:id="6"/>
    </w:p>
    <w:p w14:paraId="684BC49F"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What is the spatial distribution of fuel elements in areas experiencing 1, 2 or 3 short interval fires?</w:t>
      </w:r>
    </w:p>
    <w:p w14:paraId="3DC2EFEA"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 xml:space="preserve">How does the spatial distribution of fuel elements differ between uplands and lowlands in response to repeat burning? </w:t>
      </w:r>
    </w:p>
    <w:p w14:paraId="7A7AA9EA" w14:textId="77777777" w:rsidR="005E4644" w:rsidRPr="00B73008" w:rsidRDefault="005E4644" w:rsidP="005E4644">
      <w:pPr>
        <w:pStyle w:val="ListParagraph"/>
        <w:numPr>
          <w:ilvl w:val="0"/>
          <w:numId w:val="1"/>
        </w:numPr>
        <w:rPr>
          <w:rFonts w:cstheme="minorHAnsi"/>
          <w:sz w:val="24"/>
        </w:rPr>
      </w:pPr>
      <w:r w:rsidRPr="00B73008">
        <w:rPr>
          <w:rFonts w:cstheme="minorHAnsi"/>
          <w:sz w:val="24"/>
        </w:rPr>
        <w:t>What is the effect of short interval reburns on modeled fire danger and initial surface fire behavior?</w:t>
      </w:r>
    </w:p>
    <w:p w14:paraId="4ED561E7" w14:textId="77777777" w:rsidR="005E4644" w:rsidRPr="00B73008" w:rsidRDefault="005E4644" w:rsidP="005E4644">
      <w:pPr>
        <w:pStyle w:val="ListParagraph"/>
        <w:rPr>
          <w:rFonts w:cstheme="minorHAnsi"/>
        </w:rPr>
      </w:pPr>
    </w:p>
    <w:p w14:paraId="6B19CA56" w14:textId="77777777" w:rsidR="005E4644" w:rsidRPr="00B73008" w:rsidRDefault="005E4644" w:rsidP="005E4644">
      <w:pPr>
        <w:pStyle w:val="Heading3"/>
        <w:rPr>
          <w:rStyle w:val="SubtleReference"/>
          <w:rFonts w:asciiTheme="minorHAnsi" w:hAnsiTheme="minorHAnsi" w:cstheme="minorHAnsi"/>
          <w:smallCaps w:val="0"/>
        </w:rPr>
      </w:pPr>
      <w:bookmarkStart w:id="7" w:name="_Toc34651446"/>
      <w:bookmarkStart w:id="8" w:name="_Toc42179369"/>
      <w:r w:rsidRPr="00B73008">
        <w:rPr>
          <w:rStyle w:val="SubtleReference"/>
          <w:rFonts w:asciiTheme="minorHAnsi" w:hAnsiTheme="minorHAnsi" w:cstheme="minorHAnsi"/>
        </w:rPr>
        <w:t>Hypotheses</w:t>
      </w:r>
      <w:bookmarkEnd w:id="7"/>
      <w:bookmarkEnd w:id="8"/>
    </w:p>
    <w:p w14:paraId="577422E7"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t xml:space="preserve">I hypothesize large fuels will decrease with increasing numbers of fire, and fine fuels will increase. </w:t>
      </w:r>
    </w:p>
    <w:p w14:paraId="1D6BD3DB"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t>I hypothesize that connectivity of fuels will increase in once- and twice-burned sites but decline in thrice-burned sites.</w:t>
      </w:r>
    </w:p>
    <w:p w14:paraId="4CAB4D87" w14:textId="77777777" w:rsidR="005E4644" w:rsidRPr="00B73008" w:rsidRDefault="005E4644" w:rsidP="005E4644">
      <w:pPr>
        <w:pStyle w:val="ListParagraph"/>
        <w:numPr>
          <w:ilvl w:val="0"/>
          <w:numId w:val="3"/>
        </w:numPr>
        <w:rPr>
          <w:rFonts w:cstheme="minorHAnsi"/>
          <w:sz w:val="24"/>
        </w:rPr>
      </w:pPr>
      <w:r w:rsidRPr="00B73008">
        <w:rPr>
          <w:rFonts w:cstheme="minorHAnsi"/>
          <w:sz w:val="24"/>
        </w:rPr>
        <w:lastRenderedPageBreak/>
        <w:t xml:space="preserve">I further hypothesize that modeled fire danger and initial surface fire behavior will be greatest in once and twice-burned stands via the hypothesized increase in fuel loads but will differ according to site type. </w:t>
      </w:r>
    </w:p>
    <w:p w14:paraId="62CA0D22" w14:textId="77777777" w:rsidR="005E4644" w:rsidRPr="00B73008" w:rsidRDefault="005E4644" w:rsidP="005E4644">
      <w:pPr>
        <w:pStyle w:val="ListParagraph"/>
        <w:rPr>
          <w:rFonts w:cstheme="minorHAnsi"/>
        </w:rPr>
      </w:pPr>
    </w:p>
    <w:p w14:paraId="7C66AA10" w14:textId="77777777" w:rsidR="005E4644" w:rsidRPr="00B73008" w:rsidRDefault="005E4644" w:rsidP="005E4644">
      <w:pPr>
        <w:pStyle w:val="Heading2"/>
        <w:rPr>
          <w:rFonts w:asciiTheme="minorHAnsi" w:hAnsiTheme="minorHAnsi" w:cstheme="minorHAnsi"/>
        </w:rPr>
      </w:pPr>
      <w:bookmarkStart w:id="9" w:name="_Toc34651447"/>
      <w:bookmarkStart w:id="10" w:name="_Toc42179370"/>
      <w:r w:rsidRPr="00B73008">
        <w:rPr>
          <w:rFonts w:asciiTheme="minorHAnsi" w:hAnsiTheme="minorHAnsi" w:cstheme="minorHAnsi"/>
        </w:rPr>
        <w:t>Chapter Outline</w:t>
      </w:r>
      <w:bookmarkEnd w:id="9"/>
      <w:bookmarkEnd w:id="10"/>
    </w:p>
    <w:p w14:paraId="09972A6B" w14:textId="77777777" w:rsidR="005E4644" w:rsidRPr="00B73008" w:rsidRDefault="005E4644" w:rsidP="005E4644">
      <w:pPr>
        <w:pStyle w:val="Heading3"/>
        <w:rPr>
          <w:rFonts w:asciiTheme="minorHAnsi" w:hAnsiTheme="minorHAnsi" w:cstheme="minorHAnsi"/>
        </w:rPr>
      </w:pPr>
      <w:bookmarkStart w:id="11" w:name="_Toc34651448"/>
      <w:bookmarkStart w:id="12" w:name="_Toc42179371"/>
      <w:r w:rsidRPr="00B73008">
        <w:rPr>
          <w:rFonts w:asciiTheme="minorHAnsi" w:hAnsiTheme="minorHAnsi" w:cstheme="minorHAnsi"/>
        </w:rPr>
        <w:t>Methods</w:t>
      </w:r>
      <w:bookmarkEnd w:id="11"/>
      <w:bookmarkEnd w:id="12"/>
    </w:p>
    <w:p w14:paraId="0742EF11" w14:textId="77777777" w:rsidR="005E4644" w:rsidRDefault="005E4644" w:rsidP="005E4644">
      <w:pPr>
        <w:pStyle w:val="Heading4"/>
      </w:pPr>
      <w:r w:rsidRPr="00B73008">
        <w:t>Study Design</w:t>
      </w:r>
    </w:p>
    <w:p w14:paraId="2DDA0863" w14:textId="77777777" w:rsidR="005E4644" w:rsidRPr="004E6830" w:rsidRDefault="005E4644" w:rsidP="005E4644">
      <w:pPr>
        <w:rPr>
          <w:rFonts w:cstheme="minorHAnsi"/>
        </w:rPr>
      </w:pPr>
      <w:r w:rsidRPr="004E6830">
        <w:rPr>
          <w:rFonts w:cstheme="minorHAnsi"/>
        </w:rPr>
        <w:t xml:space="preserve">To investigate the role of </w:t>
      </w:r>
      <w:r>
        <w:rPr>
          <w:rFonts w:cstheme="minorHAnsi"/>
        </w:rPr>
        <w:t xml:space="preserve">reburns in altering spatial distributions of fuel, we sampled loads and spatial patterns of fuels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5E4644">
      <w:pPr>
        <w:rPr>
          <w:rFonts w:cstheme="minorHAnsi"/>
        </w:rPr>
      </w:pPr>
    </w:p>
    <w:p w14:paraId="7FBCD1F8" w14:textId="77777777" w:rsidR="005E4644" w:rsidRPr="00B73008" w:rsidRDefault="005E4644" w:rsidP="005E4644">
      <w:pPr>
        <w:pStyle w:val="Heading4"/>
      </w:pPr>
      <w:r w:rsidRPr="00B73008">
        <w:t>Field Sampling</w:t>
      </w:r>
    </w:p>
    <w:p w14:paraId="09D02516" w14:textId="77777777" w:rsidR="005E4644" w:rsidRPr="00B73008" w:rsidRDefault="005E4644" w:rsidP="005E4644">
      <w:pPr>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48C62945" w:rsidR="005E4644" w:rsidRDefault="005E4644" w:rsidP="005E4644">
      <w:pPr>
        <w:rPr>
          <w:rFonts w:cstheme="minorHAnsi"/>
          <w:color w:val="70AD47" w:themeColor="accent6"/>
        </w:rPr>
      </w:pPr>
      <w:r>
        <w:rPr>
          <w:rFonts w:cstheme="minorHAnsi"/>
          <w:color w:val="70AD47" w:themeColor="accent6"/>
        </w:rPr>
        <w:br/>
      </w:r>
      <w:r w:rsidRPr="00B170E5">
        <w:rPr>
          <w:rFonts w:cstheme="minorHAnsi"/>
          <w:color w:val="000000" w:themeColor="text1"/>
        </w:rPr>
        <w:t>Fine fuel loads were measured in the same two 28-m transects in each plot. Height of the tallest vegetation connected continuously to the forest floor was measured in centimeter</w:t>
      </w:r>
      <w:r>
        <w:rPr>
          <w:rFonts w:cstheme="minorHAnsi"/>
          <w:color w:val="000000" w:themeColor="text1"/>
        </w:rPr>
        <w:t>s</w:t>
      </w:r>
      <w:r w:rsidRPr="00B170E5">
        <w:rPr>
          <w:rFonts w:cstheme="minorHAnsi"/>
          <w:color w:val="000000" w:themeColor="text1"/>
        </w:rPr>
        <w:t xml:space="preserve"> </w:t>
      </w:r>
      <w:proofErr w:type="spellStart"/>
      <w:r>
        <w:rPr>
          <w:rFonts w:cstheme="minorHAnsi"/>
          <w:color w:val="000000" w:themeColor="text1"/>
        </w:rPr>
        <w:t>acorss</w:t>
      </w:r>
      <w:proofErr w:type="spellEnd"/>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[may shorten to just brown’s lines]</w:t>
      </w:r>
    </w:p>
    <w:p w14:paraId="4BBCEF4C" w14:textId="77777777" w:rsidR="005E4644" w:rsidRDefault="005E4644" w:rsidP="005E4644">
      <w:pPr>
        <w:rPr>
          <w:rFonts w:cstheme="minorHAnsi"/>
          <w:color w:val="70AD47" w:themeColor="accent6"/>
        </w:rPr>
      </w:pPr>
    </w:p>
    <w:p w14:paraId="2A351F49" w14:textId="3557435E" w:rsidR="005E4644" w:rsidRPr="00992E79" w:rsidRDefault="005E4644" w:rsidP="005E4644">
      <w:pPr>
        <w:rPr>
          <w:rFonts w:cstheme="minorHAnsi"/>
          <w:color w:val="000000" w:themeColor="text1"/>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xml:space="preserve">. We destructively harvested representative samples of fuels to evaluate fuel moisture. </w:t>
      </w:r>
    </w:p>
    <w:p w14:paraId="75E64484" w14:textId="454A382F" w:rsidR="005E4644" w:rsidRDefault="005E4644" w:rsidP="005E4644">
      <w:pPr>
        <w:rPr>
          <w:rFonts w:cstheme="minorHAnsi"/>
        </w:rPr>
      </w:pPr>
    </w:p>
    <w:p w14:paraId="4B5A31C0" w14:textId="0B92B602" w:rsidR="00C471DA" w:rsidRDefault="00C471DA" w:rsidP="005E4644">
      <w:pPr>
        <w:rPr>
          <w:color w:val="4472C4" w:themeColor="accent1"/>
          <w:spacing w:val="-2"/>
          <w:kern w:val="16"/>
        </w:rPr>
      </w:pPr>
      <w:r w:rsidRPr="00C471DA">
        <w:rPr>
          <w:color w:val="4472C4" w:themeColor="accent1"/>
          <w:spacing w:val="-2"/>
          <w:kern w:val="16"/>
        </w:rPr>
        <w:t xml:space="preserve">We will investigate forest resilience to contemporary short-interval fires (1-3 fires within ~50 years) at two scales (four sites [Table 1] and ~25 plots per site), spanning a gradient of soil moisture and recent fire histories. We will focus on (a) species regeneration patterns to link to postfire vegetation change inferred from H1 and (b) structural properties to link to fire behavior </w:t>
      </w:r>
      <w:r w:rsidRPr="00C471DA">
        <w:rPr>
          <w:color w:val="4472C4" w:themeColor="accent1"/>
          <w:spacing w:val="-2"/>
          <w:kern w:val="16"/>
        </w:rPr>
        <w:lastRenderedPageBreak/>
        <w:t>modeling in H</w:t>
      </w:r>
      <w:r w:rsidRPr="00C471DA">
        <w:rPr>
          <w:color w:val="4472C4" w:themeColor="accent1"/>
          <w:spacing w:val="-2"/>
          <w:kern w:val="16"/>
          <w:vertAlign w:val="subscript"/>
        </w:rPr>
        <w:t>3</w:t>
      </w:r>
      <w:r w:rsidRPr="00C471DA">
        <w:rPr>
          <w:color w:val="4472C4" w:themeColor="accent1"/>
          <w:spacing w:val="-2"/>
          <w:kern w:val="16"/>
        </w:rPr>
        <w:t>. At each site, measurements will be done at two scales: the plot scale via fieldwork, and landscape via drone-based remote sensing. </w:t>
      </w:r>
    </w:p>
    <w:p w14:paraId="165D1956" w14:textId="77777777" w:rsidR="00C471DA" w:rsidRDefault="00C471DA" w:rsidP="005E4644">
      <w:pPr>
        <w:rPr>
          <w:color w:val="4472C4" w:themeColor="accent1"/>
          <w:spacing w:val="-2"/>
          <w:kern w:val="16"/>
        </w:rPr>
      </w:pPr>
    </w:p>
    <w:p w14:paraId="77A394EB" w14:textId="693E85EE" w:rsidR="00C471DA" w:rsidRDefault="00C471DA" w:rsidP="00C471DA">
      <w:pPr>
        <w:rPr>
          <w:color w:val="4472C4" w:themeColor="accent1"/>
          <w:spacing w:val="-2"/>
          <w:kern w:val="16"/>
        </w:rPr>
      </w:pPr>
      <w:r w:rsidRPr="00C471DA">
        <w:rPr>
          <w:color w:val="4472C4" w:themeColor="accent1"/>
          <w:spacing w:val="-2"/>
          <w:kern w:val="16"/>
        </w:rPr>
        <w:t xml:space="preserve">We will leverage existing regeneration data from two sites (Fig. 3) for efficiency, where only structural data remain to be collected. The two new sites have a pre-existing paleoecological record (Fig. 6), and we will collect regeneration and structural data nearby (Table 2). Determining precise plot points will be done with a combination of historical imagery and satellite remote sensing, following the methodology of Hayes and </w:t>
      </w:r>
      <w:proofErr w:type="spellStart"/>
      <w:r w:rsidRPr="00C471DA">
        <w:rPr>
          <w:color w:val="4472C4" w:themeColor="accent1"/>
          <w:spacing w:val="-2"/>
          <w:kern w:val="16"/>
        </w:rPr>
        <w:t>Buma</w:t>
      </w:r>
      <w:proofErr w:type="spellEnd"/>
      <w:r w:rsidRPr="00C471DA">
        <w:rPr>
          <w:color w:val="4472C4" w:themeColor="accent1"/>
          <w:spacing w:val="-2"/>
          <w:kern w:val="16"/>
        </w:rPr>
        <w:t xml:space="preserve"> (</w:t>
      </w:r>
      <w:r w:rsidRPr="00C471DA">
        <w:rPr>
          <w:i/>
          <w:iCs/>
          <w:color w:val="4472C4" w:themeColor="accent1"/>
          <w:spacing w:val="-2"/>
          <w:kern w:val="16"/>
        </w:rPr>
        <w:t>in press</w:t>
      </w:r>
      <w:r w:rsidRPr="00C471DA">
        <w:rPr>
          <w:color w:val="4472C4" w:themeColor="accent1"/>
          <w:spacing w:val="-2"/>
          <w:kern w:val="16"/>
        </w:rPr>
        <w:t xml:space="preserve">). </w:t>
      </w:r>
    </w:p>
    <w:p w14:paraId="1EA4E5A3" w14:textId="77777777" w:rsidR="002856E2" w:rsidRPr="00C471DA" w:rsidRDefault="002856E2" w:rsidP="00C471DA">
      <w:pPr>
        <w:rPr>
          <w:color w:val="4472C4" w:themeColor="accent1"/>
          <w:spacing w:val="-2"/>
          <w:kern w:val="16"/>
        </w:rPr>
      </w:pPr>
    </w:p>
    <w:p w14:paraId="5994EF36" w14:textId="578B51E0" w:rsidR="00C471DA" w:rsidRPr="001B3F8E" w:rsidRDefault="00C471DA" w:rsidP="00C471DA">
      <w:pPr>
        <w:rPr>
          <w:color w:val="000000" w:themeColor="text1"/>
          <w:spacing w:val="-2"/>
          <w:kern w:val="16"/>
        </w:rPr>
      </w:pPr>
      <w:r w:rsidRPr="001B3F8E">
        <w:rPr>
          <w:color w:val="000000" w:themeColor="text1"/>
          <w:spacing w:val="-2"/>
          <w:kern w:val="16"/>
        </w:rPr>
        <w:t xml:space="preserve">Postfire seasonal climate conditions, important for seedling survival, will be taken from regional climate-interpolation (via the Scenarios Network for Arctic Planning; SNAP) data products, spanning 5 years after each fire. Woody fuel moisture will be measured with a </w:t>
      </w:r>
      <w:proofErr w:type="spellStart"/>
      <w:r w:rsidRPr="001B3F8E">
        <w:rPr>
          <w:color w:val="000000" w:themeColor="text1"/>
          <w:spacing w:val="-2"/>
          <w:kern w:val="16"/>
        </w:rPr>
        <w:t>Delmhorst</w:t>
      </w:r>
      <w:proofErr w:type="spellEnd"/>
      <w:r w:rsidRPr="001B3F8E">
        <w:rPr>
          <w:color w:val="000000" w:themeColor="text1"/>
          <w:spacing w:val="-2"/>
          <w:kern w:val="16"/>
        </w:rPr>
        <w:t xml:space="preserve"> J-2000 (in field) and herbaceous material via harvest (wet weight, dry, reweigh; data already collected in prior projects). </w:t>
      </w:r>
    </w:p>
    <w:p w14:paraId="13E9EE4F" w14:textId="490E86C5" w:rsidR="002856E2" w:rsidRDefault="002856E2" w:rsidP="00C471DA">
      <w:pPr>
        <w:rPr>
          <w:color w:val="000000" w:themeColor="text1"/>
          <w:spacing w:val="-2"/>
          <w:kern w:val="16"/>
        </w:rPr>
      </w:pPr>
    </w:p>
    <w:p w14:paraId="4D55192B" w14:textId="2A3A27F3" w:rsidR="005C2AA5" w:rsidRPr="001B3F8E" w:rsidRDefault="005C2AA5" w:rsidP="00C471DA">
      <w:pPr>
        <w:rPr>
          <w:color w:val="000000" w:themeColor="text1"/>
          <w:spacing w:val="-2"/>
          <w:kern w:val="16"/>
        </w:rPr>
      </w:pPr>
      <w:r w:rsidRPr="005C2AA5">
        <w:rPr>
          <w:color w:val="000000" w:themeColor="text1"/>
          <w:spacing w:val="-2"/>
          <w:kern w:val="16"/>
        </w:rPr>
        <w:drawing>
          <wp:inline distT="0" distB="0" distL="0" distR="0" wp14:anchorId="141B684D" wp14:editId="7A7D0F56">
            <wp:extent cx="3329517" cy="4241563"/>
            <wp:effectExtent l="0" t="0" r="0" b="635"/>
            <wp:docPr id="4" name="Picture 3" descr="A picture containing outdoor, jungle gym&#10;&#10;Description automatically generated">
              <a:extLst xmlns:a="http://schemas.openxmlformats.org/drawingml/2006/main">
                <a:ext uri="{FF2B5EF4-FFF2-40B4-BE49-F238E27FC236}">
                  <a16:creationId xmlns:a16="http://schemas.microsoft.com/office/drawing/2014/main" id="{315CA895-D9A4-EA43-81C6-84622D6547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outdoor, jungle gym&#10;&#10;Description automatically generated">
                      <a:extLst>
                        <a:ext uri="{FF2B5EF4-FFF2-40B4-BE49-F238E27FC236}">
                          <a16:creationId xmlns:a16="http://schemas.microsoft.com/office/drawing/2014/main" id="{315CA895-D9A4-EA43-81C6-84622D654741}"/>
                        </a:ext>
                      </a:extLst>
                    </pic:cNvPr>
                    <pic:cNvPicPr>
                      <a:picLocks noChangeAspect="1"/>
                    </pic:cNvPicPr>
                  </pic:nvPicPr>
                  <pic:blipFill>
                    <a:blip r:embed="rId5"/>
                    <a:stretch>
                      <a:fillRect/>
                    </a:stretch>
                  </pic:blipFill>
                  <pic:spPr>
                    <a:xfrm>
                      <a:off x="0" y="0"/>
                      <a:ext cx="3329517" cy="4241563"/>
                    </a:xfrm>
                    <a:prstGeom prst="rect">
                      <a:avLst/>
                    </a:prstGeom>
                  </pic:spPr>
                </pic:pic>
              </a:graphicData>
            </a:graphic>
          </wp:inline>
        </w:drawing>
      </w:r>
    </w:p>
    <w:p w14:paraId="41A9BD90" w14:textId="16D0D9F1" w:rsidR="00C471DA" w:rsidRDefault="00C471DA" w:rsidP="00C471DA">
      <w:pPr>
        <w:rPr>
          <w:color w:val="000000" w:themeColor="text1"/>
          <w:spacing w:val="-2"/>
          <w:kern w:val="16"/>
        </w:rPr>
      </w:pPr>
      <w:r w:rsidRPr="001B3F8E">
        <w:rPr>
          <w:color w:val="000000" w:themeColor="text1"/>
          <w:spacing w:val="-2"/>
          <w:kern w:val="16"/>
        </w:rPr>
        <w:t>Fine-scale spatial variability will be quantified in two ways. First, we will randomly place 10, 2x2x1 m sampling cubes within each plot and quantify fuel structure</w:t>
      </w:r>
      <w:r w:rsidR="001B3F8E">
        <w:rPr>
          <w:color w:val="000000" w:themeColor="text1"/>
          <w:spacing w:val="-2"/>
          <w:kern w:val="16"/>
        </w:rPr>
        <w:t xml:space="preserve"> and biomass </w:t>
      </w:r>
      <w:r w:rsidRPr="001B3F8E">
        <w:rPr>
          <w:color w:val="000000" w:themeColor="text1"/>
          <w:spacing w:val="-2"/>
          <w:kern w:val="16"/>
        </w:rPr>
        <w:t xml:space="preserve">using Hawley et al. (2018) methodology. To calculate spatial dispersion of ground vs. standing fuel elements, we will measure the distance to nearest tree from each of the 10 sampling cubes. This spatial pattern data </w:t>
      </w:r>
      <w:r w:rsidR="001B3F8E">
        <w:rPr>
          <w:color w:val="000000" w:themeColor="text1"/>
          <w:spacing w:val="-2"/>
          <w:kern w:val="16"/>
        </w:rPr>
        <w:t>allows us</w:t>
      </w:r>
      <w:r w:rsidRPr="001B3F8E">
        <w:rPr>
          <w:color w:val="000000" w:themeColor="text1"/>
          <w:spacing w:val="-2"/>
          <w:kern w:val="16"/>
        </w:rPr>
        <w:t xml:space="preserve"> to generate realistic “fuel-</w:t>
      </w:r>
      <w:proofErr w:type="spellStart"/>
      <w:r w:rsidRPr="001B3F8E">
        <w:rPr>
          <w:color w:val="000000" w:themeColor="text1"/>
          <w:spacing w:val="-2"/>
          <w:kern w:val="16"/>
        </w:rPr>
        <w:t>scapes</w:t>
      </w:r>
      <w:proofErr w:type="spellEnd"/>
      <w:r w:rsidRPr="001B3F8E">
        <w:rPr>
          <w:color w:val="000000" w:themeColor="text1"/>
          <w:spacing w:val="-2"/>
          <w:kern w:val="16"/>
        </w:rPr>
        <w:t>” that quantify fuel composition, density, and distribution to directly inform the H</w:t>
      </w:r>
      <w:r w:rsidRPr="001B3F8E">
        <w:rPr>
          <w:color w:val="000000" w:themeColor="text1"/>
          <w:spacing w:val="-2"/>
          <w:kern w:val="16"/>
          <w:vertAlign w:val="subscript"/>
        </w:rPr>
        <w:t>3</w:t>
      </w:r>
      <w:r w:rsidRPr="001B3F8E">
        <w:rPr>
          <w:color w:val="000000" w:themeColor="text1"/>
          <w:spacing w:val="-2"/>
          <w:kern w:val="16"/>
        </w:rPr>
        <w:t xml:space="preserve"> model. </w:t>
      </w:r>
    </w:p>
    <w:p w14:paraId="1F31E0D7" w14:textId="77777777" w:rsidR="001B3F8E" w:rsidRPr="001B3F8E" w:rsidRDefault="001B3F8E" w:rsidP="00C471DA">
      <w:pPr>
        <w:rPr>
          <w:color w:val="000000" w:themeColor="text1"/>
          <w:spacing w:val="-2"/>
          <w:kern w:val="16"/>
        </w:rPr>
      </w:pPr>
    </w:p>
    <w:p w14:paraId="27DA1A13" w14:textId="6F7CDA4E" w:rsidR="00C471DA" w:rsidRPr="001B3F8E" w:rsidRDefault="00C471DA" w:rsidP="00C471DA">
      <w:pPr>
        <w:rPr>
          <w:color w:val="FF0000"/>
          <w:spacing w:val="-2"/>
          <w:kern w:val="16"/>
        </w:rPr>
      </w:pPr>
      <w:r w:rsidRPr="001B3F8E">
        <w:rPr>
          <w:color w:val="000000" w:themeColor="text1"/>
          <w:spacing w:val="-2"/>
          <w:kern w:val="16"/>
        </w:rPr>
        <w:t xml:space="preserve">We anticipate fine-scale variability in fuel structure will be highest at sites that have burned twice, relative to sites that burned either once or three times in recent decades (Fig. 2). There is a small body of literature using similar techniques to measure fire refugia in flammable landscapes (at broader scales: Chapman et al. 2020); this project will extend that concept to short-interval fires, and link fuel characteristics to a high-resolution fire behavior model. </w:t>
      </w:r>
      <w:r w:rsidRPr="001B3F8E">
        <w:rPr>
          <w:color w:val="FF0000"/>
          <w:spacing w:val="-2"/>
          <w:kern w:val="16"/>
        </w:rPr>
        <w:t>Statistically, we will calculate and compare effect sizes of slope, aspect, and fire intervals on structural heterogeneity via generalized mixed modeling and boosted regression trees similar to the biomass and composition analysis. </w:t>
      </w:r>
    </w:p>
    <w:p w14:paraId="0EDED9D4" w14:textId="77777777" w:rsidR="007056CB" w:rsidRDefault="007056CB" w:rsidP="005E4644">
      <w:pPr>
        <w:rPr>
          <w:rFonts w:cstheme="minorHAnsi"/>
        </w:rPr>
      </w:pPr>
    </w:p>
    <w:p w14:paraId="47DECF77" w14:textId="77777777" w:rsidR="007056CB" w:rsidRDefault="007056CB" w:rsidP="007056CB">
      <w:pPr>
        <w:pStyle w:val="Heading4"/>
      </w:pPr>
      <w:r w:rsidRPr="00B73008">
        <w:t>Fire behavior modeling</w:t>
      </w:r>
    </w:p>
    <w:p w14:paraId="2E4A6C30" w14:textId="25AACD2B" w:rsidR="007056CB" w:rsidRDefault="007056CB" w:rsidP="005E4644">
      <w:pPr>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w:t>
      </w:r>
      <w:r w:rsidR="006A7F47">
        <w:rPr>
          <w:rFonts w:cstheme="minorHAnsi"/>
        </w:rPr>
        <w:t xml:space="preserve">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7ED312B0" w14:textId="77777777" w:rsidR="007056CB" w:rsidRDefault="007056CB" w:rsidP="005E4644">
      <w:pPr>
        <w:rPr>
          <w:rFonts w:cstheme="minorHAnsi"/>
        </w:rPr>
      </w:pPr>
    </w:p>
    <w:p w14:paraId="4C2C8A87" w14:textId="1DA01770" w:rsidR="005E4644" w:rsidRPr="003F4D9C" w:rsidRDefault="005E4644" w:rsidP="005E4644">
      <w:pPr>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sidR="006A7F47">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r>
        <w:rPr>
          <w:rFonts w:cstheme="minorHAnsi"/>
          <w:color w:val="000000" w:themeColor="text1"/>
        </w:rPr>
        <w:t>Furthermore, I intend to</w:t>
      </w:r>
      <w:r w:rsidRPr="00B73008">
        <w:rPr>
          <w:rFonts w:cstheme="minorHAnsi"/>
        </w:rPr>
        <w:t xml:space="preserve"> translat</w:t>
      </w:r>
      <w:r>
        <w:rPr>
          <w:rFonts w:cstheme="minorHAnsi"/>
        </w:rPr>
        <w:t xml:space="preserve">e predicted fire danger produced through the </w:t>
      </w:r>
      <w:r w:rsidRPr="00B73008">
        <w:rPr>
          <w:rFonts w:cstheme="minorHAnsi"/>
        </w:rPr>
        <w:t xml:space="preserve">HIGRAD/FIRETEC system into the equivalent Canadian Forest Fire Danger Rating System (CFFDRS) ranking used by land managers and fire crews in Alaska. </w:t>
      </w:r>
      <w:r>
        <w:rPr>
          <w:rFonts w:cstheme="minorHAnsi"/>
        </w:rPr>
        <w:t xml:space="preserve">This will allow insights from this chapter to be shared widely with the Alaska fire science community, a network that includes fire scientists, policy makers and land managers. </w:t>
      </w:r>
    </w:p>
    <w:p w14:paraId="63CB4BA3" w14:textId="77777777" w:rsidR="005E4644" w:rsidRPr="00B73008" w:rsidRDefault="005E4644" w:rsidP="005E4644">
      <w:pPr>
        <w:rPr>
          <w:rFonts w:cstheme="minorHAnsi"/>
        </w:rPr>
      </w:pPr>
    </w:p>
    <w:p w14:paraId="092189F4" w14:textId="77777777" w:rsidR="005E4644" w:rsidRPr="00B73008" w:rsidRDefault="005E4644" w:rsidP="005E4644">
      <w:pPr>
        <w:pStyle w:val="Heading2"/>
        <w:rPr>
          <w:rFonts w:asciiTheme="minorHAnsi" w:hAnsiTheme="minorHAnsi" w:cstheme="minorHAnsi"/>
        </w:rPr>
      </w:pPr>
      <w:bookmarkStart w:id="13" w:name="_Toc34651450"/>
      <w:bookmarkStart w:id="14" w:name="_Toc42179372"/>
      <w:r w:rsidRPr="00B73008">
        <w:rPr>
          <w:rFonts w:asciiTheme="minorHAnsi" w:hAnsiTheme="minorHAnsi" w:cstheme="minorHAnsi"/>
        </w:rPr>
        <w:t>Proposed Timeline</w:t>
      </w:r>
      <w:bookmarkEnd w:id="13"/>
      <w:bookmarkEnd w:id="14"/>
    </w:p>
    <w:p w14:paraId="66B61208" w14:textId="77777777" w:rsidR="005E4644" w:rsidRPr="00B73008" w:rsidRDefault="005E4644" w:rsidP="005E4644">
      <w:pPr>
        <w:rPr>
          <w:rFonts w:cstheme="minorHAnsi"/>
        </w:rPr>
      </w:pPr>
      <w:r w:rsidRPr="00B73008">
        <w:rPr>
          <w:rFonts w:cstheme="minorHAnsi"/>
        </w:rPr>
        <w:t xml:space="preserve">Completion of the original timeline planned for this chapter </w:t>
      </w:r>
      <w:r>
        <w:rPr>
          <w:rFonts w:cstheme="minorHAnsi"/>
        </w:rPr>
        <w:t>had fieldwork</w:t>
      </w:r>
      <w:r w:rsidRPr="00B73008">
        <w:rPr>
          <w:rFonts w:cstheme="minorHAnsi"/>
        </w:rPr>
        <w:t xml:space="preserve"> </w:t>
      </w:r>
      <w:r>
        <w:rPr>
          <w:rFonts w:cstheme="minorHAnsi"/>
        </w:rPr>
        <w:t>scheduled</w:t>
      </w:r>
      <w:r w:rsidRPr="00B73008">
        <w:rPr>
          <w:rFonts w:cstheme="minorHAnsi"/>
        </w:rPr>
        <w:t xml:space="preserve"> for the </w:t>
      </w:r>
      <w:r>
        <w:rPr>
          <w:rFonts w:cstheme="minorHAnsi"/>
        </w:rPr>
        <w:t>month of June in the summer of 2020</w:t>
      </w:r>
      <w:r w:rsidRPr="00B73008">
        <w:rPr>
          <w:rFonts w:cstheme="minorHAnsi"/>
        </w:rPr>
        <w:t xml:space="preserve">. </w:t>
      </w:r>
      <w:r>
        <w:rPr>
          <w:rFonts w:cstheme="minorHAnsi"/>
        </w:rPr>
        <w:t>While fieldwork could still take place in July/August of 2020, g</w:t>
      </w:r>
      <w:r w:rsidRPr="00B73008">
        <w:rPr>
          <w:rFonts w:cstheme="minorHAnsi"/>
        </w:rPr>
        <w:t>iven both university travel restrictions and Alaska</w:t>
      </w:r>
      <w:r>
        <w:rPr>
          <w:rFonts w:cstheme="minorHAnsi"/>
        </w:rPr>
        <w:t xml:space="preserve"> </w:t>
      </w:r>
      <w:r w:rsidRPr="00B73008">
        <w:rPr>
          <w:rFonts w:cstheme="minorHAnsi"/>
        </w:rPr>
        <w:t>state quarantine restrictions, this may not happen. Th</w:t>
      </w:r>
      <w:r>
        <w:rPr>
          <w:rFonts w:cstheme="minorHAnsi"/>
        </w:rPr>
        <w:t>e</w:t>
      </w:r>
      <w:r w:rsidRPr="00B73008">
        <w:rPr>
          <w:rFonts w:cstheme="minorHAnsi"/>
        </w:rPr>
        <w:t xml:space="preserve"> timeline </w:t>
      </w:r>
      <w:r>
        <w:rPr>
          <w:rFonts w:cstheme="minorHAnsi"/>
        </w:rPr>
        <w:t xml:space="preserve">below </w:t>
      </w:r>
      <w:r w:rsidRPr="00B73008">
        <w:rPr>
          <w:rFonts w:cstheme="minorHAnsi"/>
        </w:rPr>
        <w:t xml:space="preserve">assumes that field sampling will be pushed to the summer of 2021, and that progress on the herbivory and community chapters will take place in the summer of 2020 instead. </w:t>
      </w:r>
    </w:p>
    <w:p w14:paraId="71DEA62E" w14:textId="77777777" w:rsidR="005E4644" w:rsidRDefault="005E4644" w:rsidP="005E4644">
      <w:pPr>
        <w:rPr>
          <w:rFonts w:cstheme="minorHAnsi"/>
        </w:rPr>
      </w:pPr>
    </w:p>
    <w:tbl>
      <w:tblPr>
        <w:tblStyle w:val="TableGrid"/>
        <w:tblW w:w="0" w:type="auto"/>
        <w:tblLook w:val="04A0" w:firstRow="1" w:lastRow="0" w:firstColumn="1" w:lastColumn="0" w:noHBand="0" w:noVBand="1"/>
      </w:tblPr>
      <w:tblGrid>
        <w:gridCol w:w="816"/>
        <w:gridCol w:w="1213"/>
        <w:gridCol w:w="594"/>
        <w:gridCol w:w="749"/>
        <w:gridCol w:w="941"/>
        <w:gridCol w:w="638"/>
        <w:gridCol w:w="829"/>
        <w:gridCol w:w="561"/>
        <w:gridCol w:w="710"/>
        <w:gridCol w:w="874"/>
        <w:gridCol w:w="777"/>
        <w:gridCol w:w="648"/>
      </w:tblGrid>
      <w:tr w:rsidR="005E4644" w:rsidRPr="00220E58" w14:paraId="1A8187A6" w14:textId="77777777" w:rsidTr="00E66D9F">
        <w:tc>
          <w:tcPr>
            <w:tcW w:w="2065" w:type="dxa"/>
            <w:gridSpan w:val="2"/>
            <w:tcBorders>
              <w:top w:val="single" w:sz="4" w:space="0" w:color="000000" w:themeColor="text1"/>
            </w:tcBorders>
          </w:tcPr>
          <w:p w14:paraId="059A146C"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18</w:t>
            </w:r>
          </w:p>
        </w:tc>
        <w:tc>
          <w:tcPr>
            <w:tcW w:w="3690" w:type="dxa"/>
            <w:gridSpan w:val="5"/>
            <w:tcBorders>
              <w:top w:val="single" w:sz="4" w:space="0" w:color="000000" w:themeColor="text1"/>
            </w:tcBorders>
          </w:tcPr>
          <w:p w14:paraId="030E2152" w14:textId="77777777" w:rsidR="005E4644" w:rsidRPr="00220E58" w:rsidRDefault="005E4644" w:rsidP="00E66D9F">
            <w:pPr>
              <w:jc w:val="center"/>
              <w:rPr>
                <w:rFonts w:cstheme="minorHAnsi"/>
                <w:b/>
                <w:bCs/>
              </w:rPr>
            </w:pPr>
            <w:r w:rsidRPr="00220E58">
              <w:rPr>
                <w:rFonts w:cstheme="minorHAnsi"/>
                <w:b/>
                <w:bCs/>
              </w:rPr>
              <w:t>Fall 201</w:t>
            </w:r>
            <w:r>
              <w:rPr>
                <w:rFonts w:cstheme="minorHAnsi"/>
                <w:b/>
                <w:bCs/>
              </w:rPr>
              <w:t>8</w:t>
            </w:r>
          </w:p>
        </w:tc>
        <w:tc>
          <w:tcPr>
            <w:tcW w:w="3595" w:type="dxa"/>
            <w:gridSpan w:val="5"/>
            <w:tcBorders>
              <w:top w:val="single" w:sz="4" w:space="0" w:color="000000" w:themeColor="text1"/>
            </w:tcBorders>
          </w:tcPr>
          <w:p w14:paraId="5020EF1A" w14:textId="77777777" w:rsidR="005E4644" w:rsidRPr="00220E58" w:rsidRDefault="005E4644" w:rsidP="00E66D9F">
            <w:pPr>
              <w:jc w:val="center"/>
              <w:rPr>
                <w:rFonts w:cstheme="minorHAnsi"/>
                <w:b/>
                <w:bCs/>
              </w:rPr>
            </w:pPr>
            <w:r w:rsidRPr="00220E58">
              <w:rPr>
                <w:rFonts w:cstheme="minorHAnsi"/>
                <w:b/>
                <w:bCs/>
              </w:rPr>
              <w:t>Spring 20</w:t>
            </w:r>
            <w:r>
              <w:rPr>
                <w:rFonts w:cstheme="minorHAnsi"/>
                <w:b/>
                <w:bCs/>
              </w:rPr>
              <w:t>19</w:t>
            </w:r>
          </w:p>
        </w:tc>
      </w:tr>
      <w:tr w:rsidR="005E4644" w14:paraId="614A5507" w14:textId="77777777" w:rsidTr="00E66D9F">
        <w:tc>
          <w:tcPr>
            <w:tcW w:w="815" w:type="dxa"/>
          </w:tcPr>
          <w:p w14:paraId="763DB58E" w14:textId="77777777" w:rsidR="005E4644" w:rsidRDefault="005E4644" w:rsidP="00E66D9F">
            <w:pPr>
              <w:rPr>
                <w:rFonts w:cstheme="minorHAnsi"/>
              </w:rPr>
            </w:pPr>
            <w:r>
              <w:rPr>
                <w:rFonts w:cstheme="minorHAnsi"/>
              </w:rPr>
              <w:t>June</w:t>
            </w:r>
          </w:p>
        </w:tc>
        <w:tc>
          <w:tcPr>
            <w:tcW w:w="1250" w:type="dxa"/>
          </w:tcPr>
          <w:p w14:paraId="386B0904" w14:textId="77777777" w:rsidR="005E4644" w:rsidRDefault="005E4644" w:rsidP="00E66D9F">
            <w:pPr>
              <w:rPr>
                <w:rFonts w:cstheme="minorHAnsi"/>
              </w:rPr>
            </w:pPr>
            <w:r>
              <w:rPr>
                <w:rFonts w:cstheme="minorHAnsi"/>
              </w:rPr>
              <w:t>July</w:t>
            </w:r>
          </w:p>
        </w:tc>
        <w:tc>
          <w:tcPr>
            <w:tcW w:w="468" w:type="dxa"/>
            <w:tcBorders>
              <w:bottom w:val="single" w:sz="4" w:space="0" w:color="auto"/>
            </w:tcBorders>
          </w:tcPr>
          <w:p w14:paraId="7D459ED0" w14:textId="77777777" w:rsidR="005E4644" w:rsidRDefault="005E4644" w:rsidP="00E66D9F">
            <w:pPr>
              <w:rPr>
                <w:rFonts w:cstheme="minorHAnsi"/>
              </w:rPr>
            </w:pPr>
            <w:r>
              <w:rPr>
                <w:rFonts w:cstheme="minorHAnsi"/>
              </w:rPr>
              <w:t>Aug</w:t>
            </w:r>
          </w:p>
        </w:tc>
        <w:tc>
          <w:tcPr>
            <w:tcW w:w="757" w:type="dxa"/>
            <w:tcBorders>
              <w:bottom w:val="single" w:sz="4" w:space="0" w:color="auto"/>
            </w:tcBorders>
          </w:tcPr>
          <w:p w14:paraId="72EA92E3" w14:textId="77777777" w:rsidR="005E4644" w:rsidRDefault="005E4644" w:rsidP="00E66D9F">
            <w:pPr>
              <w:rPr>
                <w:rFonts w:cstheme="minorHAnsi"/>
              </w:rPr>
            </w:pPr>
            <w:r>
              <w:rPr>
                <w:rFonts w:cstheme="minorHAnsi"/>
              </w:rPr>
              <w:t>Sept</w:t>
            </w:r>
          </w:p>
        </w:tc>
        <w:tc>
          <w:tcPr>
            <w:tcW w:w="974" w:type="dxa"/>
            <w:tcBorders>
              <w:bottom w:val="single" w:sz="4" w:space="0" w:color="auto"/>
            </w:tcBorders>
          </w:tcPr>
          <w:p w14:paraId="2C11FC16" w14:textId="77777777" w:rsidR="005E4644" w:rsidRDefault="005E4644" w:rsidP="00E66D9F">
            <w:pPr>
              <w:rPr>
                <w:rFonts w:cstheme="minorHAnsi"/>
              </w:rPr>
            </w:pPr>
            <w:r>
              <w:rPr>
                <w:rFonts w:cstheme="minorHAnsi"/>
              </w:rPr>
              <w:t>Oct</w:t>
            </w:r>
          </w:p>
        </w:tc>
        <w:tc>
          <w:tcPr>
            <w:tcW w:w="641" w:type="dxa"/>
            <w:tcBorders>
              <w:bottom w:val="single" w:sz="4" w:space="0" w:color="auto"/>
            </w:tcBorders>
          </w:tcPr>
          <w:p w14:paraId="4900A7F1" w14:textId="77777777" w:rsidR="005E4644" w:rsidRDefault="005E4644" w:rsidP="00E66D9F">
            <w:pPr>
              <w:rPr>
                <w:rFonts w:cstheme="minorHAnsi"/>
              </w:rPr>
            </w:pPr>
            <w:r>
              <w:rPr>
                <w:rFonts w:cstheme="minorHAnsi"/>
              </w:rPr>
              <w:t>Nov</w:t>
            </w:r>
          </w:p>
        </w:tc>
        <w:tc>
          <w:tcPr>
            <w:tcW w:w="850" w:type="dxa"/>
            <w:tcBorders>
              <w:bottom w:val="single" w:sz="4" w:space="0" w:color="auto"/>
            </w:tcBorders>
          </w:tcPr>
          <w:p w14:paraId="39379B1F" w14:textId="77777777" w:rsidR="005E4644" w:rsidRDefault="005E4644" w:rsidP="00E66D9F">
            <w:pPr>
              <w:rPr>
                <w:rFonts w:cstheme="minorHAnsi"/>
              </w:rPr>
            </w:pPr>
            <w:r>
              <w:rPr>
                <w:rFonts w:cstheme="minorHAnsi"/>
              </w:rPr>
              <w:t>Dec</w:t>
            </w:r>
          </w:p>
        </w:tc>
        <w:tc>
          <w:tcPr>
            <w:tcW w:w="563" w:type="dxa"/>
            <w:tcBorders>
              <w:bottom w:val="single" w:sz="4" w:space="0" w:color="auto"/>
            </w:tcBorders>
          </w:tcPr>
          <w:p w14:paraId="2546D48C" w14:textId="77777777" w:rsidR="005E4644" w:rsidRDefault="005E4644" w:rsidP="00E66D9F">
            <w:pPr>
              <w:rPr>
                <w:rFonts w:cstheme="minorHAnsi"/>
              </w:rPr>
            </w:pPr>
            <w:r>
              <w:rPr>
                <w:rFonts w:cstheme="minorHAnsi"/>
              </w:rPr>
              <w:t>Jan</w:t>
            </w:r>
          </w:p>
        </w:tc>
        <w:tc>
          <w:tcPr>
            <w:tcW w:w="722" w:type="dxa"/>
            <w:tcBorders>
              <w:bottom w:val="single" w:sz="4" w:space="0" w:color="auto"/>
            </w:tcBorders>
          </w:tcPr>
          <w:p w14:paraId="2954C1FF" w14:textId="77777777" w:rsidR="005E4644" w:rsidRDefault="005E4644" w:rsidP="00E66D9F">
            <w:pPr>
              <w:rPr>
                <w:rFonts w:cstheme="minorHAnsi"/>
              </w:rPr>
            </w:pPr>
            <w:r>
              <w:rPr>
                <w:rFonts w:cstheme="minorHAnsi"/>
              </w:rPr>
              <w:t>Feb</w:t>
            </w:r>
          </w:p>
        </w:tc>
        <w:tc>
          <w:tcPr>
            <w:tcW w:w="876" w:type="dxa"/>
            <w:tcBorders>
              <w:bottom w:val="single" w:sz="4" w:space="0" w:color="auto"/>
            </w:tcBorders>
          </w:tcPr>
          <w:p w14:paraId="33A323E3" w14:textId="77777777" w:rsidR="005E4644" w:rsidRDefault="005E4644" w:rsidP="00E66D9F">
            <w:pPr>
              <w:rPr>
                <w:rFonts w:cstheme="minorHAnsi"/>
              </w:rPr>
            </w:pPr>
            <w:r>
              <w:rPr>
                <w:rFonts w:cstheme="minorHAnsi"/>
              </w:rPr>
              <w:t>March</w:t>
            </w:r>
          </w:p>
        </w:tc>
        <w:tc>
          <w:tcPr>
            <w:tcW w:w="786" w:type="dxa"/>
            <w:tcBorders>
              <w:bottom w:val="single" w:sz="4" w:space="0" w:color="auto"/>
            </w:tcBorders>
          </w:tcPr>
          <w:p w14:paraId="14A4838D" w14:textId="77777777" w:rsidR="005E4644" w:rsidRDefault="005E4644" w:rsidP="00E66D9F">
            <w:pPr>
              <w:rPr>
                <w:rFonts w:cstheme="minorHAnsi"/>
              </w:rPr>
            </w:pPr>
            <w:r>
              <w:rPr>
                <w:rFonts w:cstheme="minorHAnsi"/>
              </w:rPr>
              <w:t xml:space="preserve">April </w:t>
            </w:r>
          </w:p>
        </w:tc>
        <w:tc>
          <w:tcPr>
            <w:tcW w:w="648" w:type="dxa"/>
            <w:tcBorders>
              <w:bottom w:val="single" w:sz="4" w:space="0" w:color="auto"/>
            </w:tcBorders>
          </w:tcPr>
          <w:p w14:paraId="065761A9" w14:textId="77777777" w:rsidR="005E4644" w:rsidRDefault="005E4644" w:rsidP="00E66D9F">
            <w:pPr>
              <w:rPr>
                <w:rFonts w:cstheme="minorHAnsi"/>
              </w:rPr>
            </w:pPr>
            <w:r>
              <w:rPr>
                <w:rFonts w:cstheme="minorHAnsi"/>
              </w:rPr>
              <w:t>May</w:t>
            </w:r>
          </w:p>
        </w:tc>
      </w:tr>
      <w:tr w:rsidR="005E4644" w14:paraId="308AD800" w14:textId="77777777" w:rsidTr="00E66D9F">
        <w:trPr>
          <w:trHeight w:val="61"/>
        </w:trPr>
        <w:tc>
          <w:tcPr>
            <w:tcW w:w="2065" w:type="dxa"/>
            <w:gridSpan w:val="2"/>
          </w:tcPr>
          <w:p w14:paraId="7BACD611" w14:textId="77777777" w:rsidR="005E4644" w:rsidRDefault="005E4644" w:rsidP="00E66D9F">
            <w:pPr>
              <w:rPr>
                <w:rFonts w:cstheme="minorHAnsi"/>
              </w:rPr>
            </w:pPr>
            <w:r>
              <w:rPr>
                <w:rFonts w:cstheme="minorHAnsi"/>
              </w:rPr>
              <w:t>Site establishment</w:t>
            </w:r>
          </w:p>
        </w:tc>
        <w:tc>
          <w:tcPr>
            <w:tcW w:w="3690" w:type="dxa"/>
            <w:gridSpan w:val="5"/>
          </w:tcPr>
          <w:p w14:paraId="309D32ED" w14:textId="77777777" w:rsidR="005E4644" w:rsidRPr="00E025EF" w:rsidRDefault="005E4644" w:rsidP="00E66D9F">
            <w:pPr>
              <w:rPr>
                <w:rFonts w:cstheme="minorHAnsi"/>
              </w:rPr>
            </w:pPr>
            <w:r>
              <w:rPr>
                <w:rFonts w:cstheme="minorHAnsi"/>
              </w:rPr>
              <w:t>Literature Review</w:t>
            </w:r>
          </w:p>
        </w:tc>
        <w:tc>
          <w:tcPr>
            <w:tcW w:w="3595" w:type="dxa"/>
            <w:gridSpan w:val="5"/>
          </w:tcPr>
          <w:p w14:paraId="19B7858B" w14:textId="77777777" w:rsidR="005E4644" w:rsidRPr="00E025EF" w:rsidRDefault="005E4644" w:rsidP="00E66D9F">
            <w:pPr>
              <w:rPr>
                <w:rFonts w:cstheme="minorHAnsi"/>
              </w:rPr>
            </w:pPr>
            <w:r>
              <w:rPr>
                <w:rFonts w:cstheme="minorHAnsi"/>
              </w:rPr>
              <w:t>JFSP Proposal</w:t>
            </w:r>
          </w:p>
        </w:tc>
      </w:tr>
    </w:tbl>
    <w:p w14:paraId="598D3BCF" w14:textId="77777777" w:rsidR="005E4644" w:rsidRDefault="005E4644" w:rsidP="005E4644">
      <w:pPr>
        <w:rPr>
          <w:rFonts w:cstheme="minorHAnsi"/>
        </w:rPr>
      </w:pPr>
    </w:p>
    <w:tbl>
      <w:tblPr>
        <w:tblStyle w:val="TableGrid"/>
        <w:tblW w:w="0" w:type="auto"/>
        <w:tblLook w:val="04A0" w:firstRow="1" w:lastRow="0" w:firstColumn="1" w:lastColumn="0" w:noHBand="0" w:noVBand="1"/>
      </w:tblPr>
      <w:tblGrid>
        <w:gridCol w:w="814"/>
        <w:gridCol w:w="1124"/>
        <w:gridCol w:w="594"/>
        <w:gridCol w:w="792"/>
        <w:gridCol w:w="939"/>
        <w:gridCol w:w="51"/>
        <w:gridCol w:w="590"/>
        <w:gridCol w:w="824"/>
        <w:gridCol w:w="589"/>
        <w:gridCol w:w="722"/>
        <w:gridCol w:w="876"/>
        <w:gridCol w:w="786"/>
        <w:gridCol w:w="649"/>
      </w:tblGrid>
      <w:tr w:rsidR="005E4644" w:rsidRPr="00220E58" w14:paraId="4A4A49BD" w14:textId="77777777" w:rsidTr="00E66D9F">
        <w:tc>
          <w:tcPr>
            <w:tcW w:w="1938" w:type="dxa"/>
            <w:gridSpan w:val="2"/>
            <w:tcBorders>
              <w:top w:val="single" w:sz="4" w:space="0" w:color="000000" w:themeColor="text1"/>
            </w:tcBorders>
          </w:tcPr>
          <w:p w14:paraId="1A3C5CCD"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19</w:t>
            </w:r>
          </w:p>
        </w:tc>
        <w:tc>
          <w:tcPr>
            <w:tcW w:w="3790" w:type="dxa"/>
            <w:gridSpan w:val="6"/>
            <w:tcBorders>
              <w:top w:val="single" w:sz="4" w:space="0" w:color="000000" w:themeColor="text1"/>
            </w:tcBorders>
          </w:tcPr>
          <w:p w14:paraId="18C0EDD5" w14:textId="77777777" w:rsidR="005E4644" w:rsidRPr="00220E58" w:rsidRDefault="005E4644" w:rsidP="00E66D9F">
            <w:pPr>
              <w:jc w:val="center"/>
              <w:rPr>
                <w:rFonts w:cstheme="minorHAnsi"/>
                <w:b/>
                <w:bCs/>
              </w:rPr>
            </w:pPr>
            <w:r w:rsidRPr="00220E58">
              <w:rPr>
                <w:rFonts w:cstheme="minorHAnsi"/>
                <w:b/>
                <w:bCs/>
              </w:rPr>
              <w:t>Fall 2019</w:t>
            </w:r>
          </w:p>
        </w:tc>
        <w:tc>
          <w:tcPr>
            <w:tcW w:w="3622" w:type="dxa"/>
            <w:gridSpan w:val="5"/>
            <w:tcBorders>
              <w:top w:val="single" w:sz="4" w:space="0" w:color="000000" w:themeColor="text1"/>
            </w:tcBorders>
          </w:tcPr>
          <w:p w14:paraId="3C70B130" w14:textId="77777777" w:rsidR="005E4644" w:rsidRPr="00220E58" w:rsidRDefault="005E4644" w:rsidP="00E66D9F">
            <w:pPr>
              <w:jc w:val="center"/>
              <w:rPr>
                <w:rFonts w:cstheme="minorHAnsi"/>
                <w:b/>
                <w:bCs/>
              </w:rPr>
            </w:pPr>
            <w:r w:rsidRPr="00220E58">
              <w:rPr>
                <w:rFonts w:cstheme="minorHAnsi"/>
                <w:b/>
                <w:bCs/>
              </w:rPr>
              <w:t>Spring 2020</w:t>
            </w:r>
          </w:p>
        </w:tc>
      </w:tr>
      <w:tr w:rsidR="005E4644" w14:paraId="47E9CB46" w14:textId="77777777" w:rsidTr="00E66D9F">
        <w:tc>
          <w:tcPr>
            <w:tcW w:w="814" w:type="dxa"/>
          </w:tcPr>
          <w:p w14:paraId="1EFBC68E" w14:textId="77777777" w:rsidR="005E4644" w:rsidRDefault="005E4644" w:rsidP="00E66D9F">
            <w:pPr>
              <w:rPr>
                <w:rFonts w:cstheme="minorHAnsi"/>
              </w:rPr>
            </w:pPr>
            <w:r>
              <w:rPr>
                <w:rFonts w:cstheme="minorHAnsi"/>
              </w:rPr>
              <w:t>June</w:t>
            </w:r>
          </w:p>
        </w:tc>
        <w:tc>
          <w:tcPr>
            <w:tcW w:w="1124" w:type="dxa"/>
          </w:tcPr>
          <w:p w14:paraId="3BFD08D5" w14:textId="77777777" w:rsidR="005E4644" w:rsidRDefault="005E4644" w:rsidP="00E66D9F">
            <w:pPr>
              <w:rPr>
                <w:rFonts w:cstheme="minorHAnsi"/>
              </w:rPr>
            </w:pPr>
            <w:r>
              <w:rPr>
                <w:rFonts w:cstheme="minorHAnsi"/>
              </w:rPr>
              <w:t>July</w:t>
            </w:r>
          </w:p>
        </w:tc>
        <w:tc>
          <w:tcPr>
            <w:tcW w:w="594" w:type="dxa"/>
            <w:tcBorders>
              <w:bottom w:val="single" w:sz="4" w:space="0" w:color="auto"/>
            </w:tcBorders>
          </w:tcPr>
          <w:p w14:paraId="7548A5A6" w14:textId="77777777" w:rsidR="005E4644" w:rsidRDefault="005E4644" w:rsidP="00E66D9F">
            <w:pPr>
              <w:rPr>
                <w:rFonts w:cstheme="minorHAnsi"/>
              </w:rPr>
            </w:pPr>
            <w:r>
              <w:rPr>
                <w:rFonts w:cstheme="minorHAnsi"/>
              </w:rPr>
              <w:t>Aug</w:t>
            </w:r>
          </w:p>
        </w:tc>
        <w:tc>
          <w:tcPr>
            <w:tcW w:w="792" w:type="dxa"/>
            <w:tcBorders>
              <w:bottom w:val="single" w:sz="4" w:space="0" w:color="auto"/>
            </w:tcBorders>
          </w:tcPr>
          <w:p w14:paraId="7F07BC13" w14:textId="77777777" w:rsidR="005E4644" w:rsidRDefault="005E4644" w:rsidP="00E66D9F">
            <w:pPr>
              <w:rPr>
                <w:rFonts w:cstheme="minorHAnsi"/>
              </w:rPr>
            </w:pPr>
            <w:r>
              <w:rPr>
                <w:rFonts w:cstheme="minorHAnsi"/>
              </w:rPr>
              <w:t>Sept</w:t>
            </w:r>
          </w:p>
        </w:tc>
        <w:tc>
          <w:tcPr>
            <w:tcW w:w="939" w:type="dxa"/>
            <w:tcBorders>
              <w:bottom w:val="single" w:sz="4" w:space="0" w:color="auto"/>
            </w:tcBorders>
          </w:tcPr>
          <w:p w14:paraId="66C71EF5" w14:textId="77777777" w:rsidR="005E4644" w:rsidRDefault="005E4644" w:rsidP="00E66D9F">
            <w:pPr>
              <w:rPr>
                <w:rFonts w:cstheme="minorHAnsi"/>
              </w:rPr>
            </w:pPr>
            <w:r>
              <w:rPr>
                <w:rFonts w:cstheme="minorHAnsi"/>
              </w:rPr>
              <w:t>Oct</w:t>
            </w:r>
          </w:p>
        </w:tc>
        <w:tc>
          <w:tcPr>
            <w:tcW w:w="641" w:type="dxa"/>
            <w:gridSpan w:val="2"/>
            <w:tcBorders>
              <w:bottom w:val="single" w:sz="4" w:space="0" w:color="auto"/>
            </w:tcBorders>
          </w:tcPr>
          <w:p w14:paraId="7FFB9928" w14:textId="77777777" w:rsidR="005E4644" w:rsidRDefault="005E4644" w:rsidP="00E66D9F">
            <w:pPr>
              <w:rPr>
                <w:rFonts w:cstheme="minorHAnsi"/>
              </w:rPr>
            </w:pPr>
            <w:r>
              <w:rPr>
                <w:rFonts w:cstheme="minorHAnsi"/>
              </w:rPr>
              <w:t>Nov</w:t>
            </w:r>
          </w:p>
        </w:tc>
        <w:tc>
          <w:tcPr>
            <w:tcW w:w="824" w:type="dxa"/>
            <w:tcBorders>
              <w:bottom w:val="single" w:sz="4" w:space="0" w:color="auto"/>
            </w:tcBorders>
          </w:tcPr>
          <w:p w14:paraId="722F92E8" w14:textId="77777777" w:rsidR="005E4644" w:rsidRDefault="005E4644" w:rsidP="00E66D9F">
            <w:pPr>
              <w:rPr>
                <w:rFonts w:cstheme="minorHAnsi"/>
              </w:rPr>
            </w:pPr>
            <w:r>
              <w:rPr>
                <w:rFonts w:cstheme="minorHAnsi"/>
              </w:rPr>
              <w:t>Dec</w:t>
            </w:r>
          </w:p>
        </w:tc>
        <w:tc>
          <w:tcPr>
            <w:tcW w:w="589" w:type="dxa"/>
            <w:tcBorders>
              <w:bottom w:val="single" w:sz="4" w:space="0" w:color="auto"/>
            </w:tcBorders>
          </w:tcPr>
          <w:p w14:paraId="2623C665" w14:textId="77777777" w:rsidR="005E4644" w:rsidRDefault="005E4644" w:rsidP="00E66D9F">
            <w:pPr>
              <w:rPr>
                <w:rFonts w:cstheme="minorHAnsi"/>
              </w:rPr>
            </w:pPr>
            <w:r>
              <w:rPr>
                <w:rFonts w:cstheme="minorHAnsi"/>
              </w:rPr>
              <w:t>Jan</w:t>
            </w:r>
          </w:p>
        </w:tc>
        <w:tc>
          <w:tcPr>
            <w:tcW w:w="722" w:type="dxa"/>
            <w:tcBorders>
              <w:bottom w:val="single" w:sz="4" w:space="0" w:color="auto"/>
            </w:tcBorders>
          </w:tcPr>
          <w:p w14:paraId="457ECAC3" w14:textId="77777777" w:rsidR="005E4644" w:rsidRDefault="005E4644" w:rsidP="00E66D9F">
            <w:pPr>
              <w:rPr>
                <w:rFonts w:cstheme="minorHAnsi"/>
              </w:rPr>
            </w:pPr>
            <w:r>
              <w:rPr>
                <w:rFonts w:cstheme="minorHAnsi"/>
              </w:rPr>
              <w:t>Feb</w:t>
            </w:r>
          </w:p>
        </w:tc>
        <w:tc>
          <w:tcPr>
            <w:tcW w:w="876" w:type="dxa"/>
            <w:tcBorders>
              <w:bottom w:val="single" w:sz="4" w:space="0" w:color="auto"/>
            </w:tcBorders>
          </w:tcPr>
          <w:p w14:paraId="2C356BEA" w14:textId="77777777" w:rsidR="005E4644" w:rsidRDefault="005E4644" w:rsidP="00E66D9F">
            <w:pPr>
              <w:rPr>
                <w:rFonts w:cstheme="minorHAnsi"/>
              </w:rPr>
            </w:pPr>
            <w:r>
              <w:rPr>
                <w:rFonts w:cstheme="minorHAnsi"/>
              </w:rPr>
              <w:t>March</w:t>
            </w:r>
          </w:p>
        </w:tc>
        <w:tc>
          <w:tcPr>
            <w:tcW w:w="786" w:type="dxa"/>
            <w:tcBorders>
              <w:bottom w:val="single" w:sz="4" w:space="0" w:color="auto"/>
            </w:tcBorders>
          </w:tcPr>
          <w:p w14:paraId="1879B804" w14:textId="77777777" w:rsidR="005E4644" w:rsidRDefault="005E4644" w:rsidP="00E66D9F">
            <w:pPr>
              <w:rPr>
                <w:rFonts w:cstheme="minorHAnsi"/>
              </w:rPr>
            </w:pPr>
            <w:r>
              <w:rPr>
                <w:rFonts w:cstheme="minorHAnsi"/>
              </w:rPr>
              <w:t xml:space="preserve">April </w:t>
            </w:r>
          </w:p>
        </w:tc>
        <w:tc>
          <w:tcPr>
            <w:tcW w:w="649" w:type="dxa"/>
            <w:tcBorders>
              <w:bottom w:val="single" w:sz="4" w:space="0" w:color="auto"/>
            </w:tcBorders>
          </w:tcPr>
          <w:p w14:paraId="10953A49" w14:textId="77777777" w:rsidR="005E4644" w:rsidRDefault="005E4644" w:rsidP="00E66D9F">
            <w:pPr>
              <w:rPr>
                <w:rFonts w:cstheme="minorHAnsi"/>
              </w:rPr>
            </w:pPr>
            <w:r>
              <w:rPr>
                <w:rFonts w:cstheme="minorHAnsi"/>
              </w:rPr>
              <w:t>May</w:t>
            </w:r>
          </w:p>
        </w:tc>
      </w:tr>
      <w:tr w:rsidR="005E4644" w14:paraId="602D499F" w14:textId="77777777" w:rsidTr="00E66D9F">
        <w:trPr>
          <w:trHeight w:val="61"/>
        </w:trPr>
        <w:tc>
          <w:tcPr>
            <w:tcW w:w="1938" w:type="dxa"/>
            <w:gridSpan w:val="2"/>
            <w:vMerge w:val="restart"/>
          </w:tcPr>
          <w:p w14:paraId="6F282494" w14:textId="77777777" w:rsidR="005E4644" w:rsidRDefault="005E4644" w:rsidP="00E66D9F">
            <w:pPr>
              <w:rPr>
                <w:rFonts w:cstheme="minorHAnsi"/>
              </w:rPr>
            </w:pPr>
            <w:r>
              <w:rPr>
                <w:rFonts w:cstheme="minorHAnsi"/>
              </w:rPr>
              <w:t>Field Sampling</w:t>
            </w:r>
          </w:p>
        </w:tc>
        <w:tc>
          <w:tcPr>
            <w:tcW w:w="1386" w:type="dxa"/>
            <w:gridSpan w:val="2"/>
            <w:tcBorders>
              <w:bottom w:val="single" w:sz="4" w:space="0" w:color="000000" w:themeColor="text1"/>
              <w:right w:val="single" w:sz="4" w:space="0" w:color="000000" w:themeColor="text1"/>
            </w:tcBorders>
          </w:tcPr>
          <w:p w14:paraId="72102E09" w14:textId="77777777" w:rsidR="005E4644" w:rsidRPr="00D70A74" w:rsidRDefault="005E4644" w:rsidP="00E66D9F">
            <w:pPr>
              <w:rPr>
                <w:rFonts w:cstheme="minorHAnsi"/>
                <w:i/>
                <w:iCs/>
              </w:rPr>
            </w:pPr>
            <w:r w:rsidRPr="00D70A74">
              <w:rPr>
                <w:rFonts w:cstheme="minorHAnsi"/>
                <w:i/>
                <w:iCs/>
              </w:rPr>
              <w:t>JFSP notice</w:t>
            </w:r>
          </w:p>
        </w:tc>
        <w:tc>
          <w:tcPr>
            <w:tcW w:w="6026" w:type="dxa"/>
            <w:gridSpan w:val="9"/>
            <w:tcBorders>
              <w:left w:val="single" w:sz="4" w:space="0" w:color="000000" w:themeColor="text1"/>
              <w:bottom w:val="single" w:sz="4" w:space="0" w:color="000000" w:themeColor="text1"/>
            </w:tcBorders>
          </w:tcPr>
          <w:p w14:paraId="71C2FB3D" w14:textId="77777777" w:rsidR="005E4644" w:rsidRPr="00E025EF" w:rsidRDefault="005E4644" w:rsidP="00E66D9F">
            <w:pPr>
              <w:rPr>
                <w:rFonts w:cstheme="minorHAnsi"/>
              </w:rPr>
            </w:pPr>
            <w:r>
              <w:rPr>
                <w:rFonts w:cstheme="minorHAnsi"/>
              </w:rPr>
              <w:t>Revising methods</w:t>
            </w:r>
          </w:p>
        </w:tc>
      </w:tr>
      <w:tr w:rsidR="005E4644" w14:paraId="078D7AF9" w14:textId="77777777" w:rsidTr="00E66D9F">
        <w:trPr>
          <w:trHeight w:val="97"/>
        </w:trPr>
        <w:tc>
          <w:tcPr>
            <w:tcW w:w="1938" w:type="dxa"/>
            <w:gridSpan w:val="2"/>
            <w:vMerge/>
          </w:tcPr>
          <w:p w14:paraId="446E3958" w14:textId="77777777" w:rsidR="005E4644" w:rsidRDefault="005E4644" w:rsidP="00E66D9F">
            <w:pPr>
              <w:rPr>
                <w:rFonts w:cstheme="minorHAnsi"/>
              </w:rPr>
            </w:pPr>
          </w:p>
        </w:tc>
        <w:tc>
          <w:tcPr>
            <w:tcW w:w="1386" w:type="dxa"/>
            <w:gridSpan w:val="2"/>
            <w:tcBorders>
              <w:bottom w:val="single" w:sz="4" w:space="0" w:color="000000" w:themeColor="text1"/>
              <w:right w:val="single" w:sz="4" w:space="0" w:color="000000" w:themeColor="text1"/>
            </w:tcBorders>
          </w:tcPr>
          <w:p w14:paraId="539AC3FA" w14:textId="77777777" w:rsidR="005E4644" w:rsidRDefault="005E4644" w:rsidP="00E66D9F">
            <w:pPr>
              <w:rPr>
                <w:rFonts w:cstheme="minorHAnsi"/>
              </w:rPr>
            </w:pPr>
          </w:p>
        </w:tc>
        <w:tc>
          <w:tcPr>
            <w:tcW w:w="990" w:type="dxa"/>
            <w:gridSpan w:val="2"/>
            <w:tcBorders>
              <w:top w:val="nil"/>
              <w:left w:val="single" w:sz="4" w:space="0" w:color="000000" w:themeColor="text1"/>
              <w:right w:val="nil"/>
            </w:tcBorders>
          </w:tcPr>
          <w:p w14:paraId="735D33F2" w14:textId="77777777" w:rsidR="005E4644" w:rsidRPr="00D70A74" w:rsidRDefault="005E4644" w:rsidP="00E66D9F">
            <w:pPr>
              <w:rPr>
                <w:rFonts w:cstheme="minorHAnsi"/>
                <w:i/>
                <w:iCs/>
              </w:rPr>
            </w:pPr>
            <w:r w:rsidRPr="00D70A74">
              <w:rPr>
                <w:rFonts w:cstheme="minorHAnsi"/>
                <w:i/>
                <w:iCs/>
              </w:rPr>
              <w:t>AFSC</w:t>
            </w:r>
          </w:p>
        </w:tc>
        <w:tc>
          <w:tcPr>
            <w:tcW w:w="1414" w:type="dxa"/>
            <w:gridSpan w:val="2"/>
            <w:tcBorders>
              <w:top w:val="nil"/>
              <w:left w:val="nil"/>
            </w:tcBorders>
          </w:tcPr>
          <w:p w14:paraId="599EBADB" w14:textId="77777777" w:rsidR="005E4644" w:rsidRDefault="005E4644" w:rsidP="00E66D9F">
            <w:pPr>
              <w:rPr>
                <w:rFonts w:cstheme="minorHAnsi"/>
              </w:rPr>
            </w:pPr>
          </w:p>
        </w:tc>
        <w:tc>
          <w:tcPr>
            <w:tcW w:w="2187" w:type="dxa"/>
            <w:gridSpan w:val="3"/>
            <w:tcBorders>
              <w:top w:val="nil"/>
              <w:right w:val="nil"/>
            </w:tcBorders>
          </w:tcPr>
          <w:p w14:paraId="39734BC9" w14:textId="77777777" w:rsidR="005E4644" w:rsidRDefault="005E4644" w:rsidP="00E66D9F">
            <w:pPr>
              <w:rPr>
                <w:rFonts w:cstheme="minorHAnsi"/>
              </w:rPr>
            </w:pPr>
          </w:p>
        </w:tc>
        <w:tc>
          <w:tcPr>
            <w:tcW w:w="1435" w:type="dxa"/>
            <w:gridSpan w:val="2"/>
            <w:tcBorders>
              <w:top w:val="nil"/>
              <w:left w:val="nil"/>
            </w:tcBorders>
          </w:tcPr>
          <w:p w14:paraId="172F2AE6" w14:textId="77777777" w:rsidR="005E4644" w:rsidRPr="00032C3E" w:rsidRDefault="005E4644" w:rsidP="00E66D9F">
            <w:pPr>
              <w:rPr>
                <w:rFonts w:cstheme="minorHAnsi"/>
                <w:i/>
                <w:iCs/>
              </w:rPr>
            </w:pPr>
            <w:r w:rsidRPr="00032C3E">
              <w:rPr>
                <w:rFonts w:cstheme="minorHAnsi"/>
                <w:i/>
                <w:iCs/>
              </w:rPr>
              <w:t>Webinar</w:t>
            </w:r>
          </w:p>
        </w:tc>
      </w:tr>
    </w:tbl>
    <w:p w14:paraId="59B34586" w14:textId="77777777" w:rsidR="005E4644" w:rsidRDefault="005E4644" w:rsidP="005E4644">
      <w:pPr>
        <w:rPr>
          <w:rFonts w:cstheme="minorHAnsi"/>
          <w:b/>
          <w:bCs/>
        </w:rPr>
      </w:pPr>
    </w:p>
    <w:tbl>
      <w:tblPr>
        <w:tblStyle w:val="TableGrid"/>
        <w:tblW w:w="0" w:type="auto"/>
        <w:tblLook w:val="04A0" w:firstRow="1" w:lastRow="0" w:firstColumn="1" w:lastColumn="0" w:noHBand="0" w:noVBand="1"/>
      </w:tblPr>
      <w:tblGrid>
        <w:gridCol w:w="784"/>
        <w:gridCol w:w="1138"/>
        <w:gridCol w:w="571"/>
        <w:gridCol w:w="23"/>
        <w:gridCol w:w="846"/>
        <w:gridCol w:w="19"/>
        <w:gridCol w:w="921"/>
        <w:gridCol w:w="639"/>
        <w:gridCol w:w="15"/>
        <w:gridCol w:w="798"/>
        <w:gridCol w:w="584"/>
        <w:gridCol w:w="711"/>
        <w:gridCol w:w="874"/>
        <w:gridCol w:w="6"/>
        <w:gridCol w:w="773"/>
        <w:gridCol w:w="648"/>
      </w:tblGrid>
      <w:tr w:rsidR="005E4644" w:rsidRPr="00220E58" w14:paraId="75186202" w14:textId="77777777" w:rsidTr="00E66D9F">
        <w:tc>
          <w:tcPr>
            <w:tcW w:w="1975" w:type="dxa"/>
            <w:gridSpan w:val="2"/>
            <w:tcBorders>
              <w:top w:val="single" w:sz="4" w:space="0" w:color="000000" w:themeColor="text1"/>
            </w:tcBorders>
          </w:tcPr>
          <w:p w14:paraId="4D7EFFD1" w14:textId="77777777" w:rsidR="005E4644" w:rsidRPr="00220E58" w:rsidRDefault="005E4644" w:rsidP="00E66D9F">
            <w:pPr>
              <w:jc w:val="center"/>
              <w:rPr>
                <w:rFonts w:cstheme="minorHAnsi"/>
                <w:b/>
                <w:bCs/>
              </w:rPr>
            </w:pPr>
            <w:r w:rsidRPr="00220E58">
              <w:rPr>
                <w:rFonts w:cstheme="minorHAnsi"/>
                <w:b/>
                <w:bCs/>
              </w:rPr>
              <w:t>Summer 20</w:t>
            </w:r>
            <w:r>
              <w:rPr>
                <w:rFonts w:cstheme="minorHAnsi"/>
                <w:b/>
                <w:bCs/>
              </w:rPr>
              <w:t>21</w:t>
            </w:r>
          </w:p>
        </w:tc>
        <w:tc>
          <w:tcPr>
            <w:tcW w:w="3756" w:type="dxa"/>
            <w:gridSpan w:val="8"/>
            <w:tcBorders>
              <w:top w:val="single" w:sz="4" w:space="0" w:color="000000" w:themeColor="text1"/>
            </w:tcBorders>
          </w:tcPr>
          <w:p w14:paraId="1C28E279" w14:textId="77777777" w:rsidR="005E4644" w:rsidRPr="00220E58" w:rsidRDefault="005E4644" w:rsidP="00E66D9F">
            <w:pPr>
              <w:jc w:val="center"/>
              <w:rPr>
                <w:rFonts w:cstheme="minorHAnsi"/>
                <w:b/>
                <w:bCs/>
              </w:rPr>
            </w:pPr>
            <w:r w:rsidRPr="00220E58">
              <w:rPr>
                <w:rFonts w:cstheme="minorHAnsi"/>
                <w:b/>
                <w:bCs/>
              </w:rPr>
              <w:t>Fall 20</w:t>
            </w:r>
            <w:r>
              <w:rPr>
                <w:rFonts w:cstheme="minorHAnsi"/>
                <w:b/>
                <w:bCs/>
              </w:rPr>
              <w:t>21</w:t>
            </w:r>
          </w:p>
        </w:tc>
        <w:tc>
          <w:tcPr>
            <w:tcW w:w="3619" w:type="dxa"/>
            <w:gridSpan w:val="6"/>
            <w:tcBorders>
              <w:top w:val="single" w:sz="4" w:space="0" w:color="000000" w:themeColor="text1"/>
            </w:tcBorders>
          </w:tcPr>
          <w:p w14:paraId="678504DC" w14:textId="77777777" w:rsidR="005E4644" w:rsidRPr="00220E58" w:rsidRDefault="005E4644" w:rsidP="00E66D9F">
            <w:pPr>
              <w:jc w:val="center"/>
              <w:rPr>
                <w:rFonts w:cstheme="minorHAnsi"/>
                <w:b/>
                <w:bCs/>
              </w:rPr>
            </w:pPr>
            <w:r w:rsidRPr="00220E58">
              <w:rPr>
                <w:rFonts w:cstheme="minorHAnsi"/>
                <w:b/>
                <w:bCs/>
              </w:rPr>
              <w:t>Spring 202</w:t>
            </w:r>
            <w:r>
              <w:rPr>
                <w:rFonts w:cstheme="minorHAnsi"/>
                <w:b/>
                <w:bCs/>
              </w:rPr>
              <w:t>2</w:t>
            </w:r>
          </w:p>
        </w:tc>
      </w:tr>
      <w:tr w:rsidR="005E4644" w14:paraId="79B21A84" w14:textId="77777777" w:rsidTr="00E66D9F">
        <w:tc>
          <w:tcPr>
            <w:tcW w:w="794" w:type="dxa"/>
          </w:tcPr>
          <w:p w14:paraId="4374CAC2" w14:textId="77777777" w:rsidR="005E4644" w:rsidRDefault="005E4644" w:rsidP="00E66D9F">
            <w:pPr>
              <w:rPr>
                <w:rFonts w:cstheme="minorHAnsi"/>
              </w:rPr>
            </w:pPr>
            <w:r>
              <w:rPr>
                <w:rFonts w:cstheme="minorHAnsi"/>
              </w:rPr>
              <w:t>June</w:t>
            </w:r>
          </w:p>
        </w:tc>
        <w:tc>
          <w:tcPr>
            <w:tcW w:w="1181" w:type="dxa"/>
          </w:tcPr>
          <w:p w14:paraId="72933AD5" w14:textId="77777777" w:rsidR="005E4644" w:rsidRDefault="005E4644" w:rsidP="00E66D9F">
            <w:pPr>
              <w:rPr>
                <w:rFonts w:cstheme="minorHAnsi"/>
              </w:rPr>
            </w:pPr>
            <w:r>
              <w:rPr>
                <w:rFonts w:cstheme="minorHAnsi"/>
              </w:rPr>
              <w:t>July</w:t>
            </w:r>
          </w:p>
        </w:tc>
        <w:tc>
          <w:tcPr>
            <w:tcW w:w="472" w:type="dxa"/>
            <w:gridSpan w:val="2"/>
            <w:tcBorders>
              <w:bottom w:val="single" w:sz="4" w:space="0" w:color="auto"/>
            </w:tcBorders>
          </w:tcPr>
          <w:p w14:paraId="1544ECBA" w14:textId="77777777" w:rsidR="005E4644" w:rsidRDefault="005E4644" w:rsidP="00E66D9F">
            <w:pPr>
              <w:rPr>
                <w:rFonts w:cstheme="minorHAnsi"/>
              </w:rPr>
            </w:pPr>
            <w:r>
              <w:rPr>
                <w:rFonts w:cstheme="minorHAnsi"/>
              </w:rPr>
              <w:t>Aug</w:t>
            </w:r>
          </w:p>
        </w:tc>
        <w:tc>
          <w:tcPr>
            <w:tcW w:w="871" w:type="dxa"/>
            <w:gridSpan w:val="2"/>
            <w:tcBorders>
              <w:bottom w:val="single" w:sz="4" w:space="0" w:color="auto"/>
            </w:tcBorders>
          </w:tcPr>
          <w:p w14:paraId="103A4C0D" w14:textId="77777777" w:rsidR="005E4644" w:rsidRDefault="005E4644" w:rsidP="00E66D9F">
            <w:pPr>
              <w:rPr>
                <w:rFonts w:cstheme="minorHAnsi"/>
              </w:rPr>
            </w:pPr>
            <w:r>
              <w:rPr>
                <w:rFonts w:cstheme="minorHAnsi"/>
              </w:rPr>
              <w:t>Sept</w:t>
            </w:r>
          </w:p>
        </w:tc>
        <w:tc>
          <w:tcPr>
            <w:tcW w:w="948" w:type="dxa"/>
            <w:tcBorders>
              <w:bottom w:val="single" w:sz="4" w:space="0" w:color="auto"/>
            </w:tcBorders>
          </w:tcPr>
          <w:p w14:paraId="27845635" w14:textId="77777777" w:rsidR="005E4644" w:rsidRDefault="005E4644" w:rsidP="00E66D9F">
            <w:pPr>
              <w:rPr>
                <w:rFonts w:cstheme="minorHAnsi"/>
              </w:rPr>
            </w:pPr>
            <w:r>
              <w:rPr>
                <w:rFonts w:cstheme="minorHAnsi"/>
              </w:rPr>
              <w:t>Oct</w:t>
            </w:r>
          </w:p>
        </w:tc>
        <w:tc>
          <w:tcPr>
            <w:tcW w:w="641" w:type="dxa"/>
            <w:tcBorders>
              <w:bottom w:val="single" w:sz="4" w:space="0" w:color="auto"/>
            </w:tcBorders>
          </w:tcPr>
          <w:p w14:paraId="1AEBEDAC" w14:textId="77777777" w:rsidR="005E4644" w:rsidRDefault="005E4644" w:rsidP="00E66D9F">
            <w:pPr>
              <w:rPr>
                <w:rFonts w:cstheme="minorHAnsi"/>
              </w:rPr>
            </w:pPr>
            <w:r>
              <w:rPr>
                <w:rFonts w:cstheme="minorHAnsi"/>
              </w:rPr>
              <w:t>Nov</w:t>
            </w:r>
          </w:p>
        </w:tc>
        <w:tc>
          <w:tcPr>
            <w:tcW w:w="824" w:type="dxa"/>
            <w:gridSpan w:val="2"/>
            <w:tcBorders>
              <w:bottom w:val="single" w:sz="4" w:space="0" w:color="auto"/>
            </w:tcBorders>
          </w:tcPr>
          <w:p w14:paraId="68099EB9" w14:textId="77777777" w:rsidR="005E4644" w:rsidRDefault="005E4644" w:rsidP="00E66D9F">
            <w:pPr>
              <w:rPr>
                <w:rFonts w:cstheme="minorHAnsi"/>
              </w:rPr>
            </w:pPr>
            <w:r>
              <w:rPr>
                <w:rFonts w:cstheme="minorHAnsi"/>
              </w:rPr>
              <w:t>Dec</w:t>
            </w:r>
          </w:p>
        </w:tc>
        <w:tc>
          <w:tcPr>
            <w:tcW w:w="588" w:type="dxa"/>
          </w:tcPr>
          <w:p w14:paraId="541B04BC" w14:textId="77777777" w:rsidR="005E4644" w:rsidRDefault="005E4644" w:rsidP="00E66D9F">
            <w:pPr>
              <w:rPr>
                <w:rFonts w:cstheme="minorHAnsi"/>
              </w:rPr>
            </w:pPr>
            <w:r>
              <w:rPr>
                <w:rFonts w:cstheme="minorHAnsi"/>
              </w:rPr>
              <w:t>Jan</w:t>
            </w:r>
          </w:p>
        </w:tc>
        <w:tc>
          <w:tcPr>
            <w:tcW w:w="721" w:type="dxa"/>
          </w:tcPr>
          <w:p w14:paraId="2B917EDC" w14:textId="77777777" w:rsidR="005E4644" w:rsidRDefault="005E4644" w:rsidP="00E66D9F">
            <w:pPr>
              <w:rPr>
                <w:rFonts w:cstheme="minorHAnsi"/>
              </w:rPr>
            </w:pPr>
            <w:r>
              <w:rPr>
                <w:rFonts w:cstheme="minorHAnsi"/>
              </w:rPr>
              <w:t>Feb</w:t>
            </w:r>
          </w:p>
        </w:tc>
        <w:tc>
          <w:tcPr>
            <w:tcW w:w="876" w:type="dxa"/>
          </w:tcPr>
          <w:p w14:paraId="07BC7A3E" w14:textId="77777777" w:rsidR="005E4644" w:rsidRDefault="005E4644" w:rsidP="00E66D9F">
            <w:pPr>
              <w:rPr>
                <w:rFonts w:cstheme="minorHAnsi"/>
              </w:rPr>
            </w:pPr>
            <w:r>
              <w:rPr>
                <w:rFonts w:cstheme="minorHAnsi"/>
              </w:rPr>
              <w:t>March</w:t>
            </w:r>
          </w:p>
        </w:tc>
        <w:tc>
          <w:tcPr>
            <w:tcW w:w="786" w:type="dxa"/>
            <w:gridSpan w:val="2"/>
          </w:tcPr>
          <w:p w14:paraId="64AA5877" w14:textId="77777777" w:rsidR="005E4644" w:rsidRDefault="005E4644" w:rsidP="00E66D9F">
            <w:pPr>
              <w:rPr>
                <w:rFonts w:cstheme="minorHAnsi"/>
              </w:rPr>
            </w:pPr>
            <w:r>
              <w:rPr>
                <w:rFonts w:cstheme="minorHAnsi"/>
              </w:rPr>
              <w:t xml:space="preserve">April </w:t>
            </w:r>
          </w:p>
        </w:tc>
        <w:tc>
          <w:tcPr>
            <w:tcW w:w="648" w:type="dxa"/>
          </w:tcPr>
          <w:p w14:paraId="7610B30E" w14:textId="77777777" w:rsidR="005E4644" w:rsidRDefault="005E4644" w:rsidP="00E66D9F">
            <w:pPr>
              <w:rPr>
                <w:rFonts w:cstheme="minorHAnsi"/>
              </w:rPr>
            </w:pPr>
            <w:r>
              <w:rPr>
                <w:rFonts w:cstheme="minorHAnsi"/>
              </w:rPr>
              <w:t>May</w:t>
            </w:r>
          </w:p>
        </w:tc>
      </w:tr>
      <w:tr w:rsidR="005E4644" w14:paraId="5D1210A8" w14:textId="77777777" w:rsidTr="00E66D9F">
        <w:trPr>
          <w:trHeight w:val="89"/>
        </w:trPr>
        <w:tc>
          <w:tcPr>
            <w:tcW w:w="1975" w:type="dxa"/>
            <w:gridSpan w:val="2"/>
            <w:vMerge w:val="restart"/>
          </w:tcPr>
          <w:p w14:paraId="40B032AA" w14:textId="77777777" w:rsidR="005E4644" w:rsidRDefault="005E4644" w:rsidP="00E66D9F">
            <w:pPr>
              <w:rPr>
                <w:rFonts w:cstheme="minorHAnsi"/>
              </w:rPr>
            </w:pPr>
            <w:r>
              <w:rPr>
                <w:rFonts w:cstheme="minorHAnsi"/>
              </w:rPr>
              <w:t>Field Sampling</w:t>
            </w:r>
          </w:p>
        </w:tc>
        <w:tc>
          <w:tcPr>
            <w:tcW w:w="3756" w:type="dxa"/>
            <w:gridSpan w:val="8"/>
            <w:tcBorders>
              <w:bottom w:val="nil"/>
            </w:tcBorders>
          </w:tcPr>
          <w:p w14:paraId="42946F36" w14:textId="77777777" w:rsidR="005E4644" w:rsidRPr="00032C3E" w:rsidRDefault="005E4644" w:rsidP="00E66D9F">
            <w:pPr>
              <w:rPr>
                <w:rFonts w:cstheme="minorHAnsi"/>
              </w:rPr>
            </w:pPr>
            <w:r>
              <w:rPr>
                <w:rFonts w:cstheme="minorHAnsi"/>
              </w:rPr>
              <w:t>Data Analysis: Fire Modeling</w:t>
            </w:r>
          </w:p>
        </w:tc>
        <w:tc>
          <w:tcPr>
            <w:tcW w:w="2191" w:type="dxa"/>
            <w:gridSpan w:val="4"/>
            <w:vMerge w:val="restart"/>
          </w:tcPr>
          <w:p w14:paraId="537B4115" w14:textId="77777777" w:rsidR="005E4644" w:rsidRPr="00E025EF" w:rsidRDefault="005E4644" w:rsidP="00E66D9F">
            <w:pPr>
              <w:rPr>
                <w:rFonts w:cstheme="minorHAnsi"/>
              </w:rPr>
            </w:pPr>
            <w:r>
              <w:rPr>
                <w:rFonts w:cstheme="minorHAnsi"/>
              </w:rPr>
              <w:t>Writing</w:t>
            </w:r>
          </w:p>
        </w:tc>
        <w:tc>
          <w:tcPr>
            <w:tcW w:w="1428" w:type="dxa"/>
            <w:gridSpan w:val="2"/>
            <w:vMerge w:val="restart"/>
          </w:tcPr>
          <w:p w14:paraId="3A7CB3FF" w14:textId="77777777" w:rsidR="005E4644" w:rsidRPr="00E025EF" w:rsidRDefault="005E4644" w:rsidP="00E66D9F">
            <w:pPr>
              <w:rPr>
                <w:rFonts w:cstheme="minorHAnsi"/>
              </w:rPr>
            </w:pPr>
            <w:r>
              <w:rPr>
                <w:rFonts w:cstheme="minorHAnsi"/>
              </w:rPr>
              <w:t>Submission</w:t>
            </w:r>
          </w:p>
        </w:tc>
      </w:tr>
      <w:tr w:rsidR="005E4644" w14:paraId="073FB6ED" w14:textId="77777777" w:rsidTr="00E66D9F">
        <w:trPr>
          <w:trHeight w:val="89"/>
        </w:trPr>
        <w:tc>
          <w:tcPr>
            <w:tcW w:w="1975" w:type="dxa"/>
            <w:gridSpan w:val="2"/>
            <w:vMerge/>
          </w:tcPr>
          <w:p w14:paraId="1915E0C3" w14:textId="77777777" w:rsidR="005E4644" w:rsidRDefault="005E4644" w:rsidP="00E66D9F">
            <w:pPr>
              <w:rPr>
                <w:rFonts w:cstheme="minorHAnsi"/>
              </w:rPr>
            </w:pPr>
          </w:p>
        </w:tc>
        <w:tc>
          <w:tcPr>
            <w:tcW w:w="450" w:type="dxa"/>
            <w:tcBorders>
              <w:top w:val="nil"/>
              <w:right w:val="nil"/>
            </w:tcBorders>
          </w:tcPr>
          <w:p w14:paraId="775C699C" w14:textId="77777777" w:rsidR="005E4644" w:rsidRDefault="005E4644" w:rsidP="00E66D9F">
            <w:pPr>
              <w:rPr>
                <w:rFonts w:cstheme="minorHAnsi"/>
              </w:rPr>
            </w:pPr>
          </w:p>
        </w:tc>
        <w:tc>
          <w:tcPr>
            <w:tcW w:w="874" w:type="dxa"/>
            <w:gridSpan w:val="2"/>
            <w:tcBorders>
              <w:top w:val="nil"/>
              <w:left w:val="nil"/>
              <w:right w:val="nil"/>
            </w:tcBorders>
          </w:tcPr>
          <w:p w14:paraId="2F4C7E88" w14:textId="77777777" w:rsidR="005E4644" w:rsidRPr="00032C3E" w:rsidRDefault="005E4644" w:rsidP="00E66D9F">
            <w:pPr>
              <w:rPr>
                <w:rFonts w:cstheme="minorHAnsi"/>
                <w:i/>
                <w:iCs/>
              </w:rPr>
            </w:pPr>
            <w:r w:rsidRPr="00032C3E">
              <w:rPr>
                <w:rFonts w:cstheme="minorHAnsi"/>
                <w:i/>
                <w:iCs/>
              </w:rPr>
              <w:t>IBFRA</w:t>
            </w:r>
          </w:p>
        </w:tc>
        <w:tc>
          <w:tcPr>
            <w:tcW w:w="1624" w:type="dxa"/>
            <w:gridSpan w:val="4"/>
            <w:tcBorders>
              <w:top w:val="nil"/>
              <w:left w:val="nil"/>
              <w:right w:val="nil"/>
            </w:tcBorders>
          </w:tcPr>
          <w:p w14:paraId="249F00CC" w14:textId="77777777" w:rsidR="005E4644" w:rsidRDefault="005E4644" w:rsidP="00E66D9F">
            <w:pPr>
              <w:rPr>
                <w:rFonts w:cstheme="minorHAnsi"/>
              </w:rPr>
            </w:pPr>
          </w:p>
        </w:tc>
        <w:tc>
          <w:tcPr>
            <w:tcW w:w="808" w:type="dxa"/>
            <w:tcBorders>
              <w:top w:val="nil"/>
              <w:left w:val="nil"/>
            </w:tcBorders>
          </w:tcPr>
          <w:p w14:paraId="02EE6057" w14:textId="77777777" w:rsidR="005E4644" w:rsidRPr="005C0E85" w:rsidRDefault="005E4644" w:rsidP="00E66D9F">
            <w:pPr>
              <w:rPr>
                <w:rFonts w:cstheme="minorHAnsi"/>
                <w:i/>
                <w:iCs/>
              </w:rPr>
            </w:pPr>
            <w:r w:rsidRPr="005C0E85">
              <w:rPr>
                <w:rFonts w:cstheme="minorHAnsi"/>
                <w:i/>
                <w:iCs/>
              </w:rPr>
              <w:t>AGU</w:t>
            </w:r>
          </w:p>
        </w:tc>
        <w:tc>
          <w:tcPr>
            <w:tcW w:w="2191" w:type="dxa"/>
            <w:gridSpan w:val="4"/>
            <w:vMerge/>
          </w:tcPr>
          <w:p w14:paraId="0DF28F00" w14:textId="77777777" w:rsidR="005E4644" w:rsidRPr="00E025EF" w:rsidRDefault="005E4644" w:rsidP="00E66D9F">
            <w:pPr>
              <w:rPr>
                <w:rFonts w:cstheme="minorHAnsi"/>
              </w:rPr>
            </w:pPr>
          </w:p>
        </w:tc>
        <w:tc>
          <w:tcPr>
            <w:tcW w:w="1428" w:type="dxa"/>
            <w:gridSpan w:val="2"/>
            <w:vMerge/>
          </w:tcPr>
          <w:p w14:paraId="2D64989E" w14:textId="77777777" w:rsidR="005E4644" w:rsidRPr="00E025EF" w:rsidRDefault="005E4644" w:rsidP="00E66D9F">
            <w:pPr>
              <w:rPr>
                <w:rFonts w:cstheme="minorHAnsi"/>
              </w:rPr>
            </w:pPr>
          </w:p>
        </w:tc>
      </w:tr>
    </w:tbl>
    <w:p w14:paraId="32594730" w14:textId="77777777" w:rsidR="005E4644" w:rsidRPr="00B73008" w:rsidRDefault="005E4644" w:rsidP="005E4644">
      <w:pPr>
        <w:rPr>
          <w:rFonts w:cstheme="minorHAnsi"/>
        </w:rPr>
      </w:pPr>
    </w:p>
    <w:p w14:paraId="260CD2E8" w14:textId="77777777" w:rsidR="005E4644" w:rsidRPr="00B73008" w:rsidRDefault="005E4644" w:rsidP="005E4644">
      <w:pPr>
        <w:pStyle w:val="Heading3"/>
        <w:rPr>
          <w:rFonts w:asciiTheme="minorHAnsi" w:hAnsiTheme="minorHAnsi" w:cstheme="minorHAnsi"/>
        </w:rPr>
      </w:pPr>
      <w:bookmarkStart w:id="15" w:name="_Toc42179373"/>
      <w:r w:rsidRPr="00B73008">
        <w:rPr>
          <w:rFonts w:asciiTheme="minorHAnsi" w:hAnsiTheme="minorHAnsi" w:cstheme="minorHAnsi"/>
        </w:rPr>
        <w:t>Outcomes</w:t>
      </w:r>
      <w:bookmarkEnd w:id="15"/>
    </w:p>
    <w:p w14:paraId="5503D949" w14:textId="77777777" w:rsidR="005E4644" w:rsidRPr="00B73008" w:rsidRDefault="005E4644" w:rsidP="005E4644">
      <w:pPr>
        <w:pStyle w:val="Heading4"/>
      </w:pPr>
      <w:r w:rsidRPr="00B73008">
        <w:t>Manuscript</w:t>
      </w:r>
    </w:p>
    <w:p w14:paraId="0FB3988B" w14:textId="77777777" w:rsidR="005E4644" w:rsidRPr="00B73008" w:rsidRDefault="005E4644" w:rsidP="005E4644">
      <w:pPr>
        <w:rPr>
          <w:rFonts w:cstheme="minorHAnsi"/>
        </w:rPr>
      </w:pPr>
      <w:r w:rsidRPr="00B73008">
        <w:rPr>
          <w:rFonts w:cstheme="minorHAnsi"/>
        </w:rPr>
        <w:t xml:space="preserve">A manuscript of this chapter will be completed according to the timeline and submitted to the appropriate journal venue (possibly </w:t>
      </w:r>
      <w:r w:rsidRPr="00B73008">
        <w:rPr>
          <w:rFonts w:cstheme="minorHAnsi"/>
          <w:i/>
          <w:iCs/>
        </w:rPr>
        <w:t>Forest Ecology and Management</w:t>
      </w:r>
      <w:r w:rsidRPr="00B73008">
        <w:rPr>
          <w:rFonts w:cstheme="minorHAnsi"/>
        </w:rPr>
        <w:t xml:space="preserve">). </w:t>
      </w:r>
    </w:p>
    <w:p w14:paraId="77EFC9DC" w14:textId="77777777" w:rsidR="005E4644" w:rsidRPr="00B73008" w:rsidRDefault="005E4644" w:rsidP="005E4644">
      <w:pPr>
        <w:rPr>
          <w:rFonts w:cstheme="minorHAnsi"/>
        </w:rPr>
      </w:pPr>
    </w:p>
    <w:p w14:paraId="451FF40F" w14:textId="77777777" w:rsidR="005E4644" w:rsidRPr="00B73008" w:rsidRDefault="005E4644" w:rsidP="005E4644">
      <w:pPr>
        <w:pStyle w:val="Heading4"/>
      </w:pPr>
      <w:r w:rsidRPr="00B73008">
        <w:t>Policy Brief</w:t>
      </w:r>
    </w:p>
    <w:p w14:paraId="75E2B618" w14:textId="77777777" w:rsidR="005E4644" w:rsidRPr="00B73008" w:rsidRDefault="005E4644" w:rsidP="005E4644">
      <w:pPr>
        <w:rPr>
          <w:rFonts w:cstheme="minorHAnsi"/>
        </w:rPr>
      </w:pPr>
      <w:r w:rsidRPr="00B73008">
        <w:rPr>
          <w:rFonts w:cstheme="minorHAnsi"/>
        </w:rPr>
        <w:t xml:space="preserve">An additional output from this chapter will be an actionable policy and management brief delivered to the Alaskan fire management community according to the expectations of the Joint Fire Science Program. </w:t>
      </w:r>
    </w:p>
    <w:p w14:paraId="15709DF9" w14:textId="77777777" w:rsidR="005E4644" w:rsidRPr="00B73008" w:rsidRDefault="005E4644" w:rsidP="005E4644">
      <w:pPr>
        <w:rPr>
          <w:rFonts w:cstheme="minorHAnsi"/>
        </w:rPr>
      </w:pPr>
    </w:p>
    <w:p w14:paraId="1C6918A0" w14:textId="77777777" w:rsidR="005E4644" w:rsidRPr="00B73008" w:rsidRDefault="005E4644" w:rsidP="005E4644">
      <w:pPr>
        <w:pStyle w:val="Heading4"/>
      </w:pPr>
      <w:r w:rsidRPr="00B73008">
        <w:t>Presentations</w:t>
      </w:r>
    </w:p>
    <w:p w14:paraId="06E26A53" w14:textId="77777777" w:rsidR="005E4644" w:rsidRPr="00B73008" w:rsidRDefault="005E4644" w:rsidP="005E4644">
      <w:pPr>
        <w:rPr>
          <w:rFonts w:cstheme="minorHAnsi"/>
          <w:b/>
          <w:bCs/>
        </w:rPr>
      </w:pPr>
      <w:r w:rsidRPr="00B73008">
        <w:rPr>
          <w:rFonts w:cstheme="minorHAnsi"/>
        </w:rPr>
        <w:t>Results from this chapter have been and will be presented at the following venues:</w:t>
      </w:r>
    </w:p>
    <w:p w14:paraId="3715AE78" w14:textId="77777777" w:rsidR="005E4644" w:rsidRPr="00B73008" w:rsidRDefault="005E4644" w:rsidP="005E4644">
      <w:pPr>
        <w:numPr>
          <w:ilvl w:val="0"/>
          <w:numId w:val="2"/>
        </w:numPr>
        <w:rPr>
          <w:rFonts w:cstheme="minorHAnsi"/>
          <w:b/>
          <w:bCs/>
        </w:rPr>
      </w:pPr>
      <w:r w:rsidRPr="00B73008">
        <w:rPr>
          <w:rFonts w:cstheme="minorHAnsi"/>
          <w:i/>
          <w:iCs/>
        </w:rPr>
        <w:t>“Evaluating flammability of reburns in the boreal forests of Interior Alaska</w:t>
      </w:r>
      <w:r w:rsidRPr="00B73008">
        <w:rPr>
          <w:rFonts w:cstheme="minorHAnsi"/>
        </w:rPr>
        <w:t>”.</w:t>
      </w:r>
      <w:r w:rsidRPr="00B73008">
        <w:rPr>
          <w:rFonts w:cstheme="minorHAnsi"/>
          <w:b/>
          <w:bCs/>
        </w:rPr>
        <w:t xml:space="preserve"> Joint Fire Science Program</w:t>
      </w:r>
      <w:r w:rsidRPr="00B73008">
        <w:rPr>
          <w:rFonts w:cstheme="minorHAnsi"/>
        </w:rPr>
        <w:t>. Webinar</w:t>
      </w:r>
      <w:r w:rsidRPr="00B73008">
        <w:rPr>
          <w:rFonts w:cstheme="minorHAnsi"/>
          <w:b/>
          <w:bCs/>
        </w:rPr>
        <w:t>. April 16</w:t>
      </w:r>
      <w:r w:rsidRPr="00B73008">
        <w:rPr>
          <w:rFonts w:cstheme="minorHAnsi"/>
          <w:b/>
          <w:bCs/>
          <w:vertAlign w:val="superscript"/>
        </w:rPr>
        <w:t>th</w:t>
      </w:r>
      <w:r w:rsidRPr="00B73008">
        <w:rPr>
          <w:rFonts w:cstheme="minorHAnsi"/>
          <w:b/>
          <w:bCs/>
        </w:rPr>
        <w:t xml:space="preserve">, 2020. </w:t>
      </w:r>
    </w:p>
    <w:p w14:paraId="55D313E6" w14:textId="77777777" w:rsidR="005E4644" w:rsidRPr="00B73008" w:rsidRDefault="005E4644" w:rsidP="005E4644">
      <w:pPr>
        <w:numPr>
          <w:ilvl w:val="0"/>
          <w:numId w:val="2"/>
        </w:numPr>
        <w:rPr>
          <w:rFonts w:cstheme="minorHAnsi"/>
          <w:b/>
          <w:bCs/>
        </w:rPr>
      </w:pPr>
      <w:r w:rsidRPr="00B73008">
        <w:rPr>
          <w:rFonts w:cstheme="minorHAnsi"/>
          <w:i/>
          <w:iCs/>
        </w:rPr>
        <w:t>“Fuel loads and fire behavior in reburned stands”</w:t>
      </w:r>
      <w:r w:rsidRPr="00B73008">
        <w:rPr>
          <w:rFonts w:cstheme="minorHAnsi"/>
          <w:b/>
          <w:bCs/>
        </w:rPr>
        <w:t xml:space="preserve">. Alaska Fall Fire Review: Alaska Fire Science Consortium. </w:t>
      </w:r>
      <w:r w:rsidRPr="00B73008">
        <w:rPr>
          <w:rFonts w:cstheme="minorHAnsi"/>
        </w:rPr>
        <w:t xml:space="preserve">Fairbanks, Alaska. </w:t>
      </w:r>
      <w:r w:rsidRPr="00B73008">
        <w:rPr>
          <w:rFonts w:cstheme="minorHAnsi"/>
          <w:b/>
          <w:bCs/>
        </w:rPr>
        <w:t xml:space="preserve">November 2020. </w:t>
      </w:r>
      <w:r w:rsidRPr="00B73008">
        <w:rPr>
          <w:rFonts w:cstheme="minorHAnsi"/>
        </w:rPr>
        <w:t>[Tentatively– may change due to COVID-19]</w:t>
      </w:r>
    </w:p>
    <w:p w14:paraId="1DAF4462" w14:textId="77777777" w:rsidR="005E4644" w:rsidRPr="00B73008" w:rsidRDefault="005E4644" w:rsidP="005E4644">
      <w:pPr>
        <w:numPr>
          <w:ilvl w:val="0"/>
          <w:numId w:val="2"/>
        </w:numPr>
        <w:rPr>
          <w:rFonts w:cstheme="minorHAnsi"/>
          <w:b/>
          <w:bCs/>
        </w:rPr>
      </w:pPr>
      <w:r w:rsidRPr="00B73008">
        <w:rPr>
          <w:rFonts w:cstheme="minorHAnsi"/>
          <w:i/>
          <w:iCs/>
        </w:rPr>
        <w:t xml:space="preserve">“Emerging deciduous communities alter fuel loads in repeat reburned stands in Boreal Interior Alaska”. </w:t>
      </w:r>
      <w:r w:rsidRPr="00B73008">
        <w:rPr>
          <w:rFonts w:cstheme="minorHAnsi"/>
          <w:b/>
          <w:bCs/>
        </w:rPr>
        <w:t xml:space="preserve">Association of Fire Ecology. </w:t>
      </w:r>
      <w:r w:rsidRPr="00B73008">
        <w:rPr>
          <w:rFonts w:cstheme="minorHAnsi"/>
        </w:rPr>
        <w:t xml:space="preserve">Florence, Italy. </w:t>
      </w:r>
      <w:r w:rsidRPr="00B73008">
        <w:rPr>
          <w:rFonts w:cstheme="minorHAnsi"/>
          <w:b/>
          <w:bCs/>
        </w:rPr>
        <w:t>October 2020.</w:t>
      </w:r>
      <w:r w:rsidRPr="00B73008">
        <w:rPr>
          <w:rFonts w:cstheme="minorHAnsi"/>
        </w:rPr>
        <w:t xml:space="preserve"> [Tentatively – may change due to COVID-19]</w:t>
      </w:r>
    </w:p>
    <w:p w14:paraId="67DF37AB" w14:textId="77777777" w:rsidR="005E4644" w:rsidRPr="00B73008" w:rsidRDefault="005E4644" w:rsidP="005E4644">
      <w:pPr>
        <w:numPr>
          <w:ilvl w:val="0"/>
          <w:numId w:val="2"/>
        </w:numPr>
        <w:rPr>
          <w:rFonts w:cstheme="minorHAnsi"/>
        </w:rPr>
      </w:pPr>
      <w:r w:rsidRPr="00B73008">
        <w:rPr>
          <w:rFonts w:cstheme="minorHAnsi"/>
          <w:b/>
          <w:bCs/>
        </w:rPr>
        <w:t>International Boreal Forest Research Association</w:t>
      </w:r>
      <w:r w:rsidRPr="00B73008">
        <w:rPr>
          <w:rFonts w:cstheme="minorHAnsi"/>
          <w:i/>
          <w:iCs/>
        </w:rPr>
        <w:t>.</w:t>
      </w:r>
      <w:r w:rsidRPr="00B73008">
        <w:rPr>
          <w:rFonts w:cstheme="minorHAnsi"/>
          <w:b/>
          <w:bCs/>
        </w:rPr>
        <w:t xml:space="preserve"> </w:t>
      </w:r>
      <w:r w:rsidRPr="00B73008">
        <w:rPr>
          <w:rFonts w:cstheme="minorHAnsi"/>
        </w:rPr>
        <w:t>Fairbanks Alaska.</w:t>
      </w:r>
      <w:r w:rsidRPr="00B73008">
        <w:rPr>
          <w:rFonts w:cstheme="minorHAnsi"/>
          <w:b/>
          <w:bCs/>
        </w:rPr>
        <w:t xml:space="preserve"> </w:t>
      </w:r>
      <w:r w:rsidRPr="00B73008">
        <w:rPr>
          <w:rFonts w:cstheme="minorHAnsi"/>
        </w:rPr>
        <w:t>[Tentatively -Moved to September 2021 due to COVID-19]</w:t>
      </w:r>
    </w:p>
    <w:p w14:paraId="796793AD" w14:textId="77777777" w:rsidR="005E4644" w:rsidRPr="00B73008" w:rsidRDefault="005E4644" w:rsidP="005E4644">
      <w:pPr>
        <w:rPr>
          <w:rFonts w:cstheme="minorHAnsi"/>
        </w:rPr>
      </w:pPr>
    </w:p>
    <w:p w14:paraId="15995E05" w14:textId="77777777" w:rsidR="005E4644" w:rsidRPr="00655A63" w:rsidRDefault="005E4644" w:rsidP="005E4644">
      <w:pPr>
        <w:pStyle w:val="Heading2"/>
        <w:rPr>
          <w:rFonts w:asciiTheme="minorHAnsi" w:hAnsiTheme="minorHAnsi" w:cstheme="minorHAnsi"/>
        </w:rPr>
      </w:pPr>
      <w:bookmarkStart w:id="16" w:name="_Toc42179374"/>
      <w:r w:rsidRPr="00B73008">
        <w:rPr>
          <w:rFonts w:asciiTheme="minorHAnsi" w:hAnsiTheme="minorHAnsi" w:cstheme="minorHAnsi"/>
        </w:rPr>
        <w:t>References</w:t>
      </w:r>
      <w:bookmarkEnd w:id="16"/>
      <w:r w:rsidRPr="00B73008">
        <w:rPr>
          <w:rFonts w:asciiTheme="minorHAnsi" w:hAnsiTheme="minorHAnsi" w:cstheme="minorHAnsi"/>
        </w:rPr>
        <w:t xml:space="preserve"> </w:t>
      </w:r>
    </w:p>
    <w:p w14:paraId="37B89732" w14:textId="77777777" w:rsidR="005E4644" w:rsidRPr="00ED522E" w:rsidRDefault="005E4644" w:rsidP="005E4644">
      <w:pPr>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5E4644">
      <w:pPr>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5E4644">
      <w:pPr>
        <w:ind w:left="720" w:hanging="720"/>
        <w:rPr>
          <w:rFonts w:cstheme="minorHAnsi"/>
          <w:color w:val="000000" w:themeColor="text1"/>
          <w:sz w:val="20"/>
          <w:szCs w:val="20"/>
        </w:rPr>
      </w:pPr>
      <w:r w:rsidRPr="00730B91">
        <w:rPr>
          <w:rFonts w:cstheme="minorHAnsi"/>
          <w:color w:val="000000" w:themeColor="text1"/>
          <w:sz w:val="20"/>
          <w:szCs w:val="20"/>
        </w:rPr>
        <w:lastRenderedPageBreak/>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5E4644">
      <w:pPr>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E66D9F">
        <w:tc>
          <w:tcPr>
            <w:tcW w:w="0" w:type="auto"/>
            <w:shd w:val="clear" w:color="auto" w:fill="FFFFFF"/>
            <w:vAlign w:val="center"/>
            <w:hideMark/>
          </w:tcPr>
          <w:p w14:paraId="721C1E77" w14:textId="77777777" w:rsidR="005E4644" w:rsidRPr="00730B91" w:rsidRDefault="005E4644" w:rsidP="00E66D9F">
            <w:pPr>
              <w:rPr>
                <w:rFonts w:cstheme="minorHAnsi"/>
                <w:color w:val="000000" w:themeColor="text1"/>
                <w:sz w:val="20"/>
                <w:szCs w:val="20"/>
              </w:rPr>
            </w:pPr>
          </w:p>
        </w:tc>
      </w:tr>
    </w:tbl>
    <w:p w14:paraId="41628E86"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5E4644">
      <w:pPr>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5E4644">
      <w:pPr>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5E4644">
      <w:pPr>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5E4644">
      <w:pPr>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5E4644">
      <w:pPr>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3D7DD4AE" w14:textId="77777777" w:rsidR="005E4644" w:rsidRPr="00ED522E" w:rsidRDefault="005E4644" w:rsidP="005E4644">
      <w:pPr>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6D617FE7" w14:textId="77777777" w:rsidR="005E4644" w:rsidRDefault="005E4644"/>
    <w:sectPr w:rsidR="005E4644"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1B3F8E"/>
    <w:rsid w:val="001B4FE8"/>
    <w:rsid w:val="002856E2"/>
    <w:rsid w:val="0035591E"/>
    <w:rsid w:val="005C2AA5"/>
    <w:rsid w:val="005E4644"/>
    <w:rsid w:val="006A7F47"/>
    <w:rsid w:val="007056CB"/>
    <w:rsid w:val="00920D1E"/>
    <w:rsid w:val="00A0286D"/>
    <w:rsid w:val="00C4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2020-12-02T20:04:00Z</dcterms:created>
  <dcterms:modified xsi:type="dcterms:W3CDTF">2021-01-25T18:07:00Z</dcterms:modified>
</cp:coreProperties>
</file>