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BD428" w14:textId="77777777" w:rsidR="00F3691B" w:rsidRDefault="00F3691B" w:rsidP="00B639DF">
      <w:pPr>
        <w:suppressLineNumbers/>
        <w:rPr>
          <w:iCs/>
        </w:rPr>
      </w:pPr>
      <w:bookmarkStart w:id="0" w:name="_Hlk37418682"/>
      <w:r>
        <w:rPr>
          <w:iCs/>
        </w:rPr>
        <w:t xml:space="preserve">Title: </w:t>
      </w:r>
    </w:p>
    <w:p w14:paraId="21D81DBD" w14:textId="122F12AB" w:rsidR="00270A95" w:rsidRPr="00F3691B" w:rsidRDefault="00E50304" w:rsidP="00B639DF">
      <w:pPr>
        <w:suppressLineNumbers/>
        <w:rPr>
          <w:iCs/>
        </w:rPr>
      </w:pPr>
      <w:r w:rsidRPr="00F3691B">
        <w:rPr>
          <w:iCs/>
        </w:rPr>
        <w:t>Repeat</w:t>
      </w:r>
      <w:r w:rsidR="00371975" w:rsidRPr="00F3691B">
        <w:rPr>
          <w:iCs/>
        </w:rPr>
        <w:t xml:space="preserve"> short-interval fires continue to transform boreal forests beyond </w:t>
      </w:r>
      <w:r w:rsidR="00DD4BB1" w:rsidRPr="00F3691B">
        <w:rPr>
          <w:iCs/>
        </w:rPr>
        <w:t xml:space="preserve">a </w:t>
      </w:r>
      <w:r w:rsidR="00371975" w:rsidRPr="00F3691B">
        <w:rPr>
          <w:iCs/>
        </w:rPr>
        <w:t>modeled simple conifer to deciduous transition</w:t>
      </w:r>
    </w:p>
    <w:bookmarkEnd w:id="0"/>
    <w:p w14:paraId="545AB4D2" w14:textId="77777777" w:rsidR="00270A95" w:rsidRPr="00F3691B" w:rsidRDefault="00270A95" w:rsidP="00B639DF">
      <w:pPr>
        <w:suppressLineNumbers/>
        <w:rPr>
          <w:b/>
        </w:rPr>
      </w:pPr>
    </w:p>
    <w:p w14:paraId="546925A7" w14:textId="77777777" w:rsidR="001A2F0F" w:rsidRPr="00F3691B" w:rsidRDefault="005D2A4F" w:rsidP="00B639DF">
      <w:pPr>
        <w:suppressLineNumbers/>
        <w:rPr>
          <w:bCs/>
          <w:vertAlign w:val="superscript"/>
        </w:rPr>
      </w:pPr>
      <w:r w:rsidRPr="00F3691B">
        <w:rPr>
          <w:bCs/>
        </w:rPr>
        <w:t>Katherine Hayes</w:t>
      </w:r>
      <w:r w:rsidRPr="00F3691B">
        <w:rPr>
          <w:bCs/>
          <w:vertAlign w:val="superscript"/>
        </w:rPr>
        <w:t>1</w:t>
      </w:r>
      <w:r w:rsidRPr="00F3691B">
        <w:rPr>
          <w:bCs/>
        </w:rPr>
        <w:t>, Brian Buma</w:t>
      </w:r>
      <w:r w:rsidR="001A2F0F" w:rsidRPr="00F3691B">
        <w:rPr>
          <w:bCs/>
          <w:vertAlign w:val="superscript"/>
        </w:rPr>
        <w:t>1</w:t>
      </w:r>
    </w:p>
    <w:p w14:paraId="1A19CC8B" w14:textId="77777777" w:rsidR="001A2F0F" w:rsidRPr="00F3691B" w:rsidRDefault="001A2F0F" w:rsidP="00B639DF">
      <w:pPr>
        <w:suppressLineNumbers/>
        <w:rPr>
          <w:bCs/>
          <w:vertAlign w:val="superscript"/>
        </w:rPr>
      </w:pPr>
    </w:p>
    <w:p w14:paraId="0DB15D62" w14:textId="77777777" w:rsidR="001A2F0F" w:rsidRPr="00F3691B" w:rsidRDefault="001A2F0F" w:rsidP="00B639DF">
      <w:pPr>
        <w:suppressLineNumbers/>
        <w:rPr>
          <w:bCs/>
        </w:rPr>
      </w:pPr>
      <w:r w:rsidRPr="00F3691B">
        <w:rPr>
          <w:bCs/>
        </w:rPr>
        <w:t>Author Affiliations:</w:t>
      </w:r>
    </w:p>
    <w:p w14:paraId="47AA2372" w14:textId="77777777" w:rsidR="001A2F0F" w:rsidRPr="00F3691B" w:rsidRDefault="001A2F0F" w:rsidP="00B639DF">
      <w:pPr>
        <w:suppressLineNumbers/>
        <w:rPr>
          <w:bCs/>
        </w:rPr>
      </w:pPr>
      <w:r w:rsidRPr="00F3691B">
        <w:rPr>
          <w:bCs/>
          <w:vertAlign w:val="superscript"/>
        </w:rPr>
        <w:t>1</w:t>
      </w:r>
      <w:r w:rsidRPr="00F3691B">
        <w:rPr>
          <w:bCs/>
        </w:rPr>
        <w:t>University of Colorado Denver, Department of Integrative Biology</w:t>
      </w:r>
    </w:p>
    <w:p w14:paraId="350C916A" w14:textId="77777777" w:rsidR="001A2F0F" w:rsidRPr="00F3691B" w:rsidRDefault="001A2F0F" w:rsidP="00B639DF">
      <w:pPr>
        <w:suppressLineNumbers/>
        <w:rPr>
          <w:bCs/>
        </w:rPr>
      </w:pPr>
    </w:p>
    <w:p w14:paraId="08FB2B5C" w14:textId="114F0EAA" w:rsidR="00270A95" w:rsidRPr="00F3691B" w:rsidRDefault="001A2F0F" w:rsidP="00B639DF">
      <w:pPr>
        <w:suppressLineNumbers/>
        <w:rPr>
          <w:bCs/>
        </w:rPr>
      </w:pPr>
      <w:r w:rsidRPr="00F3691B">
        <w:rPr>
          <w:bCs/>
        </w:rPr>
        <w:t>* Correspondence to katherine.hayes@ucdenver.edu</w:t>
      </w:r>
      <w:r w:rsidR="00270A95" w:rsidRPr="00F3691B">
        <w:rPr>
          <w:b/>
        </w:rPr>
        <w:br w:type="page"/>
      </w:r>
    </w:p>
    <w:p w14:paraId="2E75D50C" w14:textId="19731695" w:rsidR="00FB5F97" w:rsidRPr="00F3691B" w:rsidRDefault="00FB5F97" w:rsidP="005D2A4F">
      <w:pPr>
        <w:spacing w:line="480" w:lineRule="auto"/>
        <w:rPr>
          <w:b/>
        </w:rPr>
      </w:pPr>
      <w:r w:rsidRPr="00F3691B">
        <w:rPr>
          <w:rStyle w:val="Heading1Char"/>
          <w:rFonts w:cs="Times New Roman"/>
        </w:rPr>
        <w:lastRenderedPageBreak/>
        <w:t>Abstract:</w:t>
      </w:r>
      <w:r w:rsidR="00F4398D" w:rsidRPr="00F3691B">
        <w:rPr>
          <w:b/>
        </w:rPr>
        <w:t xml:space="preserve"> </w:t>
      </w:r>
    </w:p>
    <w:p w14:paraId="6B45BB10" w14:textId="122544DF" w:rsidR="00270A95" w:rsidRPr="00F3691B" w:rsidRDefault="457ABD59" w:rsidP="00D946CA">
      <w:pPr>
        <w:spacing w:line="480" w:lineRule="auto"/>
      </w:pPr>
      <w:r w:rsidRPr="00F3691B">
        <w:t xml:space="preserve">Warming temperatures in the boreal </w:t>
      </w:r>
      <w:r w:rsidR="00890F3F" w:rsidRPr="00F3691B">
        <w:t xml:space="preserve">forest </w:t>
      </w:r>
      <w:r w:rsidRPr="00F3691B">
        <w:t xml:space="preserve">have increased </w:t>
      </w:r>
      <w:r w:rsidR="00890F3F" w:rsidRPr="00F3691B">
        <w:t xml:space="preserve">wildfire </w:t>
      </w:r>
      <w:r w:rsidRPr="00F3691B">
        <w:t xml:space="preserve">frequency and severity, </w:t>
      </w:r>
      <w:r w:rsidR="00890F3F" w:rsidRPr="00F3691B">
        <w:t xml:space="preserve">pushing </w:t>
      </w:r>
      <w:r w:rsidRPr="00F3691B">
        <w:t xml:space="preserve">intervals between fires </w:t>
      </w:r>
      <w:r w:rsidR="00890F3F" w:rsidRPr="00F3691B">
        <w:t xml:space="preserve">below </w:t>
      </w:r>
      <w:r w:rsidR="00C34B5D" w:rsidRPr="00F3691B">
        <w:t>3</w:t>
      </w:r>
      <w:r w:rsidR="00890F3F" w:rsidRPr="00F3691B">
        <w:t xml:space="preserve">0 </w:t>
      </w:r>
      <w:r w:rsidRPr="00F3691B">
        <w:t xml:space="preserve">years </w:t>
      </w:r>
      <w:r w:rsidR="005521F1" w:rsidRPr="00F3691B">
        <w:t xml:space="preserve">in some </w:t>
      </w:r>
      <w:r w:rsidR="00890F3F" w:rsidRPr="00F3691B">
        <w:t>regions</w:t>
      </w:r>
      <w:r w:rsidRPr="00F3691B">
        <w:t xml:space="preserve">. Shortening fire intervals </w:t>
      </w:r>
      <w:r w:rsidR="00890F3F" w:rsidRPr="00F3691B">
        <w:t xml:space="preserve">can </w:t>
      </w:r>
      <w:r w:rsidRPr="00F3691B">
        <w:t>drive changes in successional pathways in boreal forests</w:t>
      </w:r>
      <w:r w:rsidR="008C5D4D" w:rsidRPr="00F3691B">
        <w:t>.</w:t>
      </w:r>
      <w:r w:rsidRPr="00F3691B">
        <w:t xml:space="preserve"> </w:t>
      </w:r>
      <w:r w:rsidR="008C5D4D" w:rsidRPr="00F3691B">
        <w:t xml:space="preserve">However, to date the impact of continued short interval burning (&gt;2 events) has not been explored, nor the impact of short-interval fires in boreal deciduous forests. </w:t>
      </w:r>
      <w:r w:rsidRPr="00F3691B">
        <w:t>To investigate</w:t>
      </w:r>
      <w:r w:rsidR="00615753" w:rsidRPr="00F3691B">
        <w:t xml:space="preserve"> </w:t>
      </w:r>
      <w:r w:rsidR="00615753" w:rsidRPr="00F3691B">
        <w:rPr>
          <w:color w:val="000000" w:themeColor="text1"/>
        </w:rPr>
        <w:t xml:space="preserve">how </w:t>
      </w:r>
      <w:r w:rsidR="00890F3F" w:rsidRPr="00F3691B">
        <w:rPr>
          <w:color w:val="000000" w:themeColor="text1"/>
        </w:rPr>
        <w:t xml:space="preserve">ongoing </w:t>
      </w:r>
      <w:r w:rsidR="00615753" w:rsidRPr="00F3691B">
        <w:rPr>
          <w:color w:val="000000" w:themeColor="text1"/>
        </w:rPr>
        <w:t>short-interval fires impact conifer and deciduous post-fire regeneration, and to examine</w:t>
      </w:r>
      <w:r w:rsidRPr="00F3691B">
        <w:rPr>
          <w:color w:val="000000" w:themeColor="text1"/>
        </w:rPr>
        <w:t xml:space="preserve"> </w:t>
      </w:r>
      <w:r w:rsidR="00F4398D" w:rsidRPr="00F3691B">
        <w:rPr>
          <w:color w:val="000000" w:themeColor="text1"/>
        </w:rPr>
        <w:t>the role of</w:t>
      </w:r>
      <w:r w:rsidRPr="00F3691B">
        <w:rPr>
          <w:color w:val="000000" w:themeColor="text1"/>
        </w:rPr>
        <w:t xml:space="preserve"> landscape variability </w:t>
      </w:r>
      <w:r w:rsidR="00F4398D" w:rsidRPr="00F3691B">
        <w:rPr>
          <w:color w:val="000000" w:themeColor="text1"/>
        </w:rPr>
        <w:t xml:space="preserve">in </w:t>
      </w:r>
      <w:r w:rsidRPr="00F3691B">
        <w:rPr>
          <w:color w:val="000000" w:themeColor="text1"/>
        </w:rPr>
        <w:t>alter</w:t>
      </w:r>
      <w:r w:rsidR="00F4398D" w:rsidRPr="00F3691B">
        <w:rPr>
          <w:color w:val="000000" w:themeColor="text1"/>
        </w:rPr>
        <w:t>ing</w:t>
      </w:r>
      <w:r w:rsidRPr="00F3691B">
        <w:rPr>
          <w:color w:val="000000" w:themeColor="text1"/>
        </w:rPr>
        <w:t xml:space="preserve"> </w:t>
      </w:r>
      <w:r w:rsidR="00615753" w:rsidRPr="00F3691B">
        <w:rPr>
          <w:color w:val="000000" w:themeColor="text1"/>
        </w:rPr>
        <w:t>that impact</w:t>
      </w:r>
      <w:r w:rsidRPr="00F3691B">
        <w:rPr>
          <w:color w:val="000000" w:themeColor="text1"/>
        </w:rPr>
        <w:t xml:space="preserve">, </w:t>
      </w:r>
      <w:r w:rsidRPr="00F3691B">
        <w:t>we established 50 plots across a mosaic of fire histories (1</w:t>
      </w:r>
      <w:r w:rsidR="00186A55" w:rsidRPr="00F3691B">
        <w:t xml:space="preserve">, 2 or </w:t>
      </w:r>
      <w:r w:rsidRPr="00F3691B">
        <w:t xml:space="preserve">3 fires in </w:t>
      </w:r>
      <w:r w:rsidR="00890F3F" w:rsidRPr="00F3691B">
        <w:t>&lt;</w:t>
      </w:r>
      <w:r w:rsidRPr="00F3691B">
        <w:t>70 years) in</w:t>
      </w:r>
      <w:r w:rsidR="002B59FA" w:rsidRPr="00F3691B">
        <w:t xml:space="preserve"> </w:t>
      </w:r>
      <w:r w:rsidR="005521F1" w:rsidRPr="00F3691B">
        <w:t>an upland and lowland site in</w:t>
      </w:r>
      <w:r w:rsidRPr="00F3691B">
        <w:t xml:space="preserve"> Interior Alaska. We compared </w:t>
      </w:r>
      <w:r w:rsidR="005521F1" w:rsidRPr="00F3691B">
        <w:t xml:space="preserve">abundance, proportion and density of conifer and deciduous regeneration </w:t>
      </w:r>
      <w:r w:rsidR="004B2B98" w:rsidRPr="00F3691B">
        <w:t xml:space="preserve">in </w:t>
      </w:r>
      <w:r w:rsidR="005521F1" w:rsidRPr="00F3691B">
        <w:t xml:space="preserve">a drier </w:t>
      </w:r>
      <w:r w:rsidRPr="00F3691B">
        <w:t>upland site</w:t>
      </w:r>
      <w:r w:rsidR="005521F1" w:rsidRPr="00F3691B">
        <w:t xml:space="preserve"> </w:t>
      </w:r>
      <w:r w:rsidRPr="00F3691B">
        <w:t xml:space="preserve">and a </w:t>
      </w:r>
      <w:r w:rsidR="005521F1" w:rsidRPr="00F3691B">
        <w:t xml:space="preserve">wetter </w:t>
      </w:r>
      <w:r w:rsidRPr="00F3691B">
        <w:t>lowland site</w:t>
      </w:r>
      <w:r w:rsidR="005521F1" w:rsidRPr="00F3691B">
        <w:t>.</w:t>
      </w:r>
      <w:r w:rsidRPr="00F3691B">
        <w:t xml:space="preserve"> </w:t>
      </w:r>
      <w:r w:rsidR="005521F1" w:rsidRPr="00F3691B">
        <w:t>Both sites</w:t>
      </w:r>
      <w:r w:rsidRPr="00F3691B">
        <w:t xml:space="preserve"> were originally dominated by black spruce.</w:t>
      </w:r>
      <w:r w:rsidR="00F4398D" w:rsidRPr="00F3691B">
        <w:t xml:space="preserve"> In the drier upland site, black spruce presence declined sharply after </w:t>
      </w:r>
      <w:r w:rsidR="00096C4E" w:rsidRPr="00F3691B">
        <w:t>two</w:t>
      </w:r>
      <w:r w:rsidR="00F4398D" w:rsidRPr="00F3691B">
        <w:t xml:space="preserve"> fire</w:t>
      </w:r>
      <w:r w:rsidR="00096C4E" w:rsidRPr="00F3691B">
        <w:t>s</w:t>
      </w:r>
      <w:r w:rsidR="00F4398D" w:rsidRPr="00F3691B">
        <w:t xml:space="preserve"> while </w:t>
      </w:r>
      <w:r w:rsidR="00142D00" w:rsidRPr="00F3691B">
        <w:t>paper birch (</w:t>
      </w:r>
      <w:r w:rsidR="00142D00" w:rsidRPr="00F3691B">
        <w:rPr>
          <w:i/>
        </w:rPr>
        <w:t xml:space="preserve">Betula </w:t>
      </w:r>
      <w:proofErr w:type="spellStart"/>
      <w:r w:rsidR="00142D00" w:rsidRPr="00F3691B">
        <w:rPr>
          <w:i/>
        </w:rPr>
        <w:t>neoalaskana</w:t>
      </w:r>
      <w:proofErr w:type="spellEnd"/>
      <w:r w:rsidR="00142D00" w:rsidRPr="00F3691B">
        <w:t>)</w:t>
      </w:r>
      <w:r w:rsidR="00F4398D" w:rsidRPr="00F3691B">
        <w:t xml:space="preserve"> became increasingly abundant with each additional fire.</w:t>
      </w:r>
      <w:r w:rsidRPr="00F3691B">
        <w:t xml:space="preserve"> In the wetter lowland site, less organic soil was consumed by fire and presence of black spruce persisted </w:t>
      </w:r>
      <w:r w:rsidR="00890F3F" w:rsidRPr="00F3691B">
        <w:t xml:space="preserve">through an initial </w:t>
      </w:r>
      <w:r w:rsidR="00041A91" w:rsidRPr="00F3691B">
        <w:t xml:space="preserve">single </w:t>
      </w:r>
      <w:r w:rsidR="00890F3F" w:rsidRPr="00F3691B">
        <w:t>reburn (</w:t>
      </w:r>
      <w:r w:rsidRPr="00F3691B">
        <w:t>two fires</w:t>
      </w:r>
      <w:r w:rsidR="00890F3F" w:rsidRPr="00F3691B">
        <w:t>)</w:t>
      </w:r>
      <w:r w:rsidRPr="00F3691B">
        <w:t xml:space="preserve">, indicating local topography </w:t>
      </w:r>
      <w:r w:rsidR="000669E3" w:rsidRPr="00F3691B">
        <w:t>may buffer the impact of reburning temporarily</w:t>
      </w:r>
      <w:r w:rsidRPr="00F3691B">
        <w:t xml:space="preserve">. </w:t>
      </w:r>
      <w:r w:rsidR="00890F3F" w:rsidRPr="00F3691B">
        <w:t>However, after three burns</w:t>
      </w:r>
      <w:r w:rsidR="00D1618D" w:rsidRPr="00F3691B">
        <w:t>,</w:t>
      </w:r>
      <w:r w:rsidR="00890F3F" w:rsidRPr="00F3691B">
        <w:t xml:space="preserve"> conifers were </w:t>
      </w:r>
      <w:r w:rsidR="00041A91" w:rsidRPr="00F3691B">
        <w:t xml:space="preserve">effectively </w:t>
      </w:r>
      <w:r w:rsidR="00890F3F" w:rsidRPr="00F3691B">
        <w:t>eliminated</w:t>
      </w:r>
      <w:r w:rsidR="002B59FA" w:rsidRPr="00F3691B">
        <w:t xml:space="preserve"> in both</w:t>
      </w:r>
      <w:r w:rsidR="00FB10A3" w:rsidRPr="00F3691B">
        <w:t xml:space="preserve"> upland and lowland</w:t>
      </w:r>
      <w:r w:rsidR="002B59FA" w:rsidRPr="00F3691B">
        <w:t xml:space="preserve"> s</w:t>
      </w:r>
      <w:r w:rsidR="00041A91" w:rsidRPr="00F3691B">
        <w:t>tands</w:t>
      </w:r>
      <w:r w:rsidR="00890F3F" w:rsidRPr="00F3691B">
        <w:t>.</w:t>
      </w:r>
      <w:r w:rsidR="00972031" w:rsidRPr="00F3691B">
        <w:t xml:space="preserve"> Continued reburning in deciduous stands promoted increasing dominance of deciduous species.</w:t>
      </w:r>
      <w:r w:rsidR="00890F3F" w:rsidRPr="00F3691B">
        <w:t xml:space="preserve"> </w:t>
      </w:r>
      <w:r w:rsidRPr="00F3691B">
        <w:t xml:space="preserve">Deciduous regeneration differed between </w:t>
      </w:r>
      <w:r w:rsidR="00FB10A3" w:rsidRPr="00F3691B">
        <w:t>topographic position</w:t>
      </w:r>
      <w:r w:rsidR="00EC65B8" w:rsidRPr="00F3691B">
        <w:t>:</w:t>
      </w:r>
      <w:r w:rsidRPr="00F3691B">
        <w:t xml:space="preserve"> </w:t>
      </w:r>
      <w:r w:rsidR="00142D00" w:rsidRPr="00F3691B">
        <w:t xml:space="preserve">birch </w:t>
      </w:r>
      <w:r w:rsidRPr="00F3691B">
        <w:t>d</w:t>
      </w:r>
      <w:r w:rsidR="00EC65B8" w:rsidRPr="00F3691B">
        <w:t>ominated</w:t>
      </w:r>
      <w:r w:rsidRPr="00F3691B">
        <w:t xml:space="preserve"> i</w:t>
      </w:r>
      <w:r w:rsidR="00EC65B8" w:rsidRPr="00F3691B">
        <w:t xml:space="preserve">n upland </w:t>
      </w:r>
      <w:r w:rsidR="004D5DDE" w:rsidRPr="00F3691B">
        <w:t>plots</w:t>
      </w:r>
      <w:r w:rsidRPr="00F3691B">
        <w:t xml:space="preserve"> </w:t>
      </w:r>
      <w:r w:rsidR="00BC2D63" w:rsidRPr="00F3691B">
        <w:t>while</w:t>
      </w:r>
      <w:r w:rsidRPr="00F3691B">
        <w:t xml:space="preserve"> willow (</w:t>
      </w:r>
      <w:r w:rsidRPr="00F3691B">
        <w:rPr>
          <w:i/>
        </w:rPr>
        <w:t>Salix spp.)</w:t>
      </w:r>
      <w:r w:rsidRPr="00F3691B">
        <w:t xml:space="preserve"> and aspen (</w:t>
      </w:r>
      <w:proofErr w:type="spellStart"/>
      <w:r w:rsidRPr="00F3691B">
        <w:rPr>
          <w:i/>
        </w:rPr>
        <w:t>Populus</w:t>
      </w:r>
      <w:proofErr w:type="spellEnd"/>
      <w:r w:rsidRPr="00F3691B">
        <w:rPr>
          <w:i/>
        </w:rPr>
        <w:t xml:space="preserve"> </w:t>
      </w:r>
      <w:proofErr w:type="spellStart"/>
      <w:r w:rsidRPr="00F3691B">
        <w:rPr>
          <w:i/>
        </w:rPr>
        <w:t>tremuloides</w:t>
      </w:r>
      <w:proofErr w:type="spellEnd"/>
      <w:r w:rsidRPr="00F3691B">
        <w:t xml:space="preserve">) </w:t>
      </w:r>
      <w:r w:rsidR="00EC65B8" w:rsidRPr="00F3691B">
        <w:t xml:space="preserve">dominated </w:t>
      </w:r>
      <w:r w:rsidRPr="00F3691B">
        <w:t xml:space="preserve">in lowlands. Results of this study offer strong empirical evidence of the divergence of boreal successional trajectories from previous historic norms and indicate the </w:t>
      </w:r>
      <w:r w:rsidR="00972031" w:rsidRPr="00F3691B">
        <w:t xml:space="preserve">effects of reburning continue to accumulate after two or more fires. </w:t>
      </w:r>
    </w:p>
    <w:p w14:paraId="69823959" w14:textId="6662AAFF" w:rsidR="000D5A7D" w:rsidRPr="00F3691B" w:rsidRDefault="00270A95" w:rsidP="000D5A7D">
      <w:pPr>
        <w:spacing w:line="360" w:lineRule="auto"/>
        <w:rPr>
          <w:b/>
          <w:bCs/>
        </w:rPr>
      </w:pPr>
      <w:r w:rsidRPr="00F3691B">
        <w:rPr>
          <w:b/>
          <w:bCs/>
        </w:rPr>
        <w:t>Keywords:</w:t>
      </w:r>
      <w:r w:rsidR="005D2A4F" w:rsidRPr="00F3691B">
        <w:rPr>
          <w:b/>
          <w:bCs/>
        </w:rPr>
        <w:t xml:space="preserve"> </w:t>
      </w:r>
      <w:r w:rsidR="005D2A4F" w:rsidRPr="00F3691B">
        <w:t xml:space="preserve">boreal, reburns, regime shifts, </w:t>
      </w:r>
      <w:r w:rsidR="00D946CA" w:rsidRPr="00F3691B">
        <w:t>succession, fire frequency</w:t>
      </w:r>
      <w:r w:rsidR="000D5A7D" w:rsidRPr="00F3691B">
        <w:rPr>
          <w:b/>
          <w:bCs/>
        </w:rPr>
        <w:br w:type="page"/>
      </w:r>
    </w:p>
    <w:p w14:paraId="16B339E1" w14:textId="0639591E" w:rsidR="000D03E7" w:rsidRPr="00F3691B" w:rsidRDefault="000D03E7" w:rsidP="00121729">
      <w:pPr>
        <w:pStyle w:val="Heading1"/>
        <w:rPr>
          <w:rFonts w:cs="Times New Roman"/>
        </w:rPr>
      </w:pPr>
      <w:r w:rsidRPr="00F3691B">
        <w:rPr>
          <w:rFonts w:cs="Times New Roman"/>
        </w:rPr>
        <w:lastRenderedPageBreak/>
        <w:t>Introduction</w:t>
      </w:r>
    </w:p>
    <w:p w14:paraId="05DDCD3E" w14:textId="2C8D8D13" w:rsidR="0019532B" w:rsidRDefault="12AF9917" w:rsidP="12AF9917">
      <w:pPr>
        <w:spacing w:line="480" w:lineRule="auto"/>
        <w:ind w:firstLine="720"/>
      </w:pPr>
      <w:r>
        <w:t xml:space="preserve">Disturbances are a major driver of long-term ecosystem functioning, and in many ecosystems are the major force that creates and maintains ecosystems themselves (e.g., grassland vs. forests, </w:t>
      </w:r>
      <w:proofErr w:type="spellStart"/>
      <w:r>
        <w:t>Dantas</w:t>
      </w:r>
      <w:proofErr w:type="spellEnd"/>
      <w:r>
        <w:t xml:space="preserve"> et al. 2016). Species have evolved various adaptations to avoid, recover from, or take advantage of disturbances. Theory suggests that in disturbance-adapted systems, ecosystems can recover via resilience mechanisms after even intense disturbances (“ecological memory,” Johnstone et al. 2016). However, if additional disturbance events occur within the timeframe of recovery, those resilience mechanisms can be overwhelmed, creating “ecological surprises” (Paine et al. 1998), meaning recovery trajectories not easily predictable from knowledge of the individual disturbance agents themselves (</w:t>
      </w:r>
      <w:proofErr w:type="spellStart"/>
      <w:r>
        <w:t>Scheffer</w:t>
      </w:r>
      <w:proofErr w:type="spellEnd"/>
      <w:r>
        <w:t xml:space="preserve"> and Carpenter 2003, </w:t>
      </w:r>
      <w:proofErr w:type="spellStart"/>
      <w:r>
        <w:t>Buma</w:t>
      </w:r>
      <w:proofErr w:type="spellEnd"/>
      <w:r>
        <w:t xml:space="preserve"> 2015). Theoretical modeling agrees, and further suggests changes in disturbance frequency are more important than changes to intensity or other disturbance characteristics (</w:t>
      </w:r>
      <w:proofErr w:type="spellStart"/>
      <w:r>
        <w:t>Fraterrigo</w:t>
      </w:r>
      <w:proofErr w:type="spellEnd"/>
      <w:r>
        <w:t xml:space="preserve"> et al. 2020) in driving variability in recovery. </w:t>
      </w:r>
    </w:p>
    <w:p w14:paraId="01CCE581" w14:textId="14B3AE5D" w:rsidR="0019532B" w:rsidRDefault="12AF9917" w:rsidP="12AF9917">
      <w:pPr>
        <w:spacing w:line="480" w:lineRule="auto"/>
        <w:ind w:firstLine="720"/>
      </w:pPr>
      <w:r>
        <w:t xml:space="preserve">Research into the effects of disturbance frequency changes have almost exclusively focused on high intensity disturbances and single short-interval events (2 disturbances). At least two major gaps remain. First, little empirical research has been conducted on the ongoing effects of short-interval events. While modeling suggests progressive loss in ecosystem functions (e.g., ongoing fires in Yellowstone, </w:t>
      </w:r>
      <w:proofErr w:type="spellStart"/>
      <w:r>
        <w:t>Westerling</w:t>
      </w:r>
      <w:proofErr w:type="spellEnd"/>
      <w:r>
        <w:t xml:space="preserve"> et al. 2011), it is also true that subsequent disturbances interact with previous disturbance conditions, changing intensity and overall impacts which can limit future disturbance intensity or even occurrence (Parks et al. 2015, </w:t>
      </w:r>
      <w:proofErr w:type="spellStart"/>
      <w:r>
        <w:t>Buma</w:t>
      </w:r>
      <w:proofErr w:type="spellEnd"/>
      <w:r>
        <w:t xml:space="preserve"> et al. 2020). Trajectories inferred from single short-interval events may therefore not be valid if frequency of disturbances remains high. </w:t>
      </w:r>
    </w:p>
    <w:p w14:paraId="188283F1" w14:textId="793241CC" w:rsidR="0019532B" w:rsidRDefault="0019532B" w:rsidP="00D2533A">
      <w:pPr>
        <w:spacing w:line="480" w:lineRule="auto"/>
      </w:pPr>
      <w:r>
        <w:t xml:space="preserve">Second, little research has been directed towards repeat disturbances with varying intensity. Effects on ecosystems are mediated by external factors, such as topography. Theoretically, this </w:t>
      </w:r>
      <w:r>
        <w:lastRenderedPageBreak/>
        <w:t>should lessen cumulative impacts (Paine et al. 1998), though if frequency is truly the most significant factor (</w:t>
      </w:r>
      <w:proofErr w:type="spellStart"/>
      <w:r>
        <w:t>Fraterrigo</w:t>
      </w:r>
      <w:proofErr w:type="spellEnd"/>
      <w:r>
        <w:t xml:space="preserve"> et al. 2020) then that moderation effect should disappear with ongoing events. This too has not been empirically investigated.</w:t>
      </w:r>
      <w:r w:rsidR="00477111">
        <w:t xml:space="preserve"> </w:t>
      </w:r>
    </w:p>
    <w:p w14:paraId="6277D51A" w14:textId="77777777" w:rsidR="005124CA" w:rsidRDefault="00477111" w:rsidP="005124CA">
      <w:pPr>
        <w:spacing w:line="480" w:lineRule="auto"/>
        <w:ind w:firstLine="720"/>
      </w:pPr>
      <w:r>
        <w:t xml:space="preserve">Here we test those theories directly in a disturbance adapted biome, by looking at 1-3 events in short succession across two topographic contexts known to mediate disturbance severity. If changes continue to accrue with a continued high disturbance frequency, we should see ongoing divergence between each disturbance history; similarly, if frequency is the most important driver of ecosystem recovery trajectories, we should see resilience erode even in favored, historically more resilient/resistant to change topographic contexts. </w:t>
      </w:r>
    </w:p>
    <w:p w14:paraId="273F3D20" w14:textId="311DB1DA" w:rsidR="005124CA" w:rsidRDefault="12AF9917" w:rsidP="005124CA">
      <w:pPr>
        <w:spacing w:line="480" w:lineRule="auto"/>
        <w:ind w:firstLine="720"/>
      </w:pPr>
      <w:r>
        <w:t xml:space="preserve">We use fires and boreal forests as our test system. Fires are one of the most significant drivers of ecosystem change; on average </w:t>
      </w:r>
      <w:commentRangeStart w:id="1"/>
      <w:r>
        <w:t xml:space="preserve">464 </w:t>
      </w:r>
      <w:proofErr w:type="spellStart"/>
      <w:r>
        <w:t>Mha</w:t>
      </w:r>
      <w:proofErr w:type="spellEnd"/>
      <w:r>
        <w:t xml:space="preserve"> burn each year (</w:t>
      </w:r>
      <w:proofErr w:type="spellStart"/>
      <w:r>
        <w:t>Randerson</w:t>
      </w:r>
      <w:proofErr w:type="spellEnd"/>
      <w:r>
        <w:t xml:space="preserve"> et al. 2012; no significant trend over the past decade, Forkel et al. 2019</w:t>
      </w:r>
      <w:commentRangeEnd w:id="1"/>
      <w:r w:rsidR="00477111">
        <w:rPr>
          <w:rStyle w:val="CommentReference"/>
        </w:rPr>
        <w:commentReference w:id="1"/>
      </w:r>
      <w:r>
        <w:t>). Fire is responsible for 22% of global forest loss (Curtis et al. 2018), and in certain areas is even more significant (North America: 40% of forest loss; Asia: 58%, Australia/Oceania: 53%). Fire is the primary disturbance in boreal systems (</w:t>
      </w:r>
      <w:proofErr w:type="spellStart"/>
      <w:r>
        <w:t>Kurkowski</w:t>
      </w:r>
      <w:proofErr w:type="spellEnd"/>
      <w:r>
        <w:t xml:space="preserve"> et al. 2008). </w:t>
      </w:r>
      <w:commentRangeStart w:id="2"/>
      <w:r>
        <w:t xml:space="preserve">Boreal forests are second only to the tropics in terms of forest loss </w:t>
      </w:r>
      <w:commentRangeEnd w:id="2"/>
      <w:r w:rsidR="00477111">
        <w:rPr>
          <w:rStyle w:val="CommentReference"/>
        </w:rPr>
        <w:commentReference w:id="2"/>
      </w:r>
      <w:r>
        <w:t xml:space="preserve">(Hansen et al. 2013). Globally, there is a strong expectation for increased wildfires, and subsequent concern about ecosystem viability, in Europe, Africa, and North America (IPCC 2014). </w:t>
      </w:r>
      <w:commentRangeStart w:id="3"/>
      <w:r>
        <w:t>Because boreal forests are globally significant in terms of carbon stocks and habitat, highly fire adapted, and warming rapidly, they are ideal to test theory related to changes in disturbance frequency, multiple disturbances, and ecosystem resilience</w:t>
      </w:r>
      <w:commentRangeEnd w:id="3"/>
      <w:r w:rsidR="00477111">
        <w:rPr>
          <w:rStyle w:val="CommentReference"/>
        </w:rPr>
        <w:commentReference w:id="3"/>
      </w:r>
      <w:r>
        <w:t>.</w:t>
      </w:r>
    </w:p>
    <w:p w14:paraId="66079940" w14:textId="0419C588" w:rsidR="00CE0824" w:rsidRDefault="005124CA" w:rsidP="005124CA">
      <w:pPr>
        <w:spacing w:line="480" w:lineRule="auto"/>
        <w:ind w:firstLine="720"/>
      </w:pPr>
      <w:r>
        <w:t>B</w:t>
      </w:r>
      <w:r w:rsidR="00477111">
        <w:t xml:space="preserve">oreal fire </w:t>
      </w:r>
      <w:r w:rsidR="007D048C" w:rsidRPr="00F3691B">
        <w:t xml:space="preserve">return intervals </w:t>
      </w:r>
      <w:r w:rsidR="00477111">
        <w:t xml:space="preserve">were historically </w:t>
      </w:r>
      <w:r w:rsidR="00332556" w:rsidRPr="00F3691B">
        <w:t>&gt;</w:t>
      </w:r>
      <w:r w:rsidR="007557D4" w:rsidRPr="00F3691B">
        <w:t>100 years in Interior Alaska</w:t>
      </w:r>
      <w:r w:rsidR="007D048C" w:rsidRPr="00F3691B">
        <w:t xml:space="preserve"> (</w:t>
      </w:r>
      <w:proofErr w:type="spellStart"/>
      <w:r w:rsidR="007557D4" w:rsidRPr="00F3691B">
        <w:t>Yarie</w:t>
      </w:r>
      <w:proofErr w:type="spellEnd"/>
      <w:r w:rsidR="007557D4" w:rsidRPr="00F3691B">
        <w:t xml:space="preserve"> 1981, </w:t>
      </w:r>
      <w:proofErr w:type="spellStart"/>
      <w:r w:rsidR="007557D4" w:rsidRPr="00F3691B">
        <w:t>Viereck</w:t>
      </w:r>
      <w:proofErr w:type="spellEnd"/>
      <w:r w:rsidR="007557D4" w:rsidRPr="00F3691B">
        <w:t xml:space="preserve"> 1983, Johnstone et al. 2010).</w:t>
      </w:r>
      <w:r w:rsidR="007D048C" w:rsidRPr="00F3691B">
        <w:t xml:space="preserve"> </w:t>
      </w:r>
      <w:r w:rsidR="00477111">
        <w:t xml:space="preserve">These forests are highly resilient to fire. </w:t>
      </w:r>
      <w:r w:rsidR="00793FE5" w:rsidRPr="00F3691B">
        <w:t xml:space="preserve">The </w:t>
      </w:r>
      <w:r w:rsidR="00487470" w:rsidRPr="00F3691B">
        <w:t xml:space="preserve">predominant </w:t>
      </w:r>
      <w:r w:rsidR="009766A2" w:rsidRPr="00F3691B">
        <w:t xml:space="preserve">post-fire </w:t>
      </w:r>
      <w:r w:rsidR="00793FE5" w:rsidRPr="00F3691B">
        <w:t>successional pathway in boreal Interior Alaska is self-replacement (</w:t>
      </w:r>
      <w:proofErr w:type="spellStart"/>
      <w:r w:rsidR="00793FE5" w:rsidRPr="00F3691B">
        <w:t>Kurkowski</w:t>
      </w:r>
      <w:proofErr w:type="spellEnd"/>
      <w:r w:rsidR="00793FE5" w:rsidRPr="00F3691B">
        <w:t xml:space="preserve"> et al. </w:t>
      </w:r>
      <w:r w:rsidR="00793FE5" w:rsidRPr="00F3691B">
        <w:lastRenderedPageBreak/>
        <w:t>2008</w:t>
      </w:r>
      <w:r w:rsidR="00195ADB" w:rsidRPr="00F3691B">
        <w:t>, Ott et al. 2006</w:t>
      </w:r>
      <w:r w:rsidR="00793FE5" w:rsidRPr="00F3691B">
        <w:t xml:space="preserve">). </w:t>
      </w:r>
      <w:r w:rsidR="00CE0824" w:rsidRPr="00F3691B">
        <w:t>Black spruce (</w:t>
      </w:r>
      <w:proofErr w:type="spellStart"/>
      <w:r w:rsidR="00CE0824" w:rsidRPr="00F3691B">
        <w:rPr>
          <w:i/>
        </w:rPr>
        <w:t>Picea</w:t>
      </w:r>
      <w:proofErr w:type="spellEnd"/>
      <w:r w:rsidR="00CE0824" w:rsidRPr="00F3691B">
        <w:rPr>
          <w:i/>
        </w:rPr>
        <w:t xml:space="preserve"> </w:t>
      </w:r>
      <w:proofErr w:type="spellStart"/>
      <w:r w:rsidR="00CE0824" w:rsidRPr="00F3691B">
        <w:rPr>
          <w:i/>
        </w:rPr>
        <w:t>mariana</w:t>
      </w:r>
      <w:proofErr w:type="spellEnd"/>
      <w:r w:rsidR="00CE0824" w:rsidRPr="00F3691B">
        <w:t xml:space="preserve">) typically self-replaces </w:t>
      </w:r>
      <w:r w:rsidR="00477111">
        <w:t xml:space="preserve">within 10 years </w:t>
      </w:r>
      <w:r w:rsidR="00CE0824" w:rsidRPr="00F3691B">
        <w:t xml:space="preserve">via </w:t>
      </w:r>
      <w:r w:rsidR="009766A2" w:rsidRPr="00F3691B">
        <w:t xml:space="preserve">a </w:t>
      </w:r>
      <w:r w:rsidR="00CE0824" w:rsidRPr="00F3691B">
        <w:t>large canopy seedbank after fire</w:t>
      </w:r>
      <w:r w:rsidR="00477111">
        <w:t xml:space="preserve"> </w:t>
      </w:r>
      <w:r w:rsidR="007D048C" w:rsidRPr="00F3691B">
        <w:t>(</w:t>
      </w:r>
      <w:proofErr w:type="spellStart"/>
      <w:r w:rsidR="007D048C" w:rsidRPr="00F3691B">
        <w:t>Kurkowski</w:t>
      </w:r>
      <w:proofErr w:type="spellEnd"/>
      <w:r w:rsidR="007D048C" w:rsidRPr="00F3691B">
        <w:t xml:space="preserve"> et al. 2008, Johnstone et al. 2004)</w:t>
      </w:r>
      <w:r w:rsidR="00CE0824" w:rsidRPr="00F3691B">
        <w:t xml:space="preserve">. Short-interval fires </w:t>
      </w:r>
      <w:r w:rsidR="007E095A" w:rsidRPr="00F3691B">
        <w:t xml:space="preserve">(essentially any return interval shorter than the time </w:t>
      </w:r>
      <w:r w:rsidR="004117B8" w:rsidRPr="00F3691B">
        <w:t xml:space="preserve">required to regenerate capacity for resilience to a fire) </w:t>
      </w:r>
      <w:r w:rsidR="00CE0824" w:rsidRPr="00F3691B">
        <w:t xml:space="preserve">can consume local serotinous seedbanks, extirpating local populations and </w:t>
      </w:r>
      <w:r w:rsidR="00142D00" w:rsidRPr="00F3691B">
        <w:t>facilitating</w:t>
      </w:r>
      <w:r w:rsidR="00CE0824" w:rsidRPr="00F3691B">
        <w:t xml:space="preserve"> rapid forest type conversion (</w:t>
      </w:r>
      <w:proofErr w:type="spellStart"/>
      <w:r w:rsidR="009766A2" w:rsidRPr="00F3691B">
        <w:t>Buma</w:t>
      </w:r>
      <w:proofErr w:type="spellEnd"/>
      <w:r w:rsidR="009766A2" w:rsidRPr="00F3691B">
        <w:t xml:space="preserve"> </w:t>
      </w:r>
      <w:r w:rsidR="00477111">
        <w:t xml:space="preserve">et al. </w:t>
      </w:r>
      <w:r w:rsidR="009766A2" w:rsidRPr="00F3691B">
        <w:t>201</w:t>
      </w:r>
      <w:r w:rsidR="00477111">
        <w:t>3, et al. Enright 2015</w:t>
      </w:r>
      <w:r w:rsidR="009C56AC" w:rsidRPr="00F3691B">
        <w:t>)</w:t>
      </w:r>
      <w:r w:rsidR="00E50304" w:rsidRPr="00F3691B">
        <w:t xml:space="preserve">. </w:t>
      </w:r>
      <w:r w:rsidR="00477111">
        <w:t xml:space="preserve">Loss of aerial seedbanks can favor wind-dispersed species with longer dispersal distances </w:t>
      </w:r>
      <w:r w:rsidR="00406386" w:rsidRPr="00F3691B">
        <w:t xml:space="preserve">(McCaughey et al. 1985, Marquis et al. 1969, Burns and </w:t>
      </w:r>
      <w:proofErr w:type="spellStart"/>
      <w:r w:rsidR="00406386" w:rsidRPr="00F3691B">
        <w:t>Honkala</w:t>
      </w:r>
      <w:proofErr w:type="spellEnd"/>
      <w:r w:rsidR="00406386" w:rsidRPr="00F3691B">
        <w:t xml:space="preserve"> 1990)</w:t>
      </w:r>
      <w:r w:rsidR="009223AB" w:rsidRPr="00F3691B">
        <w:t xml:space="preserve">, </w:t>
      </w:r>
      <w:r w:rsidR="00477111">
        <w:t xml:space="preserve">which can better colonize </w:t>
      </w:r>
      <w:r w:rsidR="009223AB" w:rsidRPr="00F3691B">
        <w:t xml:space="preserve">from outside burn </w:t>
      </w:r>
      <w:r w:rsidR="001F18EC" w:rsidRPr="00F3691B">
        <w:t>perimeters</w:t>
      </w:r>
      <w:r w:rsidR="009223AB" w:rsidRPr="00F3691B">
        <w:t xml:space="preserve"> </w:t>
      </w:r>
      <w:r w:rsidR="00CE0824" w:rsidRPr="00F3691B">
        <w:t>(Brown and Johnstone 2012</w:t>
      </w:r>
      <w:r w:rsidR="000E5E26" w:rsidRPr="00F3691B">
        <w:t xml:space="preserve">). </w:t>
      </w:r>
      <w:r w:rsidR="00142D00" w:rsidRPr="00F3691B">
        <w:t>Models</w:t>
      </w:r>
      <w:r w:rsidR="00CE0824" w:rsidRPr="00F3691B">
        <w:t xml:space="preserve"> suggest </w:t>
      </w:r>
      <w:r w:rsidR="00477111">
        <w:t xml:space="preserve">short-interval fires </w:t>
      </w:r>
      <w:r w:rsidR="00CE0824" w:rsidRPr="00F3691B">
        <w:t xml:space="preserve">will lead to a shift in </w:t>
      </w:r>
      <w:r w:rsidR="00477111">
        <w:t xml:space="preserve">local community </w:t>
      </w:r>
      <w:r w:rsidR="00CE0824" w:rsidRPr="00F3691B">
        <w:t>composition from conifer-dominated stands to deciduous forest</w:t>
      </w:r>
      <w:r w:rsidR="00B9010B" w:rsidRPr="00F3691B">
        <w:t xml:space="preserve"> (</w:t>
      </w:r>
      <w:r w:rsidR="000360CD" w:rsidRPr="00F3691B">
        <w:t xml:space="preserve">Mann et al. 2012, </w:t>
      </w:r>
      <w:r w:rsidR="00B9010B" w:rsidRPr="00F3691B">
        <w:t>Roland et al. 2019</w:t>
      </w:r>
      <w:r w:rsidR="007636C0" w:rsidRPr="00F3691B">
        <w:t>, Rupp et al. 2002</w:t>
      </w:r>
      <w:r w:rsidR="00B9010B" w:rsidRPr="00F3691B">
        <w:t>)</w:t>
      </w:r>
      <w:r w:rsidR="00CE0824" w:rsidRPr="00F3691B">
        <w:t xml:space="preserve"> or grassland</w:t>
      </w:r>
      <w:r w:rsidR="000360CD" w:rsidRPr="00F3691B">
        <w:t xml:space="preserve"> (Brooks et al. 2004</w:t>
      </w:r>
      <w:r w:rsidR="00931153" w:rsidRPr="00F3691B">
        <w:t>, Roland et al. 2013</w:t>
      </w:r>
      <w:r w:rsidR="000360CD" w:rsidRPr="00F3691B">
        <w:t>).</w:t>
      </w:r>
      <w:r w:rsidR="00477111">
        <w:t xml:space="preserve"> </w:t>
      </w:r>
      <w:r w:rsidR="00477111" w:rsidRPr="00F3691B">
        <w:t xml:space="preserve">Here, we define short interval fires as &lt;30 years because research suggests 50 </w:t>
      </w:r>
      <w:proofErr w:type="gramStart"/>
      <w:r w:rsidR="00477111" w:rsidRPr="00F3691B">
        <w:t>years</w:t>
      </w:r>
      <w:proofErr w:type="gramEnd"/>
      <w:r w:rsidR="00477111" w:rsidRPr="00F3691B">
        <w:t xml:space="preserve"> or more are required for full aerial seedbank regeneration</w:t>
      </w:r>
      <w:r w:rsidR="00477111" w:rsidRPr="00F3691B">
        <w:rPr>
          <w:color w:val="000000" w:themeColor="text1"/>
        </w:rPr>
        <w:t xml:space="preserve"> (Johnstone et al. 2004).</w:t>
      </w:r>
    </w:p>
    <w:p w14:paraId="0E0A48D4" w14:textId="5C16A2EF" w:rsidR="00CE0824" w:rsidRPr="00F3691B" w:rsidRDefault="12AF9917" w:rsidP="00142D00">
      <w:pPr>
        <w:spacing w:line="480" w:lineRule="auto"/>
        <w:ind w:firstLine="720"/>
      </w:pPr>
      <w:r>
        <w:t>Under shortening fire intervals, black spruce self-replacement may be further disfavored by the interactive effect of soil consumption and deciduous seed characteristics</w:t>
      </w:r>
      <w:r w:rsidRPr="12AF9917">
        <w:rPr>
          <w:color w:val="000000" w:themeColor="text1"/>
        </w:rPr>
        <w:t xml:space="preserve"> (Brown and Johnstone 2012, Johnstone and Chapin 2006a, Johnstone et al. 2009). Mature black spruce stands have deep soil organic layers, which strongly constrain regeneration of other species (Johnstone and Chapin 2006a, Greene et al. 2007). Short-interval burns can consume deep soil organic layers entirely</w:t>
      </w:r>
      <w:r>
        <w:t xml:space="preserve">, negating the establishment advantage of black spruce seeds and favoring </w:t>
      </w:r>
      <w:r w:rsidRPr="12AF9917">
        <w:rPr>
          <w:color w:val="000000" w:themeColor="text1"/>
        </w:rPr>
        <w:t>aspen (</w:t>
      </w:r>
      <w:proofErr w:type="spellStart"/>
      <w:r w:rsidRPr="12AF9917">
        <w:rPr>
          <w:i/>
          <w:iCs/>
        </w:rPr>
        <w:t>Populus</w:t>
      </w:r>
      <w:proofErr w:type="spellEnd"/>
      <w:r w:rsidRPr="12AF9917">
        <w:rPr>
          <w:i/>
          <w:iCs/>
        </w:rPr>
        <w:t xml:space="preserve"> </w:t>
      </w:r>
      <w:proofErr w:type="spellStart"/>
      <w:r w:rsidRPr="12AF9917">
        <w:rPr>
          <w:i/>
          <w:iCs/>
        </w:rPr>
        <w:t>tremuloides</w:t>
      </w:r>
      <w:proofErr w:type="spellEnd"/>
      <w:r w:rsidRPr="12AF9917">
        <w:rPr>
          <w:i/>
          <w:iCs/>
        </w:rPr>
        <w:t xml:space="preserve">; </w:t>
      </w:r>
      <w:r>
        <w:t>Greene and Johnson 1999</w:t>
      </w:r>
      <w:r w:rsidRPr="12AF9917">
        <w:rPr>
          <w:i/>
          <w:iCs/>
        </w:rPr>
        <w:t>)</w:t>
      </w:r>
      <w:r>
        <w:t xml:space="preserve"> and birch (</w:t>
      </w:r>
      <w:r w:rsidRPr="12AF9917">
        <w:rPr>
          <w:i/>
          <w:iCs/>
        </w:rPr>
        <w:t xml:space="preserve">Betula </w:t>
      </w:r>
      <w:proofErr w:type="spellStart"/>
      <w:r w:rsidRPr="12AF9917">
        <w:rPr>
          <w:i/>
          <w:iCs/>
        </w:rPr>
        <w:t>neoalaskana</w:t>
      </w:r>
      <w:proofErr w:type="spellEnd"/>
      <w:r w:rsidRPr="12AF9917">
        <w:rPr>
          <w:i/>
          <w:iCs/>
        </w:rPr>
        <w:t xml:space="preserve">; </w:t>
      </w:r>
      <w:proofErr w:type="spellStart"/>
      <w:r>
        <w:t>Zasada</w:t>
      </w:r>
      <w:proofErr w:type="spellEnd"/>
      <w:r>
        <w:t xml:space="preserve"> 1971) which produce large quantities of small wind-borne seeds that germinate directly on mineral soil surfaces (Roland et al. 2013, Johnstone et al. 2010</w:t>
      </w:r>
      <w:r w:rsidRPr="12AF9917">
        <w:rPr>
          <w:color w:val="000000" w:themeColor="text1"/>
        </w:rPr>
        <w:t>A, Greene et al. 2007</w:t>
      </w:r>
      <w:r>
        <w:t xml:space="preserve">). We hypothesize that continued short-interval fires will prevent organic layer redevelopment (which typically re-establish alongside black spruce communities, </w:t>
      </w:r>
      <w:r w:rsidRPr="12AF9917">
        <w:rPr>
          <w:color w:val="000000" w:themeColor="text1"/>
        </w:rPr>
        <w:t>Johnstone et al. 2010</w:t>
      </w:r>
      <w:r>
        <w:t xml:space="preserve">), further favoring deciduous </w:t>
      </w:r>
      <w:r>
        <w:lastRenderedPageBreak/>
        <w:t>species. Therefore, soil organic layer depth and exposed mineral soil are likely key mechanisms influencing compositional trends in post-fire tree regeneration.</w:t>
      </w:r>
    </w:p>
    <w:p w14:paraId="36A0E6AE" w14:textId="380E216E" w:rsidR="00EA0721" w:rsidRPr="00F3691B" w:rsidRDefault="12AF9917" w:rsidP="002D7C89">
      <w:pPr>
        <w:autoSpaceDE w:val="0"/>
        <w:autoSpaceDN w:val="0"/>
        <w:adjustRightInd w:val="0"/>
        <w:spacing w:line="480" w:lineRule="auto"/>
        <w:ind w:firstLine="720"/>
      </w:pPr>
      <w:r>
        <w:t>Ecosystem transitions (from black spruce to deciduous species) following two consecutive, short-interval fires have been well documented in Interior Alaska (Johnstone et al. 2004), the Yukon Territory (Brown et al. 2015, Whitman et al. 2018), Eastern Canada (Bergeron et al. 2012) and Northern Minnesota (</w:t>
      </w:r>
      <w:proofErr w:type="spellStart"/>
      <w:r>
        <w:t>Camill</w:t>
      </w:r>
      <w:proofErr w:type="spellEnd"/>
      <w:r>
        <w:t xml:space="preserve"> and Clark 2000, </w:t>
      </w:r>
      <w:proofErr w:type="spellStart"/>
      <w:r>
        <w:t>Frelich</w:t>
      </w:r>
      <w:proofErr w:type="spellEnd"/>
      <w:r>
        <w:t xml:space="preserve"> et al. 2017). However, the two key limitations mentioned above apply: 1) we do not know if those emerging communities are themselves resilient to ongoing short-interval fires, and 2) those studies are primarily in gently sloped upland environments (Gibson et al. 2016, Houle et al. 2017), where fires are generally high intensity, so the impact of short-interval fires in more resilient topographic contexts is unknown. </w:t>
      </w:r>
      <w:r w:rsidRPr="12AF9917">
        <w:rPr>
          <w:color w:val="000000" w:themeColor="text1"/>
        </w:rPr>
        <w:t xml:space="preserve">Higher soil moisture in those areas should make them more resilient to soil consumption. </w:t>
      </w:r>
      <w:r>
        <w:t xml:space="preserve">The under-examination of reburns in lowlands compared to uplands may be partially due to the historic unlikelihood of lowlands burning </w:t>
      </w:r>
      <w:r w:rsidRPr="12AF9917">
        <w:rPr>
          <w:color w:val="000000" w:themeColor="text1"/>
        </w:rPr>
        <w:t xml:space="preserve">(Le Goff and Sirois 2004, Whitman et al. 2019, Alexander and Mack 2015), though they represent a substantial fraction of the biome (~42% in interior Alaska, Douglas et al. 2014). </w:t>
      </w:r>
    </w:p>
    <w:p w14:paraId="244359B5" w14:textId="2FE6AAA2" w:rsidR="00121729" w:rsidRPr="00423148" w:rsidRDefault="12AF9917" w:rsidP="00423148">
      <w:pPr>
        <w:spacing w:line="480" w:lineRule="auto"/>
        <w:ind w:firstLine="720"/>
        <w:rPr>
          <w:highlight w:val="yellow"/>
        </w:rPr>
      </w:pPr>
      <w:r>
        <w:t>This study characterizes post-fire regeneration of tree species in upland and lowland stands across a gradient of 0, 1, 2 or 3 fires since 1940 occurring via a rapid increase in fire frequency boreal Interior Alaska.</w:t>
      </w:r>
      <w:r w:rsidRPr="12AF9917">
        <w:rPr>
          <w:color w:val="FF0000"/>
        </w:rPr>
        <w:t xml:space="preserve"> </w:t>
      </w:r>
      <w:r>
        <w:t xml:space="preserve">Given the evidence that short interval fires can trigger ecosystem regime shifts (Johnstone et al. 2011, Brooks et al. 2004, Hoy et al. 2016), understanding the </w:t>
      </w:r>
      <w:r w:rsidRPr="12AF9917">
        <w:rPr>
          <w:i/>
          <w:iCs/>
        </w:rPr>
        <w:t>ongoing</w:t>
      </w:r>
      <w:r>
        <w:t xml:space="preserve"> effects of multiple short-interval fires is essential to understanding and predicting environmental and climatic change. </w:t>
      </w:r>
      <w:r w:rsidRPr="12AF9917">
        <w:rPr>
          <w:color w:val="000000" w:themeColor="text1"/>
        </w:rPr>
        <w:t xml:space="preserve">We hypothesize the following: continued short-interval fires will reduce conifer regeneration and favor deciduous regeneration in stands previously dominated by black spruce. We anticipate that plots in a well-drained, sloped upland </w:t>
      </w:r>
      <w:r w:rsidRPr="12AF9917">
        <w:rPr>
          <w:color w:val="000000" w:themeColor="text1"/>
        </w:rPr>
        <w:lastRenderedPageBreak/>
        <w:t>site will have lower initial resistance to the transition, given the theorized effect of underlying drainage conditions on soil consumption during fire, but continued high frequency will eventually erode that protection in lowlands as well. Finally, we hypothesize that repeat subsequent burning (3 fires in sequence in short intervals) in newly transitioned or emerging deciduous stands will drive continued changes in post-fire communities.</w:t>
      </w:r>
    </w:p>
    <w:p w14:paraId="4ED57781" w14:textId="17DA1424" w:rsidR="00CE0824" w:rsidRPr="00F3691B" w:rsidRDefault="00D36EE1" w:rsidP="00121729">
      <w:pPr>
        <w:pStyle w:val="Heading1"/>
        <w:rPr>
          <w:rFonts w:cs="Times New Roman"/>
        </w:rPr>
      </w:pPr>
      <w:r w:rsidRPr="00F3691B">
        <w:rPr>
          <w:rFonts w:cs="Times New Roman"/>
        </w:rPr>
        <w:t>Methods</w:t>
      </w:r>
    </w:p>
    <w:p w14:paraId="2FAA9175" w14:textId="48243FC0" w:rsidR="004200F6" w:rsidRPr="00F3691B" w:rsidRDefault="004200F6" w:rsidP="006939FC">
      <w:pPr>
        <w:pStyle w:val="Heading2"/>
        <w:rPr>
          <w:rFonts w:ascii="Times New Roman" w:hAnsi="Times New Roman" w:cs="Times New Roman"/>
        </w:rPr>
      </w:pPr>
      <w:r w:rsidRPr="00F3691B">
        <w:rPr>
          <w:rFonts w:ascii="Times New Roman" w:hAnsi="Times New Roman" w:cs="Times New Roman"/>
        </w:rPr>
        <w:t>Site Selection</w:t>
      </w:r>
    </w:p>
    <w:p w14:paraId="5B71287E" w14:textId="2567483C" w:rsidR="00E0174E" w:rsidRPr="00F3691B" w:rsidRDefault="001F33FB" w:rsidP="00D61E92">
      <w:pPr>
        <w:autoSpaceDE w:val="0"/>
        <w:autoSpaceDN w:val="0"/>
        <w:adjustRightInd w:val="0"/>
        <w:spacing w:line="480" w:lineRule="auto"/>
        <w:ind w:firstLine="720"/>
      </w:pPr>
      <w:r w:rsidRPr="00F3691B">
        <w:t>We established</w:t>
      </w:r>
      <w:r w:rsidR="00706DFB" w:rsidRPr="00F3691B">
        <w:t xml:space="preserve"> </w:t>
      </w:r>
      <w:r w:rsidRPr="00F3691B">
        <w:t>50</w:t>
      </w:r>
      <w:r w:rsidR="00D36EE1" w:rsidRPr="00F3691B">
        <w:t xml:space="preserve"> </w:t>
      </w:r>
      <w:r w:rsidRPr="00F3691B">
        <w:t>20x20m</w:t>
      </w:r>
      <w:r w:rsidR="00D36EE1" w:rsidRPr="00F3691B">
        <w:t xml:space="preserve"> plots</w:t>
      </w:r>
      <w:r w:rsidR="00371975" w:rsidRPr="00F3691B">
        <w:t xml:space="preserve"> in the summers of 2018 and 2019</w:t>
      </w:r>
      <w:r w:rsidR="00D36EE1" w:rsidRPr="00F3691B">
        <w:t xml:space="preserve"> </w:t>
      </w:r>
      <w:r w:rsidR="004B2B98" w:rsidRPr="00F3691B">
        <w:t>between</w:t>
      </w:r>
      <w:r w:rsidR="00251C23" w:rsidRPr="00F3691B">
        <w:t xml:space="preserve"> </w:t>
      </w:r>
      <w:r w:rsidR="000613AA" w:rsidRPr="00F3691B">
        <w:t>an upland and lowland location</w:t>
      </w:r>
      <w:r w:rsidR="00251C23" w:rsidRPr="00F3691B">
        <w:t xml:space="preserve"> </w:t>
      </w:r>
      <w:r w:rsidR="00D36EE1" w:rsidRPr="00F3691B">
        <w:t xml:space="preserve">in Interior Alaska in </w:t>
      </w:r>
      <w:r w:rsidR="002C2538" w:rsidRPr="00F3691B">
        <w:t xml:space="preserve">pre-fire </w:t>
      </w:r>
      <w:r w:rsidR="00CE3641" w:rsidRPr="00F3691B">
        <w:t xml:space="preserve">black spruce </w:t>
      </w:r>
      <w:r w:rsidR="002C2538" w:rsidRPr="00F3691B">
        <w:t>forest types</w:t>
      </w:r>
      <w:r w:rsidR="00D36EE1" w:rsidRPr="00F3691B">
        <w:t xml:space="preserve"> </w:t>
      </w:r>
      <w:r w:rsidR="0081459C" w:rsidRPr="00F3691B">
        <w:t>(Fig</w:t>
      </w:r>
      <w:r w:rsidR="00BC2D63" w:rsidRPr="00F3691B">
        <w:t>.</w:t>
      </w:r>
      <w:r w:rsidR="0081459C" w:rsidRPr="00F3691B">
        <w:t xml:space="preserve"> 1)</w:t>
      </w:r>
      <w:r w:rsidR="00D36EE1" w:rsidRPr="00F3691B">
        <w:t xml:space="preserve">. </w:t>
      </w:r>
      <w:r w:rsidR="00E609D5" w:rsidRPr="00F3691B">
        <w:t xml:space="preserve">Using </w:t>
      </w:r>
      <w:r w:rsidR="00CE3641" w:rsidRPr="00F3691B">
        <w:t xml:space="preserve">historical aerial photographs, </w:t>
      </w:r>
      <w:r w:rsidR="00E609D5" w:rsidRPr="00F3691B">
        <w:t xml:space="preserve">burn history </w:t>
      </w:r>
      <w:r w:rsidR="00CE3641" w:rsidRPr="00F3691B">
        <w:t>(</w:t>
      </w:r>
      <w:r w:rsidR="00E609D5" w:rsidRPr="00F3691B">
        <w:t>Alaska Large Fire Database</w:t>
      </w:r>
      <w:r w:rsidR="00CE3641" w:rsidRPr="00F3691B">
        <w:t>,</w:t>
      </w:r>
      <w:r w:rsidR="00E609D5" w:rsidRPr="00F3691B">
        <w:t xml:space="preserve"> </w:t>
      </w:r>
      <w:r w:rsidR="00F62AC6" w:rsidRPr="00F3691B">
        <w:t>FRAMES, 2018</w:t>
      </w:r>
      <w:r w:rsidR="00E609D5" w:rsidRPr="00F3691B">
        <w:t>)</w:t>
      </w:r>
      <w:r w:rsidR="00CE3641" w:rsidRPr="00F3691B">
        <w:t>,</w:t>
      </w:r>
      <w:r w:rsidR="00D61E92" w:rsidRPr="00F3691B">
        <w:t xml:space="preserve"> </w:t>
      </w:r>
      <w:r w:rsidR="00E609D5" w:rsidRPr="00F3691B">
        <w:t xml:space="preserve">and modern remotely sensed fire perimeters </w:t>
      </w:r>
      <w:r w:rsidR="00CE3641" w:rsidRPr="00F3691B">
        <w:t>(</w:t>
      </w:r>
      <w:r w:rsidR="00EE3B28" w:rsidRPr="00F3691B">
        <w:t>Monitoring Trends in Burn Severity database</w:t>
      </w:r>
      <w:r w:rsidR="00CE3641" w:rsidRPr="00F3691B">
        <w:t xml:space="preserve">, </w:t>
      </w:r>
      <w:r w:rsidR="00F62AC6" w:rsidRPr="00F3691B">
        <w:t>MTBS</w:t>
      </w:r>
      <w:r w:rsidR="00E609D5" w:rsidRPr="00F3691B">
        <w:t xml:space="preserve">), we </w:t>
      </w:r>
      <w:r w:rsidR="00FC5742" w:rsidRPr="00F3691B">
        <w:t xml:space="preserve">identified </w:t>
      </w:r>
      <w:r w:rsidR="006E6D16" w:rsidRPr="00F3691B">
        <w:t>pre-fire</w:t>
      </w:r>
      <w:r w:rsidR="00E609D5" w:rsidRPr="00F3691B">
        <w:t xml:space="preserve"> mature</w:t>
      </w:r>
      <w:r w:rsidR="002D20EA" w:rsidRPr="00F3691B">
        <w:t xml:space="preserve"> black spruce </w:t>
      </w:r>
      <w:r w:rsidR="00E609D5" w:rsidRPr="00F3691B">
        <w:t>stands</w:t>
      </w:r>
      <w:r w:rsidR="00D36EE1" w:rsidRPr="00F3691B">
        <w:t xml:space="preserve"> </w:t>
      </w:r>
      <w:r w:rsidR="00E609D5" w:rsidRPr="00F3691B">
        <w:t xml:space="preserve">that </w:t>
      </w:r>
      <w:r w:rsidR="00D36EE1" w:rsidRPr="00F3691B">
        <w:t xml:space="preserve">experienced one to three </w:t>
      </w:r>
      <w:r w:rsidR="00CE3641" w:rsidRPr="00F3691B">
        <w:t xml:space="preserve">severe (meaning complete aboveground mortality) </w:t>
      </w:r>
      <w:r w:rsidR="00D36EE1" w:rsidRPr="00F3691B">
        <w:t>fires in the last 60 years</w:t>
      </w:r>
      <w:r w:rsidR="00CE3641" w:rsidRPr="00F3691B">
        <w:t>; all s</w:t>
      </w:r>
      <w:r w:rsidR="00F069AB" w:rsidRPr="00F3691B">
        <w:t>tands</w:t>
      </w:r>
      <w:r w:rsidR="00CE3641" w:rsidRPr="00F3691B">
        <w:t xml:space="preserve"> </w:t>
      </w:r>
      <w:r w:rsidR="00F069AB" w:rsidRPr="00F3691B">
        <w:t>underwent</w:t>
      </w:r>
      <w:r w:rsidR="00CE3641" w:rsidRPr="00F3691B">
        <w:t xml:space="preserve"> </w:t>
      </w:r>
      <w:r w:rsidR="00DF1EE5" w:rsidRPr="00F3691B">
        <w:t xml:space="preserve">the final burn in </w:t>
      </w:r>
      <w:r w:rsidR="00CF75A3" w:rsidRPr="00F3691B">
        <w:t>2004</w:t>
      </w:r>
      <w:r w:rsidR="00F54872" w:rsidRPr="00F3691B">
        <w:t xml:space="preserve"> or</w:t>
      </w:r>
      <w:r w:rsidR="00CF75A3" w:rsidRPr="00F3691B">
        <w:t xml:space="preserve"> </w:t>
      </w:r>
      <w:r w:rsidR="00371975" w:rsidRPr="00F3691B">
        <w:rPr>
          <w:color w:val="000000" w:themeColor="text1"/>
        </w:rPr>
        <w:t>2005</w:t>
      </w:r>
      <w:r w:rsidR="005B0F83" w:rsidRPr="00F3691B">
        <w:rPr>
          <w:color w:val="000000" w:themeColor="text1"/>
        </w:rPr>
        <w:t xml:space="preserve"> </w:t>
      </w:r>
      <w:r w:rsidR="009E7AC7" w:rsidRPr="00F3691B">
        <w:rPr>
          <w:color w:val="000000" w:themeColor="text1"/>
        </w:rPr>
        <w:t>(Table S</w:t>
      </w:r>
      <w:r w:rsidR="005158E4" w:rsidRPr="00F3691B">
        <w:rPr>
          <w:color w:val="000000" w:themeColor="text1"/>
        </w:rPr>
        <w:t>1</w:t>
      </w:r>
      <w:r w:rsidR="009E7AC7" w:rsidRPr="00F3691B">
        <w:rPr>
          <w:color w:val="000000" w:themeColor="text1"/>
        </w:rPr>
        <w:t>)</w:t>
      </w:r>
      <w:r w:rsidR="00D36EE1" w:rsidRPr="00F3691B">
        <w:t xml:space="preserve">. </w:t>
      </w:r>
      <w:r w:rsidR="00CE3641" w:rsidRPr="00F3691B">
        <w:t>P</w:t>
      </w:r>
      <w:r w:rsidR="00EE3B28" w:rsidRPr="00F3691B">
        <w:t>lots represent</w:t>
      </w:r>
      <w:r w:rsidR="00CE3641" w:rsidRPr="00F3691B">
        <w:t>ed</w:t>
      </w:r>
      <w:r w:rsidR="00EE3B28" w:rsidRPr="00F3691B">
        <w:t xml:space="preserve"> four specific reburn histor</w:t>
      </w:r>
      <w:r w:rsidR="00CE3641" w:rsidRPr="00F3691B">
        <w:t>ies</w:t>
      </w:r>
      <w:r w:rsidR="00EE3B28" w:rsidRPr="00F3691B">
        <w:t>: 1) mature unburned</w:t>
      </w:r>
      <w:r w:rsidR="002D20EA" w:rsidRPr="00F3691B">
        <w:t xml:space="preserve"> black spruce </w:t>
      </w:r>
      <w:r w:rsidR="00EE3B28" w:rsidRPr="00F3691B">
        <w:t>forest stands (</w:t>
      </w:r>
      <w:r w:rsidR="00E70A9B" w:rsidRPr="00F3691B">
        <w:t xml:space="preserve">n = 8; </w:t>
      </w:r>
      <w:r w:rsidR="00EE3B28" w:rsidRPr="00F3691B">
        <w:t>Fig. 2A), 2) once-burned</w:t>
      </w:r>
      <w:r w:rsidR="002D20EA" w:rsidRPr="00F3691B">
        <w:t xml:space="preserve"> black spruce </w:t>
      </w:r>
      <w:r w:rsidR="00EE3B28" w:rsidRPr="00F3691B">
        <w:t>forest recovering from a single short-interval fire (</w:t>
      </w:r>
      <w:r w:rsidR="00F54872" w:rsidRPr="00F3691B">
        <w:t xml:space="preserve">n = 15, </w:t>
      </w:r>
      <w:r w:rsidR="00EE3B28" w:rsidRPr="00F3691B">
        <w:t>~15</w:t>
      </w:r>
      <w:r w:rsidR="00332556" w:rsidRPr="00F3691B">
        <w:t>-16</w:t>
      </w:r>
      <w:r w:rsidR="00EE3B28" w:rsidRPr="00F3691B">
        <w:t xml:space="preserve"> years ago,</w:t>
      </w:r>
      <w:r w:rsidR="00F54872" w:rsidRPr="00F3691B">
        <w:t xml:space="preserve"> </w:t>
      </w:r>
      <w:r w:rsidR="00EE3B28" w:rsidRPr="00F3691B">
        <w:t xml:space="preserve"> Fig. 2B), 3) twice-burned</w:t>
      </w:r>
      <w:r w:rsidR="002D20EA" w:rsidRPr="00F3691B">
        <w:t xml:space="preserve"> black spruce </w:t>
      </w:r>
      <w:r w:rsidR="00EE3B28" w:rsidRPr="00F3691B">
        <w:t>forest recovering from two short-interval fires (</w:t>
      </w:r>
      <w:r w:rsidR="00F54872" w:rsidRPr="00F3691B">
        <w:t xml:space="preserve">n = 15, </w:t>
      </w:r>
      <w:r w:rsidR="00EE3B28" w:rsidRPr="00F3691B">
        <w:t>one ~</w:t>
      </w:r>
      <w:r w:rsidR="00CE3641" w:rsidRPr="00F3691B">
        <w:t>15</w:t>
      </w:r>
      <w:r w:rsidR="00332556" w:rsidRPr="00F3691B">
        <w:t>-16</w:t>
      </w:r>
      <w:r w:rsidR="00EE3B28" w:rsidRPr="00F3691B">
        <w:t xml:space="preserve"> years ago, and the second ~</w:t>
      </w:r>
      <w:r w:rsidR="00CE3641" w:rsidRPr="00F3691B">
        <w:t>30</w:t>
      </w:r>
      <w:r w:rsidR="00332556" w:rsidRPr="00F3691B">
        <w:t>-50</w:t>
      </w:r>
      <w:r w:rsidR="00EE3B28" w:rsidRPr="00F3691B">
        <w:t xml:space="preserve"> years ago, Fig. 2C), and 4) thrice-burned</w:t>
      </w:r>
      <w:r w:rsidR="002D20EA" w:rsidRPr="00F3691B">
        <w:t xml:space="preserve"> black spruce </w:t>
      </w:r>
      <w:r w:rsidR="00EE3B28" w:rsidRPr="00F3691B">
        <w:t>forest</w:t>
      </w:r>
      <w:r w:rsidR="00E70A9B" w:rsidRPr="00F3691B">
        <w:t xml:space="preserve"> (</w:t>
      </w:r>
      <w:r w:rsidR="00F54872" w:rsidRPr="00F3691B">
        <w:t xml:space="preserve">n = 12, </w:t>
      </w:r>
      <w:r w:rsidR="00EE3B28" w:rsidRPr="00F3691B">
        <w:t>burned once ~</w:t>
      </w:r>
      <w:r w:rsidR="00CE3641" w:rsidRPr="00F3691B">
        <w:t>1</w:t>
      </w:r>
      <w:r w:rsidR="00EE3B28" w:rsidRPr="00F3691B">
        <w:t>5</w:t>
      </w:r>
      <w:r w:rsidR="00332556" w:rsidRPr="00F3691B">
        <w:t>-16</w:t>
      </w:r>
      <w:r w:rsidR="00EE3B28" w:rsidRPr="00F3691B">
        <w:t xml:space="preserve"> years ago, a second time ~30</w:t>
      </w:r>
      <w:r w:rsidR="00332556" w:rsidRPr="00F3691B">
        <w:t>-50</w:t>
      </w:r>
      <w:r w:rsidR="00EE3B28" w:rsidRPr="00F3691B">
        <w:t xml:space="preserve"> years ago and finally a third ~</w:t>
      </w:r>
      <w:r w:rsidR="00CE3641" w:rsidRPr="00F3691B">
        <w:t>4</w:t>
      </w:r>
      <w:r w:rsidR="00EE3B28" w:rsidRPr="00F3691B">
        <w:t>5</w:t>
      </w:r>
      <w:r w:rsidR="00332556" w:rsidRPr="00F3691B">
        <w:t>-70</w:t>
      </w:r>
      <w:r w:rsidR="00EE3B28" w:rsidRPr="00F3691B">
        <w:t xml:space="preserve"> years ago</w:t>
      </w:r>
      <w:r w:rsidR="00E70A9B" w:rsidRPr="00F3691B">
        <w:t>;</w:t>
      </w:r>
      <w:r w:rsidR="00EE3B28" w:rsidRPr="00F3691B">
        <w:t xml:space="preserve"> </w:t>
      </w:r>
      <w:r w:rsidR="00EE3B28" w:rsidRPr="00F3691B">
        <w:rPr>
          <w:color w:val="000000" w:themeColor="text1"/>
        </w:rPr>
        <w:t>Fig</w:t>
      </w:r>
      <w:r w:rsidR="00BC2D63" w:rsidRPr="00F3691B">
        <w:rPr>
          <w:color w:val="000000" w:themeColor="text1"/>
        </w:rPr>
        <w:t>.</w:t>
      </w:r>
      <w:r w:rsidR="00EE3B28" w:rsidRPr="00F3691B">
        <w:rPr>
          <w:color w:val="FF0000"/>
        </w:rPr>
        <w:t xml:space="preserve"> </w:t>
      </w:r>
      <w:r w:rsidR="00EE3B28" w:rsidRPr="00F3691B">
        <w:rPr>
          <w:color w:val="000000" w:themeColor="text1"/>
        </w:rPr>
        <w:t>2D</w:t>
      </w:r>
      <w:r w:rsidR="00EE3B28" w:rsidRPr="00F3691B">
        <w:t>)</w:t>
      </w:r>
      <w:r w:rsidR="009E7AC7" w:rsidRPr="00F3691B">
        <w:rPr>
          <w:color w:val="000000" w:themeColor="text1"/>
        </w:rPr>
        <w:t xml:space="preserve">. </w:t>
      </w:r>
      <w:r w:rsidR="009E7AC7" w:rsidRPr="00F3691B">
        <w:t xml:space="preserve">For the earliest fires, pre-fire composition and complete aboveground mortality at a plot was inferred via the historical photographs and verified via wood anatomy/tree ages </w:t>
      </w:r>
      <w:r w:rsidR="00E70A9B" w:rsidRPr="00F3691B">
        <w:t xml:space="preserve">(to ensure no survivors from previous fires) </w:t>
      </w:r>
      <w:r w:rsidR="009E7AC7" w:rsidRPr="00F3691B">
        <w:t>where possible</w:t>
      </w:r>
      <w:r w:rsidR="000E7950" w:rsidRPr="00F3691B">
        <w:t xml:space="preserve"> (data not shown)</w:t>
      </w:r>
      <w:r w:rsidR="009E7AC7" w:rsidRPr="00F3691B">
        <w:t>.</w:t>
      </w:r>
      <w:r w:rsidR="00CF4F45" w:rsidRPr="00F3691B">
        <w:t xml:space="preserve"> </w:t>
      </w:r>
      <w:r w:rsidR="00E609D5" w:rsidRPr="00F3691B">
        <w:t>Fires were of comparable size and severity (Table S</w:t>
      </w:r>
      <w:r w:rsidR="005158E4" w:rsidRPr="00F3691B">
        <w:t>1</w:t>
      </w:r>
      <w:r w:rsidR="00E609D5" w:rsidRPr="00F3691B">
        <w:t xml:space="preserve">). </w:t>
      </w:r>
    </w:p>
    <w:p w14:paraId="6E406F16" w14:textId="4A989AA2" w:rsidR="00E0174E" w:rsidRPr="00F3691B" w:rsidRDefault="00E0174E" w:rsidP="006939FC">
      <w:pPr>
        <w:pStyle w:val="Heading2"/>
        <w:rPr>
          <w:rFonts w:ascii="Times New Roman" w:hAnsi="Times New Roman" w:cs="Times New Roman"/>
        </w:rPr>
      </w:pPr>
      <w:r w:rsidRPr="00F3691B">
        <w:rPr>
          <w:rFonts w:ascii="Times New Roman" w:hAnsi="Times New Roman" w:cs="Times New Roman"/>
        </w:rPr>
        <w:lastRenderedPageBreak/>
        <w:t>Site Locations and History</w:t>
      </w:r>
    </w:p>
    <w:p w14:paraId="2FDF4271" w14:textId="21C3CD30" w:rsidR="00D533E1" w:rsidRPr="00F3691B" w:rsidRDefault="00E0174E" w:rsidP="00270A95">
      <w:pPr>
        <w:autoSpaceDE w:val="0"/>
        <w:autoSpaceDN w:val="0"/>
        <w:adjustRightInd w:val="0"/>
        <w:spacing w:line="480" w:lineRule="auto"/>
        <w:ind w:firstLine="720"/>
        <w:rPr>
          <w:b/>
          <w:sz w:val="20"/>
        </w:rPr>
      </w:pPr>
      <w:r w:rsidRPr="00F3691B">
        <w:t xml:space="preserve">Plots were randomly placed within </w:t>
      </w:r>
      <w:r w:rsidR="00CF4F45" w:rsidRPr="00F3691B">
        <w:t>described</w:t>
      </w:r>
      <w:r w:rsidRPr="00F3691B">
        <w:t xml:space="preserve"> burn histories, with a minimum of 50 meters spacing and a minimum of </w:t>
      </w:r>
      <w:r w:rsidR="001502BF" w:rsidRPr="00F3691B">
        <w:t>100</w:t>
      </w:r>
      <w:r w:rsidRPr="00F3691B">
        <w:t xml:space="preserve"> meters away from unburned legacies</w:t>
      </w:r>
      <w:r w:rsidR="00ED545A" w:rsidRPr="00F3691B">
        <w:t xml:space="preserve"> to control for</w:t>
      </w:r>
      <w:r w:rsidR="00AF1C80" w:rsidRPr="00F3691B">
        <w:t xml:space="preserve"> black spruce </w:t>
      </w:r>
      <w:r w:rsidR="00ED545A" w:rsidRPr="00F3691B">
        <w:t>dispersal distances</w:t>
      </w:r>
      <w:r w:rsidRPr="00F3691B">
        <w:t xml:space="preserve">. </w:t>
      </w:r>
      <w:r w:rsidR="006E6D16" w:rsidRPr="00F3691B">
        <w:t xml:space="preserve">Plots were stratified evenly between </w:t>
      </w:r>
      <w:r w:rsidR="00AB2D3D" w:rsidRPr="00F3691B">
        <w:t xml:space="preserve">two topographic positions: </w:t>
      </w:r>
      <w:r w:rsidR="006E6D16" w:rsidRPr="00F3691B">
        <w:t>an upland and lowland location. The upland site (n = 26) represents well-drained, gently sloped (slope 3-13 degrees) boreal forest topographies; the lowland (n = 24) a flatter (slope = 0.3-2.6 degrees)</w:t>
      </w:r>
      <w:r w:rsidR="00E70A9B" w:rsidRPr="00F3691B">
        <w:t xml:space="preserve"> and</w:t>
      </w:r>
      <w:r w:rsidR="006E6D16" w:rsidRPr="00F3691B">
        <w:t xml:space="preserve"> more poorly drained </w:t>
      </w:r>
      <w:r w:rsidR="00CF4F45" w:rsidRPr="00F3691B">
        <w:t>environment</w:t>
      </w:r>
      <w:r w:rsidR="006E6D16" w:rsidRPr="00F3691B">
        <w:t xml:space="preserve"> (</w:t>
      </w:r>
      <w:r w:rsidR="009A36D8" w:rsidRPr="00F3691B">
        <w:rPr>
          <w:color w:val="000000" w:themeColor="text1"/>
        </w:rPr>
        <w:t>Fig. S1</w:t>
      </w:r>
      <w:r w:rsidR="00EC344D" w:rsidRPr="00F3691B">
        <w:t>).</w:t>
      </w:r>
      <w:r w:rsidR="006E6D16" w:rsidRPr="00F3691B">
        <w:t xml:space="preserve"> </w:t>
      </w:r>
      <w:r w:rsidR="00615753" w:rsidRPr="00F3691B">
        <w:rPr>
          <w:color w:val="000000" w:themeColor="text1"/>
        </w:rPr>
        <w:t>Plots were climatically similar</w:t>
      </w:r>
      <w:r w:rsidR="00472356" w:rsidRPr="00F3691B">
        <w:rPr>
          <w:color w:val="000000" w:themeColor="text1"/>
        </w:rPr>
        <w:t xml:space="preserve"> (Table S</w:t>
      </w:r>
      <w:r w:rsidR="0040213C" w:rsidRPr="00F3691B">
        <w:rPr>
          <w:color w:val="000000" w:themeColor="text1"/>
        </w:rPr>
        <w:t>2</w:t>
      </w:r>
      <w:r w:rsidR="00E70A9B" w:rsidRPr="00F3691B">
        <w:rPr>
          <w:color w:val="000000" w:themeColor="text1"/>
        </w:rPr>
        <w:t xml:space="preserve">; </w:t>
      </w:r>
      <w:r w:rsidR="00615753" w:rsidRPr="00F3691B">
        <w:rPr>
          <w:color w:val="000000" w:themeColor="text1"/>
        </w:rPr>
        <w:t>Western Regional Climate Center).</w:t>
      </w:r>
      <w:r w:rsidR="00615753" w:rsidRPr="00F3691B">
        <w:rPr>
          <w:color w:val="FF0000"/>
        </w:rPr>
        <w:t xml:space="preserve"> </w:t>
      </w:r>
      <w:r w:rsidRPr="00F3691B">
        <w:t>Both are on the northern edge of the discontinuous permafrost zone and nearby unburned</w:t>
      </w:r>
      <w:r w:rsidR="00AF1C80" w:rsidRPr="00F3691B">
        <w:t xml:space="preserve"> black spruce </w:t>
      </w:r>
      <w:r w:rsidRPr="00F3691B">
        <w:t xml:space="preserve">communities have shallow permafrost in both locations (data not shown). </w:t>
      </w:r>
    </w:p>
    <w:p w14:paraId="088CE16D" w14:textId="0B394A2C" w:rsidR="001F33FB" w:rsidRPr="00F3691B" w:rsidRDefault="001F33FB" w:rsidP="006939FC">
      <w:pPr>
        <w:pStyle w:val="Heading2"/>
        <w:rPr>
          <w:rFonts w:ascii="Times New Roman" w:hAnsi="Times New Roman" w:cs="Times New Roman"/>
        </w:rPr>
      </w:pPr>
      <w:r w:rsidRPr="00F3691B">
        <w:rPr>
          <w:rFonts w:ascii="Times New Roman" w:hAnsi="Times New Roman" w:cs="Times New Roman"/>
        </w:rPr>
        <w:t>Field Sampling</w:t>
      </w:r>
    </w:p>
    <w:p w14:paraId="36845F61" w14:textId="394ABFA1" w:rsidR="00CE0824" w:rsidRPr="00F3691B" w:rsidRDefault="00920767" w:rsidP="002D7C89">
      <w:pPr>
        <w:autoSpaceDE w:val="0"/>
        <w:autoSpaceDN w:val="0"/>
        <w:adjustRightInd w:val="0"/>
        <w:spacing w:line="480" w:lineRule="auto"/>
        <w:ind w:firstLine="720"/>
      </w:pPr>
      <w:r w:rsidRPr="00F3691B">
        <w:rPr>
          <w:color w:val="000000" w:themeColor="text1"/>
        </w:rPr>
        <w:t xml:space="preserve">To determine the impact of repeat short-interval fires on conifer and deciduous post-fire regeneration, we surveyed density, basal area and </w:t>
      </w:r>
      <w:r w:rsidR="00375607" w:rsidRPr="00F3691B">
        <w:rPr>
          <w:color w:val="000000" w:themeColor="text1"/>
        </w:rPr>
        <w:t xml:space="preserve">species </w:t>
      </w:r>
      <w:r w:rsidRPr="00F3691B">
        <w:rPr>
          <w:color w:val="000000" w:themeColor="text1"/>
        </w:rPr>
        <w:t xml:space="preserve">composition of </w:t>
      </w:r>
      <w:r w:rsidR="00E70A9B" w:rsidRPr="00F3691B">
        <w:rPr>
          <w:color w:val="000000" w:themeColor="text1"/>
        </w:rPr>
        <w:t xml:space="preserve">tree species on </w:t>
      </w:r>
      <w:r w:rsidRPr="00F3691B">
        <w:rPr>
          <w:color w:val="000000" w:themeColor="text1"/>
        </w:rPr>
        <w:t xml:space="preserve">each plot. </w:t>
      </w:r>
      <w:r w:rsidR="00CE0824" w:rsidRPr="00F3691B">
        <w:t>For all individual</w:t>
      </w:r>
      <w:r w:rsidR="00E70A9B" w:rsidRPr="00F3691B">
        <w:t>s</w:t>
      </w:r>
      <w:r w:rsidR="00CE0824" w:rsidRPr="00F3691B">
        <w:t xml:space="preserve"> above diameter at breast height (DBH</w:t>
      </w:r>
      <w:r w:rsidR="00E70A9B" w:rsidRPr="00F3691B">
        <w:t>;</w:t>
      </w:r>
      <w:r w:rsidR="00CE0824" w:rsidRPr="00F3691B">
        <w:t xml:space="preserve"> or 1.37 meters), we recorded species, </w:t>
      </w:r>
      <w:r w:rsidR="00E70A9B" w:rsidRPr="00F3691B">
        <w:t xml:space="preserve">diameter, </w:t>
      </w:r>
      <w:r w:rsidR="006D5413" w:rsidRPr="00F3691B">
        <w:t>and</w:t>
      </w:r>
      <w:r w:rsidR="00CE0824" w:rsidRPr="00F3691B">
        <w:t xml:space="preserve"> condition (live or dead). Where density precluded counting over the entire 400</w:t>
      </w:r>
      <w:r w:rsidR="00E70A9B" w:rsidRPr="00F3691B">
        <w:t xml:space="preserve"> </w:t>
      </w:r>
      <w:r w:rsidR="00CE0824" w:rsidRPr="00F3691B">
        <w:t>m</w:t>
      </w:r>
      <w:r w:rsidR="00CE0824" w:rsidRPr="00F3691B">
        <w:rPr>
          <w:vertAlign w:val="superscript"/>
        </w:rPr>
        <w:t>2</w:t>
      </w:r>
      <w:r w:rsidR="00CE0824" w:rsidRPr="00F3691B">
        <w:t>, a randomly selected subset (100 or 200 m</w:t>
      </w:r>
      <w:r w:rsidR="00CE0824" w:rsidRPr="00F3691B">
        <w:rPr>
          <w:vertAlign w:val="superscript"/>
        </w:rPr>
        <w:t>2</w:t>
      </w:r>
      <w:r w:rsidR="00CE0824" w:rsidRPr="00F3691B">
        <w:t>) was counted</w:t>
      </w:r>
      <w:r w:rsidR="00ED545A" w:rsidRPr="00F3691B">
        <w:t xml:space="preserve"> and scaled </w:t>
      </w:r>
      <w:r w:rsidR="00350896" w:rsidRPr="00F3691B">
        <w:t>accordingly</w:t>
      </w:r>
      <w:r w:rsidR="00CE0824" w:rsidRPr="00F3691B">
        <w:t xml:space="preserve">. We recorded presence, species and condition of seedlings that fell below 1.37 meters across ten </w:t>
      </w:r>
      <w:r w:rsidR="00EA6AAC" w:rsidRPr="00F3691B">
        <w:t>1 m</w:t>
      </w:r>
      <w:r w:rsidR="00EA6AAC" w:rsidRPr="00F3691B">
        <w:rPr>
          <w:vertAlign w:val="superscript"/>
        </w:rPr>
        <w:t>2</w:t>
      </w:r>
      <w:r w:rsidR="00CE0824" w:rsidRPr="00F3691B">
        <w:t xml:space="preserve"> sections randomly placed on each plot. For asexual reproducers</w:t>
      </w:r>
      <w:r w:rsidR="00AF1C80" w:rsidRPr="00F3691B">
        <w:t xml:space="preserve"> like willow</w:t>
      </w:r>
      <w:r w:rsidR="00CE0824" w:rsidRPr="00F3691B">
        <w:t xml:space="preserve"> an</w:t>
      </w:r>
      <w:r w:rsidR="00AF1C80" w:rsidRPr="00F3691B">
        <w:t>d aspen</w:t>
      </w:r>
      <w:r w:rsidR="00CE0824" w:rsidRPr="00F3691B">
        <w:t>, each individual stem in a given clump was counted</w:t>
      </w:r>
      <w:r w:rsidR="00CF4F45" w:rsidRPr="00F3691B">
        <w:t xml:space="preserve">; </w:t>
      </w:r>
      <w:r w:rsidR="00CE0824" w:rsidRPr="00F3691B">
        <w:t xml:space="preserve">clumps </w:t>
      </w:r>
      <w:r w:rsidRPr="00F3691B">
        <w:rPr>
          <w:color w:val="000000" w:themeColor="text1"/>
        </w:rPr>
        <w:t xml:space="preserve">and their characteristics (including basal area) </w:t>
      </w:r>
      <w:r w:rsidR="00CE0824" w:rsidRPr="00F3691B">
        <w:t>were pooled and treated as individuals</w:t>
      </w:r>
      <w:r w:rsidR="00ED545A" w:rsidRPr="00F3691B">
        <w:t xml:space="preserve"> in order to avoid </w:t>
      </w:r>
      <w:r w:rsidR="00350896" w:rsidRPr="00F3691B">
        <w:t>overestimating abundance of regeneration</w:t>
      </w:r>
      <w:r w:rsidR="00E70A9B" w:rsidRPr="00F3691B">
        <w:t xml:space="preserve"> events</w:t>
      </w:r>
      <w:r w:rsidR="00CE0824" w:rsidRPr="00F3691B">
        <w:t xml:space="preserve">. </w:t>
      </w:r>
      <w:r w:rsidR="008E0C88" w:rsidRPr="00F3691B">
        <w:t xml:space="preserve"> </w:t>
      </w:r>
    </w:p>
    <w:p w14:paraId="279DC596" w14:textId="5934BEFB" w:rsidR="00375607" w:rsidRPr="00F3691B" w:rsidRDefault="00E70A9B" w:rsidP="00375607">
      <w:pPr>
        <w:autoSpaceDE w:val="0"/>
        <w:autoSpaceDN w:val="0"/>
        <w:adjustRightInd w:val="0"/>
        <w:spacing w:line="480" w:lineRule="auto"/>
        <w:ind w:firstLine="720"/>
      </w:pPr>
      <w:r w:rsidRPr="00F3691B">
        <w:rPr>
          <w:color w:val="000000" w:themeColor="text1"/>
        </w:rPr>
        <w:t>W</w:t>
      </w:r>
      <w:r w:rsidR="00375607" w:rsidRPr="00F3691B">
        <w:t xml:space="preserve">e </w:t>
      </w:r>
      <w:r w:rsidRPr="00F3691B">
        <w:t xml:space="preserve">then calculated </w:t>
      </w:r>
      <w:r w:rsidR="00375607" w:rsidRPr="00F3691B">
        <w:t xml:space="preserve">three metrics of regeneration: </w:t>
      </w:r>
      <w:r w:rsidR="00793E60" w:rsidRPr="00F3691B">
        <w:t>1) density (number of stems per hectare), 2) basal area (square meters per hectare) and 3</w:t>
      </w:r>
      <w:r w:rsidR="00375607" w:rsidRPr="00F3691B">
        <w:t xml:space="preserve">) the relative proportion of species </w:t>
      </w:r>
      <w:r w:rsidR="00EE3B28" w:rsidRPr="00F3691B">
        <w:lastRenderedPageBreak/>
        <w:t xml:space="preserve">present </w:t>
      </w:r>
      <w:r w:rsidR="00375607" w:rsidRPr="00F3691B">
        <w:t>within a plot. The drivers and implications of changes in tree density, tree basal area and tree proportion are distinct and meaningful</w:t>
      </w:r>
      <w:r w:rsidR="00EE3B28" w:rsidRPr="00F3691B">
        <w:t>: s</w:t>
      </w:r>
      <w:r w:rsidR="00375607" w:rsidRPr="00F3691B">
        <w:t xml:space="preserve">tem density </w:t>
      </w:r>
      <w:r w:rsidR="00EE3B28" w:rsidRPr="00F3691B">
        <w:t>represents</w:t>
      </w:r>
      <w:r w:rsidR="00375607" w:rsidRPr="00F3691B">
        <w:t xml:space="preserve"> post-fire stand structure</w:t>
      </w:r>
      <w:r w:rsidR="00EE3B28" w:rsidRPr="00F3691B">
        <w:t>, b</w:t>
      </w:r>
      <w:r w:rsidR="00375607" w:rsidRPr="00F3691B">
        <w:t xml:space="preserve">asal area </w:t>
      </w:r>
      <w:r w:rsidR="00EE3B28" w:rsidRPr="00F3691B">
        <w:t>indicates trends in overall</w:t>
      </w:r>
      <w:r w:rsidR="00375607" w:rsidRPr="00F3691B">
        <w:rPr>
          <w:color w:val="000000" w:themeColor="text1"/>
        </w:rPr>
        <w:t xml:space="preserve"> biomass</w:t>
      </w:r>
      <w:r w:rsidR="00EE3B28" w:rsidRPr="00F3691B">
        <w:t xml:space="preserve"> and</w:t>
      </w:r>
      <w:r w:rsidR="00375607" w:rsidRPr="00F3691B">
        <w:t xml:space="preserve"> the proportion of tree species present on a plot </w:t>
      </w:r>
      <w:r w:rsidR="00EE3B28" w:rsidRPr="00F3691B">
        <w:t>signals</w:t>
      </w:r>
      <w:r w:rsidR="00375607" w:rsidRPr="00F3691B">
        <w:t xml:space="preserve"> stand-level patterns in post-fire tree community composition. </w:t>
      </w:r>
    </w:p>
    <w:p w14:paraId="6A14DBA0" w14:textId="15E21234" w:rsidR="005E0C06" w:rsidRPr="00F3691B" w:rsidRDefault="00C8324F" w:rsidP="00C8324F">
      <w:pPr>
        <w:autoSpaceDE w:val="0"/>
        <w:autoSpaceDN w:val="0"/>
        <w:adjustRightInd w:val="0"/>
        <w:spacing w:line="480" w:lineRule="auto"/>
        <w:ind w:firstLine="720"/>
      </w:pPr>
      <w:r w:rsidRPr="00F3691B">
        <w:rPr>
          <w:color w:val="000000" w:themeColor="text1"/>
        </w:rPr>
        <w:t>To characterize soil characteristics</w:t>
      </w:r>
      <w:r w:rsidR="005273D1" w:rsidRPr="00F3691B">
        <w:rPr>
          <w:color w:val="000000" w:themeColor="text1"/>
        </w:rPr>
        <w:t xml:space="preserve"> across the burn histories</w:t>
      </w:r>
      <w:r w:rsidRPr="00F3691B">
        <w:rPr>
          <w:color w:val="000000" w:themeColor="text1"/>
        </w:rPr>
        <w:t>, we evaluated organic layer depth</w:t>
      </w:r>
      <w:r w:rsidR="005273D1" w:rsidRPr="00F3691B">
        <w:rPr>
          <w:color w:val="000000" w:themeColor="text1"/>
        </w:rPr>
        <w:t xml:space="preserve"> and</w:t>
      </w:r>
      <w:r w:rsidR="00D61E92" w:rsidRPr="00F3691B">
        <w:rPr>
          <w:color w:val="000000" w:themeColor="text1"/>
        </w:rPr>
        <w:t xml:space="preserve"> </w:t>
      </w:r>
      <w:r w:rsidRPr="00F3691B">
        <w:rPr>
          <w:color w:val="000000" w:themeColor="text1"/>
        </w:rPr>
        <w:t>percent cover of exposed mineral soil</w:t>
      </w:r>
      <w:r w:rsidR="005273D1" w:rsidRPr="00F3691B">
        <w:rPr>
          <w:color w:val="000000" w:themeColor="text1"/>
        </w:rPr>
        <w:t>.</w:t>
      </w:r>
      <w:r w:rsidRPr="00F3691B">
        <w:rPr>
          <w:color w:val="000000" w:themeColor="text1"/>
        </w:rPr>
        <w:t xml:space="preserve"> </w:t>
      </w:r>
      <w:r w:rsidR="005273D1" w:rsidRPr="00F3691B">
        <w:t xml:space="preserve">Organic layer depth was measured at the center and at each corner of each plot. Percent cover of organic and exposed mineral soil surfaces were estimated across 1-meter subplots at each corner of each site. </w:t>
      </w:r>
      <w:r w:rsidR="000E5E26" w:rsidRPr="00F3691B">
        <w:rPr>
          <w:color w:val="000000" w:themeColor="text1"/>
        </w:rPr>
        <w:t>To infer soil consumption in the most recent fire, d</w:t>
      </w:r>
      <w:r w:rsidR="006D2D16" w:rsidRPr="00F3691B">
        <w:rPr>
          <w:color w:val="000000" w:themeColor="text1"/>
        </w:rPr>
        <w:t xml:space="preserve">istance </w:t>
      </w:r>
      <w:r w:rsidR="006D2D16" w:rsidRPr="00F3691B">
        <w:t>from adventitious roots</w:t>
      </w:r>
      <w:r w:rsidR="00F069AB" w:rsidRPr="00F3691B">
        <w:t xml:space="preserve"> (opportunistic, lateral roots produced after initial root system development)</w:t>
      </w:r>
      <w:r w:rsidR="006D2D16" w:rsidRPr="00F3691B">
        <w:t xml:space="preserve"> to </w:t>
      </w:r>
      <w:r w:rsidR="00835455" w:rsidRPr="00F3691B">
        <w:t xml:space="preserve">current </w:t>
      </w:r>
      <w:r w:rsidR="006D2D16" w:rsidRPr="00F3691B">
        <w:t>soil surface was measured w</w:t>
      </w:r>
      <w:r w:rsidR="00314454" w:rsidRPr="00F3691B">
        <w:t>h</w:t>
      </w:r>
      <w:r w:rsidR="006D2D16" w:rsidRPr="00F3691B">
        <w:t xml:space="preserve">ere </w:t>
      </w:r>
      <w:r w:rsidR="00DF1EE5" w:rsidRPr="00F3691B">
        <w:t xml:space="preserve">snags </w:t>
      </w:r>
      <w:r w:rsidR="004730AA" w:rsidRPr="00F3691B">
        <w:t xml:space="preserve">with such roots </w:t>
      </w:r>
      <w:r w:rsidR="00DF1EE5" w:rsidRPr="00F3691B">
        <w:t xml:space="preserve">were </w:t>
      </w:r>
      <w:r w:rsidR="006D2D16" w:rsidRPr="00F3691B">
        <w:t>available to sampl</w:t>
      </w:r>
      <w:r w:rsidR="00DF1EE5" w:rsidRPr="00F3691B">
        <w:t>e</w:t>
      </w:r>
      <w:r w:rsidR="00EE3B28" w:rsidRPr="00F3691B">
        <w:t xml:space="preserve"> following the approach of </w:t>
      </w:r>
      <w:proofErr w:type="spellStart"/>
      <w:r w:rsidR="00EE3B28" w:rsidRPr="00F3691B">
        <w:t>Kasischke</w:t>
      </w:r>
      <w:proofErr w:type="spellEnd"/>
      <w:r w:rsidR="00EE3B28" w:rsidRPr="00F3691B">
        <w:t xml:space="preserve"> and Johnstone 2005</w:t>
      </w:r>
      <w:r w:rsidR="006D2D16" w:rsidRPr="00F3691B">
        <w:rPr>
          <w:color w:val="000000" w:themeColor="text1"/>
        </w:rPr>
        <w:t xml:space="preserve">. </w:t>
      </w:r>
    </w:p>
    <w:p w14:paraId="3F48E091" w14:textId="7BE825D7" w:rsidR="00DE3451" w:rsidRPr="00F3691B" w:rsidRDefault="00D36EE1" w:rsidP="006939FC">
      <w:pPr>
        <w:pStyle w:val="Heading2"/>
        <w:rPr>
          <w:rFonts w:ascii="Times New Roman" w:hAnsi="Times New Roman" w:cs="Times New Roman"/>
        </w:rPr>
      </w:pPr>
      <w:r w:rsidRPr="00F3691B">
        <w:rPr>
          <w:rFonts w:ascii="Times New Roman" w:hAnsi="Times New Roman" w:cs="Times New Roman"/>
        </w:rPr>
        <w:t>Data Analysis</w:t>
      </w:r>
      <w:r w:rsidR="004B2B98" w:rsidRPr="00F3691B">
        <w:rPr>
          <w:rFonts w:ascii="Times New Roman" w:hAnsi="Times New Roman" w:cs="Times New Roman"/>
        </w:rPr>
        <w:t xml:space="preserve"> </w:t>
      </w:r>
    </w:p>
    <w:p w14:paraId="1400B680" w14:textId="7D0E4B16" w:rsidR="000E5E26" w:rsidRPr="00F3691B" w:rsidRDefault="005273D1" w:rsidP="000E5E26">
      <w:pPr>
        <w:autoSpaceDE w:val="0"/>
        <w:autoSpaceDN w:val="0"/>
        <w:adjustRightInd w:val="0"/>
        <w:spacing w:line="480" w:lineRule="auto"/>
        <w:ind w:firstLine="720"/>
      </w:pPr>
      <w:r w:rsidRPr="00F3691B">
        <w:t>D</w:t>
      </w:r>
      <w:r w:rsidR="000E5E26" w:rsidRPr="00F3691B">
        <w:t xml:space="preserve">ifferences in tree regeneration across reburn history and between </w:t>
      </w:r>
      <w:r w:rsidR="00185723" w:rsidRPr="00F3691B">
        <w:t>upland and lowland sites</w:t>
      </w:r>
      <w:r w:rsidR="000E5E26" w:rsidRPr="00F3691B">
        <w:t xml:space="preserve"> were evaluated using </w:t>
      </w:r>
      <w:r w:rsidR="00023EE7" w:rsidRPr="00F3691B">
        <w:t xml:space="preserve">the nonparametric </w:t>
      </w:r>
      <w:r w:rsidR="000E5E26" w:rsidRPr="00F3691B">
        <w:t>Kruskal-Wallis test, followed by pairwise comparisons using Dunn’s test with Bonferroni corrected p-values</w:t>
      </w:r>
      <w:r w:rsidR="00023EE7" w:rsidRPr="00F3691B">
        <w:t xml:space="preserve"> (</w:t>
      </w:r>
      <w:proofErr w:type="spellStart"/>
      <w:r w:rsidR="00023EE7" w:rsidRPr="00F3691B">
        <w:t>Dinno</w:t>
      </w:r>
      <w:proofErr w:type="spellEnd"/>
      <w:r w:rsidR="00023EE7" w:rsidRPr="00F3691B">
        <w:t xml:space="preserve"> 2015)</w:t>
      </w:r>
      <w:r w:rsidR="000E5E26" w:rsidRPr="00F3691B">
        <w:t xml:space="preserve">. </w:t>
      </w:r>
    </w:p>
    <w:p w14:paraId="78B36B7E" w14:textId="3D16D30A" w:rsidR="008E0C88" w:rsidRPr="00F3691B" w:rsidRDefault="00793E60" w:rsidP="00E9317E">
      <w:pPr>
        <w:autoSpaceDE w:val="0"/>
        <w:autoSpaceDN w:val="0"/>
        <w:adjustRightInd w:val="0"/>
        <w:spacing w:line="480" w:lineRule="auto"/>
        <w:ind w:firstLine="720"/>
      </w:pPr>
      <w:r w:rsidRPr="00F3691B">
        <w:rPr>
          <w:color w:val="000000" w:themeColor="text1"/>
        </w:rPr>
        <w:t>We used linear mixed effect models (LMEs) to investigate the effects of repeat short interval fires on conifer and deciduous regeneration</w:t>
      </w:r>
      <w:r w:rsidR="004117B8" w:rsidRPr="00F3691B">
        <w:rPr>
          <w:color w:val="000000" w:themeColor="text1"/>
        </w:rPr>
        <w:t xml:space="preserve"> independent of topographic position</w:t>
      </w:r>
      <w:r w:rsidRPr="00F3691B">
        <w:rPr>
          <w:color w:val="000000" w:themeColor="text1"/>
        </w:rPr>
        <w:t xml:space="preserve">. </w:t>
      </w:r>
      <w:r w:rsidR="004117B8" w:rsidRPr="00F3691B">
        <w:rPr>
          <w:color w:val="000000" w:themeColor="text1"/>
        </w:rPr>
        <w:t xml:space="preserve">Using </w:t>
      </w:r>
      <w:r w:rsidRPr="00F3691B">
        <w:rPr>
          <w:color w:val="000000" w:themeColor="text1"/>
        </w:rPr>
        <w:t>number of fires</w:t>
      </w:r>
      <w:r w:rsidR="004117B8" w:rsidRPr="00F3691B">
        <w:rPr>
          <w:color w:val="000000" w:themeColor="text1"/>
        </w:rPr>
        <w:t xml:space="preserve"> as a predictor variable, we</w:t>
      </w:r>
      <w:r w:rsidRPr="00F3691B">
        <w:rPr>
          <w:color w:val="000000" w:themeColor="text1"/>
        </w:rPr>
        <w:t xml:space="preserve"> </w:t>
      </w:r>
      <w:r w:rsidR="004117B8" w:rsidRPr="00F3691B">
        <w:rPr>
          <w:color w:val="000000" w:themeColor="text1"/>
        </w:rPr>
        <w:t xml:space="preserve">modeled </w:t>
      </w:r>
      <w:r w:rsidRPr="00F3691B">
        <w:rPr>
          <w:color w:val="000000" w:themeColor="text1"/>
        </w:rPr>
        <w:t xml:space="preserve">density </w:t>
      </w:r>
      <w:r w:rsidR="004117B8" w:rsidRPr="00F3691B">
        <w:rPr>
          <w:color w:val="000000" w:themeColor="text1"/>
        </w:rPr>
        <w:t>and</w:t>
      </w:r>
      <w:r w:rsidRPr="00F3691B">
        <w:rPr>
          <w:color w:val="000000" w:themeColor="text1"/>
        </w:rPr>
        <w:t xml:space="preserve"> basal area </w:t>
      </w:r>
      <w:r w:rsidR="004117B8" w:rsidRPr="00F3691B">
        <w:rPr>
          <w:color w:val="000000" w:themeColor="text1"/>
        </w:rPr>
        <w:t>of both</w:t>
      </w:r>
      <w:r w:rsidRPr="00F3691B">
        <w:rPr>
          <w:color w:val="000000" w:themeColor="text1"/>
        </w:rPr>
        <w:t xml:space="preserve"> conifer </w:t>
      </w:r>
      <w:r w:rsidR="004117B8" w:rsidRPr="00F3691B">
        <w:rPr>
          <w:color w:val="000000" w:themeColor="text1"/>
        </w:rPr>
        <w:t>and</w:t>
      </w:r>
      <w:r w:rsidRPr="00F3691B">
        <w:rPr>
          <w:color w:val="000000" w:themeColor="text1"/>
        </w:rPr>
        <w:t xml:space="preserve"> deciduous species</w:t>
      </w:r>
      <w:r w:rsidR="004117B8" w:rsidRPr="00F3691B">
        <w:rPr>
          <w:color w:val="000000" w:themeColor="text1"/>
        </w:rPr>
        <w:t xml:space="preserve"> using upland vs lowland position as a random effect</w:t>
      </w:r>
      <w:r w:rsidRPr="00F3691B">
        <w:rPr>
          <w:color w:val="000000" w:themeColor="text1"/>
        </w:rPr>
        <w:t xml:space="preserve">. </w:t>
      </w:r>
    </w:p>
    <w:p w14:paraId="1B24AA5A" w14:textId="4B600A6E" w:rsidR="00D36EE1" w:rsidRPr="00F3691B" w:rsidRDefault="00E63914" w:rsidP="00E9317E">
      <w:pPr>
        <w:autoSpaceDE w:val="0"/>
        <w:autoSpaceDN w:val="0"/>
        <w:adjustRightInd w:val="0"/>
        <w:spacing w:line="480" w:lineRule="auto"/>
        <w:ind w:firstLine="720"/>
      </w:pPr>
      <w:r w:rsidRPr="00F3691B">
        <w:rPr>
          <w:color w:val="000000" w:themeColor="text1"/>
        </w:rPr>
        <w:t>To examine whether post-fire tree regeneration within fire histories was impacted further by</w:t>
      </w:r>
      <w:r w:rsidR="004117B8" w:rsidRPr="00F3691B">
        <w:rPr>
          <w:color w:val="000000" w:themeColor="text1"/>
        </w:rPr>
        <w:t xml:space="preserve"> </w:t>
      </w:r>
      <w:r w:rsidRPr="00F3691B">
        <w:rPr>
          <w:color w:val="000000" w:themeColor="text1"/>
        </w:rPr>
        <w:t>topographic or post-fire soil characteristics</w:t>
      </w:r>
      <w:r w:rsidR="00B768BD" w:rsidRPr="00F3691B">
        <w:rPr>
          <w:color w:val="000000" w:themeColor="text1"/>
        </w:rPr>
        <w:t xml:space="preserve"> specific to upland or lowland locations</w:t>
      </w:r>
      <w:r w:rsidR="007002E7" w:rsidRPr="00F3691B">
        <w:t xml:space="preserve">, we </w:t>
      </w:r>
      <w:r w:rsidRPr="00F3691B">
        <w:t xml:space="preserve">hierarchically </w:t>
      </w:r>
      <w:r w:rsidR="007002E7" w:rsidRPr="00F3691B">
        <w:t xml:space="preserve">tested </w:t>
      </w:r>
      <w:r w:rsidR="00785766" w:rsidRPr="00F3691B">
        <w:t>LMEs</w:t>
      </w:r>
      <w:r w:rsidR="007002E7" w:rsidRPr="00F3691B">
        <w:t xml:space="preserve"> containing </w:t>
      </w:r>
      <w:r w:rsidR="00E9317E" w:rsidRPr="00F3691B">
        <w:t>those</w:t>
      </w:r>
      <w:r w:rsidR="007002E7" w:rsidRPr="00F3691B">
        <w:t xml:space="preserve"> attributes as fixed effects</w:t>
      </w:r>
      <w:r w:rsidR="00B435AD" w:rsidRPr="00F3691B">
        <w:t>.</w:t>
      </w:r>
      <w:r w:rsidR="00C17F26" w:rsidRPr="00F3691B">
        <w:t xml:space="preserve"> We accounted for the variation explained by</w:t>
      </w:r>
      <w:r w:rsidR="00B435AD" w:rsidRPr="00F3691B">
        <w:t xml:space="preserve"> </w:t>
      </w:r>
      <w:r w:rsidR="00C17F26" w:rsidRPr="00F3691B">
        <w:t xml:space="preserve">fire </w:t>
      </w:r>
      <w:r w:rsidR="004117B8" w:rsidRPr="00F3691B">
        <w:t xml:space="preserve">by treating it </w:t>
      </w:r>
      <w:r w:rsidRPr="00F3691B">
        <w:t xml:space="preserve">as </w:t>
      </w:r>
      <w:r w:rsidR="004117B8" w:rsidRPr="00F3691B">
        <w:t xml:space="preserve">a </w:t>
      </w:r>
      <w:r w:rsidRPr="00F3691B">
        <w:t>random effect</w:t>
      </w:r>
      <w:r w:rsidR="00C17F26" w:rsidRPr="00F3691B">
        <w:t xml:space="preserve">, allowing us to focus on </w:t>
      </w:r>
      <w:r w:rsidR="00023EE7" w:rsidRPr="00F3691B">
        <w:t xml:space="preserve">any potential </w:t>
      </w:r>
      <w:r w:rsidR="00023EE7" w:rsidRPr="00F3691B">
        <w:lastRenderedPageBreak/>
        <w:t>additional effect</w:t>
      </w:r>
      <w:r w:rsidR="00C17F26" w:rsidRPr="00F3691B">
        <w:t xml:space="preserve"> of </w:t>
      </w:r>
      <w:r w:rsidR="00CF4F45" w:rsidRPr="00F3691B">
        <w:t xml:space="preserve">local </w:t>
      </w:r>
      <w:r w:rsidR="00C17F26" w:rsidRPr="00F3691B">
        <w:t>topograph</w:t>
      </w:r>
      <w:r w:rsidR="00023EE7" w:rsidRPr="00F3691B">
        <w:t>ic</w:t>
      </w:r>
      <w:r w:rsidR="00C17F26" w:rsidRPr="00F3691B">
        <w:t xml:space="preserve"> </w:t>
      </w:r>
      <w:r w:rsidR="00023EE7" w:rsidRPr="00F3691B">
        <w:t>or</w:t>
      </w:r>
      <w:r w:rsidR="00C17F26" w:rsidRPr="00F3691B">
        <w:t xml:space="preserve"> soil </w:t>
      </w:r>
      <w:r w:rsidR="000E5B95" w:rsidRPr="00F3691B">
        <w:t>characteristics</w:t>
      </w:r>
      <w:r w:rsidR="007002E7" w:rsidRPr="00F3691B">
        <w:t>.</w:t>
      </w:r>
      <w:r w:rsidR="007B50EA" w:rsidRPr="00F3691B">
        <w:t xml:space="preserve"> Fixed effects included</w:t>
      </w:r>
      <w:r w:rsidR="00C17F26" w:rsidRPr="00F3691B">
        <w:t xml:space="preserve"> the following</w:t>
      </w:r>
      <w:r w:rsidR="006A6137" w:rsidRPr="00F3691B">
        <w:t xml:space="preserve"> </w:t>
      </w:r>
      <w:r w:rsidR="00E9317E" w:rsidRPr="00F3691B">
        <w:t>topographic</w:t>
      </w:r>
      <w:r w:rsidR="00F568AC" w:rsidRPr="00F3691B">
        <w:t xml:space="preserve"> and </w:t>
      </w:r>
      <w:r w:rsidR="00C17F26" w:rsidRPr="00F3691B">
        <w:t>soil</w:t>
      </w:r>
      <w:r w:rsidR="00220BAB" w:rsidRPr="00F3691B">
        <w:t xml:space="preserve"> characteristics</w:t>
      </w:r>
      <w:r w:rsidR="005E0C06" w:rsidRPr="00F3691B">
        <w:t>:</w:t>
      </w:r>
      <w:r w:rsidR="005E6454" w:rsidRPr="00F3691B">
        <w:t xml:space="preserve"> s</w:t>
      </w:r>
      <w:r w:rsidR="006A6137" w:rsidRPr="00F3691B">
        <w:t xml:space="preserve">lope, </w:t>
      </w:r>
      <w:r w:rsidR="006D4500" w:rsidRPr="00F3691B">
        <w:t xml:space="preserve">total annual </w:t>
      </w:r>
      <w:r w:rsidR="006A6137" w:rsidRPr="00F3691B">
        <w:t>solar radiation, average organic layer depth</w:t>
      </w:r>
      <w:r w:rsidR="005E0C06" w:rsidRPr="00F3691B">
        <w:t>,</w:t>
      </w:r>
      <w:r w:rsidR="006A6137" w:rsidRPr="00F3691B">
        <w:t xml:space="preserve"> and average exposed mineral soil</w:t>
      </w:r>
      <w:r w:rsidR="005E6454" w:rsidRPr="00F3691B">
        <w:t>.</w:t>
      </w:r>
      <w:r w:rsidR="00E0174E" w:rsidRPr="00F3691B">
        <w:t xml:space="preserve"> Slope and solar radiation for each </w:t>
      </w:r>
      <w:r w:rsidR="001A2390" w:rsidRPr="00F3691B">
        <w:t>plot</w:t>
      </w:r>
      <w:r w:rsidR="00E0174E" w:rsidRPr="00F3691B">
        <w:t xml:space="preserve"> were calculated using </w:t>
      </w:r>
      <w:r w:rsidR="00E0174E" w:rsidRPr="00F3691B">
        <w:rPr>
          <w:color w:val="000000" w:themeColor="text1"/>
        </w:rPr>
        <w:t>IFSAR digital elevation models from the Alaska mapping initiative (USGS 2019</w:t>
      </w:r>
      <w:r w:rsidR="00CA4E9D" w:rsidRPr="00F3691B">
        <w:rPr>
          <w:color w:val="000000" w:themeColor="text1"/>
        </w:rPr>
        <w:t>, 5m</w:t>
      </w:r>
      <w:r w:rsidR="00E0174E" w:rsidRPr="00F3691B">
        <w:rPr>
          <w:color w:val="000000" w:themeColor="text1"/>
        </w:rPr>
        <w:t xml:space="preserve">). </w:t>
      </w:r>
      <w:r w:rsidR="005E6454" w:rsidRPr="00F3691B">
        <w:t xml:space="preserve"> </w:t>
      </w:r>
      <w:r w:rsidR="00220BAB" w:rsidRPr="00F3691B">
        <w:t>Elevation, while an important factor driving tree community composition in Alaska, was not included as a variable since it did not vary meaningfully</w:t>
      </w:r>
      <w:r w:rsidR="00412A6A" w:rsidRPr="00F3691B">
        <w:t xml:space="preserve"> </w:t>
      </w:r>
      <w:r w:rsidR="005273D1" w:rsidRPr="00F3691B">
        <w:t xml:space="preserve">across </w:t>
      </w:r>
      <w:r w:rsidR="00F069AB" w:rsidRPr="00F3691B">
        <w:t>plot</w:t>
      </w:r>
      <w:r w:rsidR="00220BAB" w:rsidRPr="00F3691B">
        <w:t>s</w:t>
      </w:r>
      <w:r w:rsidR="000E5B95" w:rsidRPr="00F3691B">
        <w:t xml:space="preserve"> </w:t>
      </w:r>
      <w:r w:rsidR="000E5B95" w:rsidRPr="00F3691B">
        <w:rPr>
          <w:color w:val="000000" w:themeColor="text1"/>
        </w:rPr>
        <w:t>(</w:t>
      </w:r>
      <w:r w:rsidR="00412A6A" w:rsidRPr="00F3691B">
        <w:rPr>
          <w:color w:val="000000" w:themeColor="text1"/>
        </w:rPr>
        <w:t>Fig.</w:t>
      </w:r>
      <w:r w:rsidR="00EC344D" w:rsidRPr="00F3691B">
        <w:rPr>
          <w:color w:val="000000" w:themeColor="text1"/>
        </w:rPr>
        <w:t xml:space="preserve"> S</w:t>
      </w:r>
      <w:r w:rsidR="00412A6A" w:rsidRPr="00F3691B">
        <w:rPr>
          <w:color w:val="000000" w:themeColor="text1"/>
        </w:rPr>
        <w:t>1B</w:t>
      </w:r>
      <w:r w:rsidR="000E5B95" w:rsidRPr="00F3691B">
        <w:rPr>
          <w:color w:val="000000" w:themeColor="text1"/>
        </w:rPr>
        <w:t>)</w:t>
      </w:r>
      <w:r w:rsidR="00220BAB" w:rsidRPr="00F3691B">
        <w:rPr>
          <w:color w:val="000000" w:themeColor="text1"/>
        </w:rPr>
        <w:t>.</w:t>
      </w:r>
      <w:r w:rsidR="00C17F26" w:rsidRPr="00F3691B">
        <w:rPr>
          <w:color w:val="000000" w:themeColor="text1"/>
        </w:rPr>
        <w:t xml:space="preserve"> </w:t>
      </w:r>
      <w:r w:rsidR="00A924CD" w:rsidRPr="00F3691B">
        <w:t>All fixed effects were standardized (mean zero, SD 1) using the ‘</w:t>
      </w:r>
      <w:proofErr w:type="spellStart"/>
      <w:r w:rsidR="00A924CD" w:rsidRPr="00F3691B">
        <w:t>effectsize</w:t>
      </w:r>
      <w:proofErr w:type="spellEnd"/>
      <w:r w:rsidR="00A924CD" w:rsidRPr="00F3691B">
        <w:t xml:space="preserve">’ package in R to allow for </w:t>
      </w:r>
      <w:r w:rsidR="00D94313" w:rsidRPr="00F3691B">
        <w:t xml:space="preserve">direct </w:t>
      </w:r>
      <w:r w:rsidR="00A924CD" w:rsidRPr="00F3691B">
        <w:t>comparison of effect size</w:t>
      </w:r>
      <w:r w:rsidR="00D94313" w:rsidRPr="00F3691B">
        <w:t xml:space="preserve"> magnitude</w:t>
      </w:r>
      <w:r w:rsidR="00A924CD" w:rsidRPr="00F3691B">
        <w:t xml:space="preserve"> (Makowski et al. 2019). </w:t>
      </w:r>
      <w:r w:rsidR="006A6137" w:rsidRPr="00F3691B">
        <w:t xml:space="preserve">Overall model fit was evaluated using </w:t>
      </w:r>
      <w:r w:rsidR="004D5727" w:rsidRPr="00F3691B">
        <w:t xml:space="preserve">smallest </w:t>
      </w:r>
      <w:r w:rsidR="006A6137" w:rsidRPr="00F3691B">
        <w:t>AIC</w:t>
      </w:r>
      <w:r w:rsidR="00CF4F45" w:rsidRPr="00F3691B">
        <w:t xml:space="preserve"> value</w:t>
      </w:r>
      <w:r w:rsidR="006A6137" w:rsidRPr="00F3691B">
        <w:t xml:space="preserve">. </w:t>
      </w:r>
    </w:p>
    <w:p w14:paraId="3998686C" w14:textId="58E72844" w:rsidR="00121729" w:rsidRPr="00F3691B" w:rsidRDefault="00916905" w:rsidP="00121729">
      <w:pPr>
        <w:autoSpaceDE w:val="0"/>
        <w:autoSpaceDN w:val="0"/>
        <w:adjustRightInd w:val="0"/>
        <w:spacing w:line="480" w:lineRule="auto"/>
        <w:ind w:firstLine="720"/>
      </w:pPr>
      <w:r w:rsidRPr="00F3691B">
        <w:t>All analys</w:t>
      </w:r>
      <w:r w:rsidR="004E76FA" w:rsidRPr="00F3691B">
        <w:t xml:space="preserve">is, model </w:t>
      </w:r>
      <w:r w:rsidR="001675FB" w:rsidRPr="00F3691B">
        <w:t>fit,</w:t>
      </w:r>
      <w:r w:rsidR="004E76FA" w:rsidRPr="00F3691B">
        <w:t xml:space="preserve"> and selection</w:t>
      </w:r>
      <w:r w:rsidRPr="00F3691B">
        <w:t xml:space="preserve"> were performed in R</w:t>
      </w:r>
      <w:r w:rsidR="00CF4F45" w:rsidRPr="00F3691B">
        <w:t>-Studio</w:t>
      </w:r>
      <w:r w:rsidRPr="00F3691B">
        <w:t xml:space="preserve"> version </w:t>
      </w:r>
      <w:r w:rsidR="008678B9" w:rsidRPr="00F3691B">
        <w:t xml:space="preserve">1.2.1335 </w:t>
      </w:r>
      <w:r w:rsidRPr="00F3691B">
        <w:t>(R Development Core Team, 201</w:t>
      </w:r>
      <w:r w:rsidR="001F6997" w:rsidRPr="00F3691B">
        <w:t>8</w:t>
      </w:r>
      <w:r w:rsidRPr="00F3691B">
        <w:t xml:space="preserve">) and reported means include </w:t>
      </w:r>
      <w:r w:rsidR="007D6FF5" w:rsidRPr="00F3691B">
        <w:t>one</w:t>
      </w:r>
      <w:r w:rsidRPr="00F3691B">
        <w:t xml:space="preserve"> standard </w:t>
      </w:r>
      <w:r w:rsidR="00F6410B" w:rsidRPr="00F3691B">
        <w:t>deviation</w:t>
      </w:r>
      <w:r w:rsidRPr="00F3691B">
        <w:t>.</w:t>
      </w:r>
      <w:r w:rsidR="008678B9" w:rsidRPr="00F3691B">
        <w:t xml:space="preserve"> </w:t>
      </w:r>
      <w:r w:rsidR="00CF4F45" w:rsidRPr="00F3691B">
        <w:t>Linear</w:t>
      </w:r>
      <w:r w:rsidRPr="00F3691B">
        <w:t xml:space="preserve"> </w:t>
      </w:r>
      <w:r w:rsidR="001675FB" w:rsidRPr="00F3691B">
        <w:t>mixed models</w:t>
      </w:r>
      <w:r w:rsidRPr="00F3691B">
        <w:t xml:space="preserve"> were conducted </w:t>
      </w:r>
      <w:r w:rsidR="004E76FA" w:rsidRPr="00F3691B">
        <w:t>using</w:t>
      </w:r>
      <w:r w:rsidRPr="00F3691B">
        <w:t xml:space="preserve"> ‘lme4’ (Bates et al. 2019). Because our plots are clustered by design to take advantage of natural experimental conditions, spatial autocorrelation among plots was assessed </w:t>
      </w:r>
      <w:r w:rsidR="00D270D1" w:rsidRPr="00F3691B">
        <w:t>using Moran’s I</w:t>
      </w:r>
      <w:r w:rsidR="00D94313" w:rsidRPr="00F3691B">
        <w:t xml:space="preserve"> (Moran 1950)</w:t>
      </w:r>
      <w:r w:rsidR="00C34E9C" w:rsidRPr="00F3691B">
        <w:t xml:space="preserve">. </w:t>
      </w:r>
      <w:r w:rsidRPr="00F3691B">
        <w:t>We foun</w:t>
      </w:r>
      <w:r w:rsidR="0070545D" w:rsidRPr="00F3691B">
        <w:t>d</w:t>
      </w:r>
      <w:r w:rsidRPr="00F3691B">
        <w:t xml:space="preserve"> evidence of spatial autocorrelation </w:t>
      </w:r>
      <w:r w:rsidR="0070545D" w:rsidRPr="00F3691B">
        <w:t xml:space="preserve">within </w:t>
      </w:r>
      <w:r w:rsidR="00D165B7" w:rsidRPr="00F3691B">
        <w:t xml:space="preserve">tree data of </w:t>
      </w:r>
      <w:r w:rsidR="00C91572" w:rsidRPr="00F3691B">
        <w:t>l</w:t>
      </w:r>
      <w:r w:rsidR="0070545D" w:rsidRPr="00F3691B">
        <w:t>owland plots</w:t>
      </w:r>
      <w:r w:rsidR="00FE289D" w:rsidRPr="00F3691B">
        <w:t xml:space="preserve"> but accounted for autocorrelation by including </w:t>
      </w:r>
      <w:r w:rsidR="001A2390" w:rsidRPr="00F3691B">
        <w:t>topographic position</w:t>
      </w:r>
      <w:r w:rsidR="00FE289D" w:rsidRPr="00F3691B">
        <w:t xml:space="preserve"> as a random effect in LMEs</w:t>
      </w:r>
      <w:r w:rsidR="0070545D" w:rsidRPr="00F3691B">
        <w:t xml:space="preserve"> </w:t>
      </w:r>
      <w:r w:rsidRPr="00F3691B">
        <w:t>(Table</w:t>
      </w:r>
      <w:r w:rsidRPr="00F3691B">
        <w:rPr>
          <w:color w:val="000000" w:themeColor="text1"/>
        </w:rPr>
        <w:t xml:space="preserve"> </w:t>
      </w:r>
      <w:r w:rsidR="00056508" w:rsidRPr="00F3691B">
        <w:rPr>
          <w:color w:val="000000" w:themeColor="text1"/>
        </w:rPr>
        <w:t>S</w:t>
      </w:r>
      <w:r w:rsidR="00B768BD" w:rsidRPr="00F3691B">
        <w:rPr>
          <w:color w:val="000000" w:themeColor="text1"/>
        </w:rPr>
        <w:t>3</w:t>
      </w:r>
      <w:r w:rsidRPr="00F3691B">
        <w:t>)</w:t>
      </w:r>
      <w:r w:rsidR="00CF4F45" w:rsidRPr="00F3691B">
        <w:t>.</w:t>
      </w:r>
    </w:p>
    <w:p w14:paraId="351FD637" w14:textId="5172BBB8" w:rsidR="009F67AA" w:rsidRPr="00F3691B" w:rsidRDefault="00D36EE1" w:rsidP="00121729">
      <w:pPr>
        <w:pStyle w:val="Heading1"/>
        <w:rPr>
          <w:rFonts w:cs="Times New Roman"/>
        </w:rPr>
      </w:pPr>
      <w:r w:rsidRPr="00F3691B">
        <w:rPr>
          <w:rFonts w:cs="Times New Roman"/>
        </w:rPr>
        <w:t>Results</w:t>
      </w:r>
    </w:p>
    <w:p w14:paraId="447065BE" w14:textId="3BAD3508" w:rsidR="00685821" w:rsidRPr="00F3691B" w:rsidRDefault="00BA5400" w:rsidP="00EC344D">
      <w:pPr>
        <w:autoSpaceDE w:val="0"/>
        <w:autoSpaceDN w:val="0"/>
        <w:adjustRightInd w:val="0"/>
        <w:spacing w:line="480" w:lineRule="auto"/>
        <w:ind w:firstLine="720"/>
        <w:rPr>
          <w:color w:val="000000" w:themeColor="text1"/>
        </w:rPr>
      </w:pPr>
      <w:r w:rsidRPr="00F3691B">
        <w:rPr>
          <w:color w:val="000000" w:themeColor="text1"/>
        </w:rPr>
        <w:t xml:space="preserve">Unburned plots were dominated by conifers, by design. </w:t>
      </w:r>
      <w:r w:rsidR="00FA491C" w:rsidRPr="00F3691B">
        <w:rPr>
          <w:color w:val="000000" w:themeColor="text1"/>
        </w:rPr>
        <w:t>Both conifer basal area and density</w:t>
      </w:r>
      <w:r w:rsidR="00D94313" w:rsidRPr="00F3691B">
        <w:rPr>
          <w:color w:val="000000" w:themeColor="text1"/>
        </w:rPr>
        <w:t xml:space="preserve"> were significantly higher in unburned upland </w:t>
      </w:r>
      <w:r w:rsidR="001A2390" w:rsidRPr="00F3691B">
        <w:rPr>
          <w:color w:val="000000" w:themeColor="text1"/>
        </w:rPr>
        <w:t>plots</w:t>
      </w:r>
      <w:r w:rsidR="00D94313" w:rsidRPr="00F3691B">
        <w:rPr>
          <w:color w:val="000000" w:themeColor="text1"/>
        </w:rPr>
        <w:t xml:space="preserve"> compared to lowland counterparts (</w:t>
      </w:r>
      <w:r w:rsidR="002133FA" w:rsidRPr="00F3691B">
        <w:rPr>
          <w:color w:val="000000" w:themeColor="text1"/>
        </w:rPr>
        <w:t>Dunn’s</w:t>
      </w:r>
      <w:r w:rsidR="00D94313" w:rsidRPr="00F3691B">
        <w:rPr>
          <w:color w:val="000000" w:themeColor="text1"/>
        </w:rPr>
        <w:t xml:space="preserve"> test, </w:t>
      </w:r>
      <w:r w:rsidR="00FA491C" w:rsidRPr="00F3691B">
        <w:rPr>
          <w:color w:val="000000" w:themeColor="text1"/>
        </w:rPr>
        <w:t xml:space="preserve">basal area </w:t>
      </w:r>
      <w:r w:rsidR="00D94313" w:rsidRPr="00F3691B">
        <w:rPr>
          <w:color w:val="000000" w:themeColor="text1"/>
        </w:rPr>
        <w:t xml:space="preserve">p = </w:t>
      </w:r>
      <w:r w:rsidR="00FA491C" w:rsidRPr="00F3691B">
        <w:rPr>
          <w:color w:val="000000" w:themeColor="text1"/>
        </w:rPr>
        <w:t>&lt;0.001, density p = &lt;0.001</w:t>
      </w:r>
      <w:r w:rsidRPr="00F3691B">
        <w:rPr>
          <w:color w:val="000000" w:themeColor="text1"/>
        </w:rPr>
        <w:t xml:space="preserve">; </w:t>
      </w:r>
      <w:r w:rsidR="00D94313" w:rsidRPr="00F3691B">
        <w:rPr>
          <w:color w:val="000000" w:themeColor="text1"/>
        </w:rPr>
        <w:t xml:space="preserve">Fig. </w:t>
      </w:r>
      <w:r w:rsidR="00EA5063" w:rsidRPr="00F3691B">
        <w:rPr>
          <w:color w:val="000000" w:themeColor="text1"/>
        </w:rPr>
        <w:t>3</w:t>
      </w:r>
      <w:r w:rsidR="00D94313" w:rsidRPr="00F3691B">
        <w:rPr>
          <w:color w:val="000000" w:themeColor="text1"/>
        </w:rPr>
        <w:t>).</w:t>
      </w:r>
      <w:r w:rsidR="002A2579" w:rsidRPr="00F3691B">
        <w:rPr>
          <w:color w:val="000000" w:themeColor="text1"/>
        </w:rPr>
        <w:t xml:space="preserve">  </w:t>
      </w:r>
    </w:p>
    <w:p w14:paraId="3A009B21" w14:textId="77777777" w:rsidR="00096983" w:rsidRPr="00F3691B" w:rsidRDefault="00096983" w:rsidP="00096983">
      <w:pPr>
        <w:pStyle w:val="Heading2"/>
        <w:rPr>
          <w:rFonts w:ascii="Times New Roman" w:hAnsi="Times New Roman" w:cs="Times New Roman"/>
        </w:rPr>
      </w:pPr>
      <w:r w:rsidRPr="00F3691B">
        <w:rPr>
          <w:rFonts w:ascii="Times New Roman" w:hAnsi="Times New Roman" w:cs="Times New Roman"/>
        </w:rPr>
        <w:t>Post-fire conifer and deciduous density</w:t>
      </w:r>
    </w:p>
    <w:p w14:paraId="3E792AAA" w14:textId="169E50FE" w:rsidR="00096983" w:rsidRPr="00F3691B" w:rsidRDefault="00096983" w:rsidP="00270A95">
      <w:pPr>
        <w:autoSpaceDE w:val="0"/>
        <w:autoSpaceDN w:val="0"/>
        <w:adjustRightInd w:val="0"/>
        <w:spacing w:line="480" w:lineRule="auto"/>
        <w:ind w:firstLine="720"/>
        <w:rPr>
          <w:color w:val="000000" w:themeColor="text1"/>
        </w:rPr>
      </w:pPr>
      <w:r w:rsidRPr="00F3691B">
        <w:t>T</w:t>
      </w:r>
      <w:r w:rsidR="00F069AB" w:rsidRPr="00F3691B">
        <w:t>otal t</w:t>
      </w:r>
      <w:r w:rsidRPr="00F3691B">
        <w:t>ree density was highest in unburned plots in both sites</w:t>
      </w:r>
      <w:r w:rsidRPr="00F3691B">
        <w:rPr>
          <w:color w:val="000000" w:themeColor="text1"/>
        </w:rPr>
        <w:t xml:space="preserve"> (mean 2,622 stems per ha, SD 1,568 in uplands and 1,222 stems/ha, SD 703 in lowlands) </w:t>
      </w:r>
      <w:r w:rsidRPr="00F3691B">
        <w:t>and declined</w:t>
      </w:r>
      <w:r w:rsidR="00EB6BD1" w:rsidRPr="00F3691B">
        <w:t xml:space="preserve"> overall</w:t>
      </w:r>
      <w:r w:rsidRPr="00F3691B">
        <w:t xml:space="preserve"> with </w:t>
      </w:r>
      <w:r w:rsidRPr="00F3691B">
        <w:lastRenderedPageBreak/>
        <w:t xml:space="preserve">continued reburning in both upland and lowland plots (Fig. </w:t>
      </w:r>
      <w:r w:rsidR="00B768BD" w:rsidRPr="00F3691B">
        <w:t>4</w:t>
      </w:r>
      <w:r w:rsidRPr="00F3691B">
        <w:t xml:space="preserve">). </w:t>
      </w:r>
      <w:r w:rsidRPr="00F3691B">
        <w:rPr>
          <w:color w:val="000000" w:themeColor="text1"/>
        </w:rPr>
        <w:t xml:space="preserve">Conifer density declined sharply after one fire in both sites and remained low with each additional fire. </w:t>
      </w:r>
      <w:r w:rsidR="00081895" w:rsidRPr="00F3691B">
        <w:rPr>
          <w:color w:val="000000" w:themeColor="text1"/>
        </w:rPr>
        <w:t>The pattern of pairwise differences in deciduous density differed between upland and lowland plots</w:t>
      </w:r>
      <w:r w:rsidRPr="00F3691B">
        <w:rPr>
          <w:color w:val="000000" w:themeColor="text1"/>
        </w:rPr>
        <w:t>: density of deciduous species increased significantly after 2 fires in upland plots (p= &lt;0.001) but did not increase significantly until after three fires in lowland counterparts (p = &lt;0.001) (Table S</w:t>
      </w:r>
      <w:r w:rsidR="00B768BD" w:rsidRPr="00F3691B">
        <w:rPr>
          <w:color w:val="000000" w:themeColor="text1"/>
        </w:rPr>
        <w:t>5</w:t>
      </w:r>
      <w:r w:rsidRPr="00F3691B">
        <w:rPr>
          <w:color w:val="000000" w:themeColor="text1"/>
        </w:rPr>
        <w:t xml:space="preserve">). </w:t>
      </w:r>
    </w:p>
    <w:p w14:paraId="49668603" w14:textId="77777777" w:rsidR="00096983" w:rsidRPr="00F3691B" w:rsidRDefault="00096983" w:rsidP="00096983">
      <w:pPr>
        <w:pStyle w:val="Heading2"/>
        <w:rPr>
          <w:rFonts w:ascii="Times New Roman" w:hAnsi="Times New Roman" w:cs="Times New Roman"/>
        </w:rPr>
      </w:pPr>
      <w:r w:rsidRPr="00F3691B">
        <w:rPr>
          <w:rFonts w:ascii="Times New Roman" w:hAnsi="Times New Roman" w:cs="Times New Roman"/>
        </w:rPr>
        <w:t>Post-fire conifer and deciduous basal area</w:t>
      </w:r>
    </w:p>
    <w:p w14:paraId="12421779" w14:textId="1209E122" w:rsidR="00FE289D" w:rsidRPr="00F3691B" w:rsidRDefault="00096983" w:rsidP="00270A95">
      <w:pPr>
        <w:autoSpaceDE w:val="0"/>
        <w:autoSpaceDN w:val="0"/>
        <w:adjustRightInd w:val="0"/>
        <w:spacing w:line="480" w:lineRule="auto"/>
        <w:ind w:firstLine="720"/>
        <w:rPr>
          <w:color w:val="FF0000"/>
        </w:rPr>
      </w:pPr>
      <w:r w:rsidRPr="00F3691B">
        <w:rPr>
          <w:color w:val="000000" w:themeColor="text1"/>
        </w:rPr>
        <w:t>Similar to tree density, conifer basal area declined significantly after one fire in both sites and never recovered</w:t>
      </w:r>
      <w:r w:rsidR="001A2390" w:rsidRPr="00F3691B">
        <w:rPr>
          <w:color w:val="000000" w:themeColor="text1"/>
        </w:rPr>
        <w:t xml:space="preserve"> to unburned levels</w:t>
      </w:r>
      <w:r w:rsidRPr="00F3691B">
        <w:rPr>
          <w:color w:val="000000" w:themeColor="text1"/>
        </w:rPr>
        <w:t xml:space="preserve"> (Dunn’s test, upland p = &lt;0.001, lowland p = &lt;0.001) (Fig. 6</w:t>
      </w:r>
      <w:r w:rsidR="00B768BD" w:rsidRPr="00F3691B">
        <w:rPr>
          <w:color w:val="000000" w:themeColor="text1"/>
        </w:rPr>
        <w:t>, Table S</w:t>
      </w:r>
      <w:r w:rsidR="00673E4F" w:rsidRPr="00F3691B">
        <w:rPr>
          <w:color w:val="000000" w:themeColor="text1"/>
        </w:rPr>
        <w:t>5</w:t>
      </w:r>
      <w:r w:rsidRPr="00F3691B">
        <w:rPr>
          <w:color w:val="000000" w:themeColor="text1"/>
        </w:rPr>
        <w:t>). After one fire, deciduous basal area increased significantly with each reburn in both sites (Fig. 6).</w:t>
      </w:r>
    </w:p>
    <w:p w14:paraId="6355DC2A" w14:textId="4621D980" w:rsidR="00C63BCA" w:rsidRPr="00F3691B" w:rsidRDefault="00972B8E" w:rsidP="001A2F0F">
      <w:pPr>
        <w:pStyle w:val="Heading2"/>
        <w:rPr>
          <w:rFonts w:ascii="Times New Roman" w:hAnsi="Times New Roman" w:cs="Times New Roman"/>
        </w:rPr>
      </w:pPr>
      <w:r w:rsidRPr="00F3691B">
        <w:rPr>
          <w:rFonts w:ascii="Times New Roman" w:hAnsi="Times New Roman" w:cs="Times New Roman"/>
        </w:rPr>
        <w:t xml:space="preserve">Patterns in species </w:t>
      </w:r>
      <w:r w:rsidR="008D3841" w:rsidRPr="00F3691B">
        <w:rPr>
          <w:rFonts w:ascii="Times New Roman" w:hAnsi="Times New Roman" w:cs="Times New Roman"/>
        </w:rPr>
        <w:t>presence</w:t>
      </w:r>
    </w:p>
    <w:p w14:paraId="1C156D56" w14:textId="10E8BB91" w:rsidR="00270A95" w:rsidRPr="00F3691B" w:rsidRDefault="00BA5400" w:rsidP="00270A95">
      <w:pPr>
        <w:autoSpaceDE w:val="0"/>
        <w:autoSpaceDN w:val="0"/>
        <w:adjustRightInd w:val="0"/>
        <w:spacing w:line="480" w:lineRule="auto"/>
        <w:ind w:firstLine="720"/>
        <w:rPr>
          <w:b/>
        </w:rPr>
      </w:pPr>
      <w:r w:rsidRPr="00F3691B">
        <w:t>A</w:t>
      </w:r>
      <w:r w:rsidR="000A3FE0" w:rsidRPr="00F3691B">
        <w:t>ll burned sites were dominated in abundance by deciduous species</w:t>
      </w:r>
      <w:r w:rsidR="0030646A" w:rsidRPr="00F3691B">
        <w:t xml:space="preserve"> (Fig. </w:t>
      </w:r>
      <w:r w:rsidR="00673E4F" w:rsidRPr="00F3691B">
        <w:t>6</w:t>
      </w:r>
      <w:r w:rsidR="0030646A" w:rsidRPr="00F3691B">
        <w:t>)</w:t>
      </w:r>
      <w:r w:rsidR="000A3FE0" w:rsidRPr="00F3691B">
        <w:t>. Once-, twice- and thrice-burned upland canopies were predominantly</w:t>
      </w:r>
      <w:r w:rsidR="00FE4FDA" w:rsidRPr="00F3691B">
        <w:rPr>
          <w:i/>
        </w:rPr>
        <w:t xml:space="preserve"> </w:t>
      </w:r>
      <w:r w:rsidR="00FE4FDA" w:rsidRPr="00F3691B">
        <w:t>birch</w:t>
      </w:r>
      <w:r w:rsidR="000A3FE0" w:rsidRPr="00F3691B">
        <w:t xml:space="preserve">, while the canopies in burned lowland plots differed across reburn sequence: </w:t>
      </w:r>
      <w:r w:rsidR="003735F2" w:rsidRPr="00F3691B">
        <w:t>o</w:t>
      </w:r>
      <w:r w:rsidR="000A3FE0" w:rsidRPr="00F3691B">
        <w:t xml:space="preserve">nce-burned lowland canopies were dominated by willow, canopies in twice-burned lowland plots were primarily birch while thrice-burned lowland canopies </w:t>
      </w:r>
      <w:r w:rsidR="00BC2D63" w:rsidRPr="00F3691B">
        <w:t>were predominantly composed of</w:t>
      </w:r>
      <w:r w:rsidR="000A3FE0" w:rsidRPr="00F3691B">
        <w:t xml:space="preserve"> aspen </w:t>
      </w:r>
      <w:r w:rsidR="000A3FE0" w:rsidRPr="00F3691B">
        <w:rPr>
          <w:color w:val="000000" w:themeColor="text1"/>
        </w:rPr>
        <w:t>(Table S</w:t>
      </w:r>
      <w:r w:rsidR="00673E4F" w:rsidRPr="00F3691B">
        <w:rPr>
          <w:color w:val="000000" w:themeColor="text1"/>
        </w:rPr>
        <w:t>4</w:t>
      </w:r>
      <w:r w:rsidR="000A3FE0" w:rsidRPr="00F3691B">
        <w:rPr>
          <w:color w:val="000000" w:themeColor="text1"/>
        </w:rPr>
        <w:t xml:space="preserve">). </w:t>
      </w:r>
      <w:r w:rsidR="00096C4E" w:rsidRPr="00F3691B">
        <w:rPr>
          <w:color w:val="000000" w:themeColor="text1"/>
        </w:rPr>
        <w:t xml:space="preserve">While both the upland and lowland site are dominated by deciduous species after two fires, each is dominated by a different species. </w:t>
      </w:r>
    </w:p>
    <w:p w14:paraId="5CE409E8" w14:textId="1F47AF1B" w:rsidR="00CF75A3" w:rsidRPr="00F3691B" w:rsidRDefault="006939FC" w:rsidP="00270A95">
      <w:pPr>
        <w:pStyle w:val="Heading2"/>
        <w:rPr>
          <w:rFonts w:ascii="Times New Roman" w:hAnsi="Times New Roman" w:cs="Times New Roman"/>
          <w:b w:val="0"/>
          <w:color w:val="auto"/>
        </w:rPr>
      </w:pPr>
      <w:r w:rsidRPr="00F3691B">
        <w:rPr>
          <w:rFonts w:ascii="Times New Roman" w:hAnsi="Times New Roman" w:cs="Times New Roman"/>
        </w:rPr>
        <w:t>P</w:t>
      </w:r>
      <w:r w:rsidR="008D3841" w:rsidRPr="00F3691B">
        <w:rPr>
          <w:rFonts w:ascii="Times New Roman" w:hAnsi="Times New Roman" w:cs="Times New Roman"/>
        </w:rPr>
        <w:t>ost-fire soil characteristics across reburns</w:t>
      </w:r>
    </w:p>
    <w:p w14:paraId="7DBF8166" w14:textId="35DDEF4B" w:rsidR="00A15946" w:rsidRPr="00F3691B" w:rsidRDefault="00A15946" w:rsidP="00E9317E">
      <w:pPr>
        <w:autoSpaceDE w:val="0"/>
        <w:autoSpaceDN w:val="0"/>
        <w:adjustRightInd w:val="0"/>
        <w:spacing w:line="480" w:lineRule="auto"/>
        <w:ind w:firstLine="720"/>
      </w:pPr>
      <w:r w:rsidRPr="00F3691B">
        <w:t>Adventitious roots were only available to sample in once- and twice-burned plots</w:t>
      </w:r>
      <w:r w:rsidR="000A163C" w:rsidRPr="00F3691B">
        <w:t>, as thr</w:t>
      </w:r>
      <w:r w:rsidR="00E73C04" w:rsidRPr="00F3691B">
        <w:t>ice-</w:t>
      </w:r>
      <w:r w:rsidR="000A163C" w:rsidRPr="00F3691B">
        <w:t>burn</w:t>
      </w:r>
      <w:r w:rsidR="00E73C04" w:rsidRPr="00F3691B">
        <w:t>ed</w:t>
      </w:r>
      <w:r w:rsidR="000A163C" w:rsidRPr="00F3691B">
        <w:t xml:space="preserve"> plots had no</w:t>
      </w:r>
      <w:r w:rsidR="00AF1C80" w:rsidRPr="00F3691B">
        <w:t xml:space="preserve"> black spruce</w:t>
      </w:r>
      <w:r w:rsidR="006B0AE5" w:rsidRPr="00F3691B">
        <w:t xml:space="preserve"> snags left</w:t>
      </w:r>
      <w:r w:rsidR="00AF1C80" w:rsidRPr="00F3691B">
        <w:t xml:space="preserve"> </w:t>
      </w:r>
      <w:r w:rsidR="000A163C" w:rsidRPr="00F3691B">
        <w:t>to assess</w:t>
      </w:r>
      <w:r w:rsidRPr="00F3691B">
        <w:t xml:space="preserve">. </w:t>
      </w:r>
      <w:r w:rsidR="005E21CD" w:rsidRPr="00F3691B">
        <w:t>Depth of adventitious roots implied greater inferred soil consumption in upland plots, particularly after one fire</w:t>
      </w:r>
      <w:r w:rsidR="005634EB" w:rsidRPr="00F3691B">
        <w:t xml:space="preserve"> (Fig. 7A)</w:t>
      </w:r>
      <w:r w:rsidR="005E21CD" w:rsidRPr="00F3691B">
        <w:t xml:space="preserve">. </w:t>
      </w:r>
    </w:p>
    <w:p w14:paraId="502F8FF5" w14:textId="3FD72BD1" w:rsidR="002642C7" w:rsidRPr="00F3691B" w:rsidRDefault="005634EB" w:rsidP="00E9317E">
      <w:pPr>
        <w:autoSpaceDE w:val="0"/>
        <w:autoSpaceDN w:val="0"/>
        <w:adjustRightInd w:val="0"/>
        <w:spacing w:line="480" w:lineRule="auto"/>
        <w:ind w:firstLine="720"/>
      </w:pPr>
      <w:r w:rsidRPr="00F3691B">
        <w:lastRenderedPageBreak/>
        <w:t>Despite similar depths in unburned locations, l</w:t>
      </w:r>
      <w:r w:rsidR="002642C7" w:rsidRPr="00F3691B">
        <w:t xml:space="preserve">owland organic-layers were thicker than upland layers regardless of </w:t>
      </w:r>
      <w:r w:rsidR="00E03124" w:rsidRPr="00F3691B">
        <w:t>number of reburns</w:t>
      </w:r>
      <w:r w:rsidR="002642C7" w:rsidRPr="00F3691B">
        <w:t xml:space="preserve"> by a factor of 1.6, and the difference between the two </w:t>
      </w:r>
      <w:r w:rsidR="00C253EE" w:rsidRPr="00F3691B">
        <w:t>topographic positions was</w:t>
      </w:r>
      <w:r w:rsidR="002642C7" w:rsidRPr="00F3691B">
        <w:t xml:space="preserve"> largest in twice-burned plots where lowland organic-layers were larger by a factor of 3.2</w:t>
      </w:r>
      <w:r w:rsidR="00C96716" w:rsidRPr="00F3691B">
        <w:t xml:space="preserve"> (Fig</w:t>
      </w:r>
      <w:r w:rsidR="00186A55" w:rsidRPr="00F3691B">
        <w:t>.</w:t>
      </w:r>
      <w:r w:rsidR="00C96716" w:rsidRPr="00F3691B">
        <w:t xml:space="preserve"> 7)</w:t>
      </w:r>
      <w:r w:rsidR="002642C7" w:rsidRPr="00F3691B">
        <w:t xml:space="preserve">. </w:t>
      </w:r>
      <w:r w:rsidR="004E6BCB" w:rsidRPr="00F3691B">
        <w:t>The decline in organic layer depth occurs faster in upland plots than in lowland plots: organi</w:t>
      </w:r>
      <w:r w:rsidR="003C518F" w:rsidRPr="00F3691B">
        <w:t>c layers were reduced by a facto</w:t>
      </w:r>
      <w:r w:rsidR="004E6BCB" w:rsidRPr="00F3691B">
        <w:t xml:space="preserve">r of </w:t>
      </w:r>
      <w:r w:rsidR="0071100D" w:rsidRPr="00F3691B">
        <w:t>3.2</w:t>
      </w:r>
      <w:r w:rsidR="004E6BCB" w:rsidRPr="00F3691B">
        <w:t xml:space="preserve"> after one fire in upland plots, but only by a factor of </w:t>
      </w:r>
      <w:r w:rsidR="0071100D" w:rsidRPr="00F3691B">
        <w:t>1.8</w:t>
      </w:r>
      <w:r w:rsidR="004E6BCB" w:rsidRPr="00F3691B">
        <w:t xml:space="preserve"> in lowland plots</w:t>
      </w:r>
      <w:r w:rsidR="005158E4" w:rsidRPr="00F3691B">
        <w:t xml:space="preserve"> (Fig</w:t>
      </w:r>
      <w:r w:rsidR="00BC2D63" w:rsidRPr="00F3691B">
        <w:t>.</w:t>
      </w:r>
      <w:r w:rsidR="005158E4" w:rsidRPr="00F3691B">
        <w:t xml:space="preserve"> </w:t>
      </w:r>
      <w:r w:rsidR="00652C83" w:rsidRPr="00F3691B">
        <w:t>7</w:t>
      </w:r>
      <w:r w:rsidR="005E21CD" w:rsidRPr="00F3691B">
        <w:t>B</w:t>
      </w:r>
      <w:r w:rsidR="005158E4" w:rsidRPr="00F3691B">
        <w:t>)</w:t>
      </w:r>
      <w:r w:rsidR="00CF75A3" w:rsidRPr="00F3691B">
        <w:rPr>
          <w:color w:val="000000" w:themeColor="text1"/>
        </w:rPr>
        <w:t>.</w:t>
      </w:r>
      <w:r w:rsidR="007362BD" w:rsidRPr="00F3691B">
        <w:rPr>
          <w:color w:val="000000" w:themeColor="text1"/>
        </w:rPr>
        <w:t xml:space="preserve"> </w:t>
      </w:r>
      <w:r w:rsidR="003C518F" w:rsidRPr="00F3691B">
        <w:t xml:space="preserve">Similar trends exist </w:t>
      </w:r>
      <w:r w:rsidR="005E21CD" w:rsidRPr="00F3691B">
        <w:t>in</w:t>
      </w:r>
      <w:r w:rsidR="003C518F" w:rsidRPr="00F3691B">
        <w:t xml:space="preserve"> exposed mineral soil:</w:t>
      </w:r>
      <w:r w:rsidR="004E6BCB" w:rsidRPr="00F3691B">
        <w:t xml:space="preserve"> </w:t>
      </w:r>
      <w:r w:rsidR="003C518F" w:rsidRPr="00F3691B">
        <w:t>u</w:t>
      </w:r>
      <w:r w:rsidR="00141F91" w:rsidRPr="00F3691B">
        <w:t>pland</w:t>
      </w:r>
      <w:r w:rsidR="00950B73" w:rsidRPr="00F3691B">
        <w:t xml:space="preserve"> plots</w:t>
      </w:r>
      <w:r w:rsidR="008919A3" w:rsidRPr="00F3691B">
        <w:t xml:space="preserve"> had no exposed mineral soil </w:t>
      </w:r>
      <w:r w:rsidR="00141F91" w:rsidRPr="00F3691B">
        <w:t>in unburned</w:t>
      </w:r>
      <w:r w:rsidR="004D5DDE" w:rsidRPr="00F3691B">
        <w:t xml:space="preserve"> plots </w:t>
      </w:r>
      <w:r w:rsidR="001675FB" w:rsidRPr="00F3691B">
        <w:t>but</w:t>
      </w:r>
      <w:r w:rsidR="00950B73" w:rsidRPr="00F3691B">
        <w:t xml:space="preserve"> saw an increase in the amount of exposed mineral soil, up to 10</w:t>
      </w:r>
      <w:r w:rsidR="003C518F" w:rsidRPr="00F3691B">
        <w:t>0% in some thrice-burned plots</w:t>
      </w:r>
      <w:r w:rsidR="005158E4" w:rsidRPr="00F3691B">
        <w:t xml:space="preserve"> (Fig</w:t>
      </w:r>
      <w:r w:rsidR="00BC2D63" w:rsidRPr="00F3691B">
        <w:t>.</w:t>
      </w:r>
      <w:r w:rsidR="005158E4" w:rsidRPr="00F3691B">
        <w:t xml:space="preserve"> </w:t>
      </w:r>
      <w:r w:rsidR="00652C83" w:rsidRPr="00F3691B">
        <w:t>7</w:t>
      </w:r>
      <w:r w:rsidR="005E21CD" w:rsidRPr="00F3691B">
        <w:t>C</w:t>
      </w:r>
      <w:r w:rsidR="005158E4" w:rsidRPr="00F3691B">
        <w:t>)</w:t>
      </w:r>
      <w:r w:rsidR="003C518F" w:rsidRPr="00F3691B">
        <w:t xml:space="preserve">. </w:t>
      </w:r>
    </w:p>
    <w:p w14:paraId="4F425C6A" w14:textId="7EEFB358" w:rsidR="00A15946" w:rsidRPr="00F3691B" w:rsidRDefault="008D3841" w:rsidP="006939FC">
      <w:pPr>
        <w:pStyle w:val="Heading2"/>
        <w:rPr>
          <w:rFonts w:ascii="Times New Roman" w:hAnsi="Times New Roman" w:cs="Times New Roman"/>
          <w:color w:val="FF0000"/>
        </w:rPr>
      </w:pPr>
      <w:r w:rsidRPr="00F3691B">
        <w:rPr>
          <w:rFonts w:ascii="Times New Roman" w:hAnsi="Times New Roman" w:cs="Times New Roman"/>
        </w:rPr>
        <w:t>Impact of repeat fires on tree regeneration</w:t>
      </w:r>
    </w:p>
    <w:p w14:paraId="2605D258" w14:textId="70ED62F0" w:rsidR="00241C5E" w:rsidRPr="00F3691B" w:rsidRDefault="00763460" w:rsidP="00763460">
      <w:pPr>
        <w:autoSpaceDE w:val="0"/>
        <w:autoSpaceDN w:val="0"/>
        <w:adjustRightInd w:val="0"/>
        <w:spacing w:line="480" w:lineRule="auto"/>
        <w:rPr>
          <w:color w:val="000000" w:themeColor="text1"/>
        </w:rPr>
      </w:pPr>
      <w:r w:rsidRPr="00F3691B">
        <w:rPr>
          <w:color w:val="000000" w:themeColor="text1"/>
        </w:rPr>
        <w:tab/>
      </w:r>
      <w:r w:rsidR="00261877" w:rsidRPr="00F3691B">
        <w:rPr>
          <w:color w:val="000000" w:themeColor="text1"/>
        </w:rPr>
        <w:t>Increased short-interval fires promoted deciduous regeneration and reduced conifer regeneration significantly</w:t>
      </w:r>
      <w:r w:rsidR="002B7BD7" w:rsidRPr="00F3691B">
        <w:rPr>
          <w:color w:val="000000" w:themeColor="text1"/>
        </w:rPr>
        <w:t>. Greater number of fires had significant effects on tree densities of both species (p &lt;0.01) but only impacted deciduous basal area significantly (Table 1).</w:t>
      </w:r>
    </w:p>
    <w:p w14:paraId="75294C61" w14:textId="27C9DC2F" w:rsidR="009226B5" w:rsidRPr="00F3691B" w:rsidRDefault="008D3841" w:rsidP="006939FC">
      <w:pPr>
        <w:pStyle w:val="Heading2"/>
        <w:rPr>
          <w:rFonts w:ascii="Times New Roman" w:hAnsi="Times New Roman" w:cs="Times New Roman"/>
        </w:rPr>
      </w:pPr>
      <w:r w:rsidRPr="00F3691B">
        <w:rPr>
          <w:rFonts w:ascii="Times New Roman" w:hAnsi="Times New Roman" w:cs="Times New Roman"/>
        </w:rPr>
        <w:t>Impact of topographic and post-fire soil characteristics on tree regeneration</w:t>
      </w:r>
    </w:p>
    <w:p w14:paraId="5819D3F0" w14:textId="6E727835" w:rsidR="00270A95" w:rsidRPr="00F3691B" w:rsidRDefault="000A3FE0" w:rsidP="00270A95">
      <w:pPr>
        <w:autoSpaceDE w:val="0"/>
        <w:autoSpaceDN w:val="0"/>
        <w:adjustRightInd w:val="0"/>
        <w:spacing w:line="480" w:lineRule="auto"/>
        <w:ind w:firstLine="720"/>
        <w:rPr>
          <w:color w:val="000000" w:themeColor="text1"/>
        </w:rPr>
      </w:pPr>
      <w:r w:rsidRPr="00F3691B">
        <w:rPr>
          <w:color w:val="000000" w:themeColor="text1"/>
        </w:rPr>
        <w:t xml:space="preserve">After accounting for the variation explained by reburn sequence, the primary factors driving post-fire tree density of conifers were </w:t>
      </w:r>
      <w:r w:rsidR="00261877" w:rsidRPr="00F3691B">
        <w:rPr>
          <w:color w:val="000000" w:themeColor="text1"/>
        </w:rPr>
        <w:t xml:space="preserve">average </w:t>
      </w:r>
      <w:r w:rsidR="002C358A" w:rsidRPr="00F3691B">
        <w:rPr>
          <w:color w:val="000000" w:themeColor="text1"/>
        </w:rPr>
        <w:t>organic layer depth</w:t>
      </w:r>
      <w:r w:rsidRPr="00F3691B">
        <w:rPr>
          <w:color w:val="000000" w:themeColor="text1"/>
        </w:rPr>
        <w:t xml:space="preserve"> (</w:t>
      </w:r>
      <w:r w:rsidR="00634061" w:rsidRPr="00F3691B">
        <w:rPr>
          <w:color w:val="000000" w:themeColor="text1"/>
        </w:rPr>
        <w:t>effect size -11.82, p=</w:t>
      </w:r>
      <w:r w:rsidR="00BC442B" w:rsidRPr="00F3691B">
        <w:rPr>
          <w:color w:val="000000" w:themeColor="text1"/>
        </w:rPr>
        <w:t xml:space="preserve"> 0.03</w:t>
      </w:r>
      <w:r w:rsidRPr="00F3691B">
        <w:rPr>
          <w:color w:val="000000" w:themeColor="text1"/>
        </w:rPr>
        <w:t xml:space="preserve">) </w:t>
      </w:r>
      <w:r w:rsidR="00634061" w:rsidRPr="00F3691B">
        <w:rPr>
          <w:color w:val="000000" w:themeColor="text1"/>
        </w:rPr>
        <w:t>followed by</w:t>
      </w:r>
      <w:r w:rsidRPr="00F3691B">
        <w:rPr>
          <w:color w:val="000000" w:themeColor="text1"/>
        </w:rPr>
        <w:t xml:space="preserve"> average </w:t>
      </w:r>
      <w:r w:rsidR="002C358A" w:rsidRPr="00F3691B">
        <w:rPr>
          <w:color w:val="000000" w:themeColor="text1"/>
        </w:rPr>
        <w:t>exposed mineral soil</w:t>
      </w:r>
      <w:r w:rsidRPr="00F3691B">
        <w:rPr>
          <w:color w:val="000000" w:themeColor="text1"/>
        </w:rPr>
        <w:t xml:space="preserve"> (</w:t>
      </w:r>
      <w:r w:rsidR="00634061" w:rsidRPr="00F3691B">
        <w:rPr>
          <w:color w:val="000000" w:themeColor="text1"/>
        </w:rPr>
        <w:t xml:space="preserve">effect size -5.09, p = </w:t>
      </w:r>
      <w:r w:rsidR="00BC442B" w:rsidRPr="00F3691B">
        <w:rPr>
          <w:color w:val="000000" w:themeColor="text1"/>
        </w:rPr>
        <w:t>0.07</w:t>
      </w:r>
      <w:r w:rsidRPr="00F3691B">
        <w:rPr>
          <w:color w:val="000000" w:themeColor="text1"/>
        </w:rPr>
        <w:t xml:space="preserve">) (Table </w:t>
      </w:r>
      <w:r w:rsidR="0030646A" w:rsidRPr="00F3691B">
        <w:rPr>
          <w:color w:val="000000" w:themeColor="text1"/>
        </w:rPr>
        <w:t>3</w:t>
      </w:r>
      <w:r w:rsidRPr="00F3691B">
        <w:rPr>
          <w:color w:val="000000" w:themeColor="text1"/>
        </w:rPr>
        <w:t>).</w:t>
      </w:r>
      <w:r w:rsidR="002C358A" w:rsidRPr="00F3691B">
        <w:rPr>
          <w:color w:val="000000" w:themeColor="text1"/>
        </w:rPr>
        <w:t xml:space="preserve"> </w:t>
      </w:r>
      <w:r w:rsidR="00261877" w:rsidRPr="00F3691B">
        <w:rPr>
          <w:color w:val="000000" w:themeColor="text1"/>
        </w:rPr>
        <w:t xml:space="preserve">Conifer basal area was best described by all four variables, but no effect was significant, indicating </w:t>
      </w:r>
      <w:r w:rsidR="00456FF8" w:rsidRPr="00F3691B">
        <w:rPr>
          <w:color w:val="000000" w:themeColor="text1"/>
        </w:rPr>
        <w:t>variation in conifer basal area is better described by number of fire (Table 3)</w:t>
      </w:r>
      <w:r w:rsidR="002C358A" w:rsidRPr="00F3691B">
        <w:rPr>
          <w:color w:val="000000" w:themeColor="text1"/>
        </w:rPr>
        <w:t>.</w:t>
      </w:r>
      <w:r w:rsidRPr="00F3691B">
        <w:rPr>
          <w:color w:val="000000" w:themeColor="text1"/>
        </w:rPr>
        <w:t xml:space="preserve"> Deciduous tree density was </w:t>
      </w:r>
      <w:r w:rsidR="00BC442B" w:rsidRPr="00F3691B">
        <w:rPr>
          <w:color w:val="000000" w:themeColor="text1"/>
        </w:rPr>
        <w:t>positively driven</w:t>
      </w:r>
      <w:r w:rsidRPr="00F3691B">
        <w:rPr>
          <w:color w:val="000000" w:themeColor="text1"/>
        </w:rPr>
        <w:t xml:space="preserve"> by </w:t>
      </w:r>
      <w:r w:rsidR="002C358A" w:rsidRPr="00F3691B">
        <w:rPr>
          <w:color w:val="000000" w:themeColor="text1"/>
        </w:rPr>
        <w:t>slope</w:t>
      </w:r>
      <w:r w:rsidRPr="00F3691B">
        <w:rPr>
          <w:color w:val="000000" w:themeColor="text1"/>
        </w:rPr>
        <w:t xml:space="preserve"> (</w:t>
      </w:r>
      <w:r w:rsidR="002C358A" w:rsidRPr="00F3691B">
        <w:rPr>
          <w:color w:val="000000" w:themeColor="text1"/>
        </w:rPr>
        <w:t>+</w:t>
      </w:r>
      <w:r w:rsidR="00634061" w:rsidRPr="00F3691B">
        <w:rPr>
          <w:color w:val="000000" w:themeColor="text1"/>
        </w:rPr>
        <w:t>484.8, p</w:t>
      </w:r>
      <w:r w:rsidR="001D6FCA" w:rsidRPr="00F3691B">
        <w:rPr>
          <w:color w:val="000000" w:themeColor="text1"/>
        </w:rPr>
        <w:t xml:space="preserve"> &lt; 0.01</w:t>
      </w:r>
      <w:r w:rsidRPr="00F3691B">
        <w:rPr>
          <w:color w:val="000000" w:themeColor="text1"/>
        </w:rPr>
        <w:t>)</w:t>
      </w:r>
      <w:r w:rsidR="00BC442B" w:rsidRPr="00F3691B">
        <w:rPr>
          <w:color w:val="000000" w:themeColor="text1"/>
        </w:rPr>
        <w:t xml:space="preserve"> and negatively impacted by</w:t>
      </w:r>
      <w:r w:rsidRPr="00F3691B">
        <w:rPr>
          <w:color w:val="000000" w:themeColor="text1"/>
        </w:rPr>
        <w:t xml:space="preserve"> organic layer depth (-</w:t>
      </w:r>
      <w:r w:rsidR="00BC442B" w:rsidRPr="00F3691B">
        <w:rPr>
          <w:color w:val="000000" w:themeColor="text1"/>
        </w:rPr>
        <w:t>349.8, p =</w:t>
      </w:r>
      <w:r w:rsidR="001D6FCA" w:rsidRPr="00F3691B">
        <w:rPr>
          <w:color w:val="000000" w:themeColor="text1"/>
        </w:rPr>
        <w:t xml:space="preserve"> 0.02</w:t>
      </w:r>
      <w:r w:rsidRPr="00F3691B">
        <w:rPr>
          <w:color w:val="000000" w:themeColor="text1"/>
        </w:rPr>
        <w:t>)</w:t>
      </w:r>
      <w:r w:rsidR="002C358A" w:rsidRPr="00F3691B">
        <w:rPr>
          <w:color w:val="000000" w:themeColor="text1"/>
        </w:rPr>
        <w:t xml:space="preserve"> and exposed mineral soil (-</w:t>
      </w:r>
      <w:r w:rsidR="00BC442B" w:rsidRPr="00F3691B">
        <w:rPr>
          <w:color w:val="000000" w:themeColor="text1"/>
        </w:rPr>
        <w:t xml:space="preserve">340.1, p </w:t>
      </w:r>
      <w:r w:rsidR="001D6FCA" w:rsidRPr="00F3691B">
        <w:rPr>
          <w:color w:val="000000" w:themeColor="text1"/>
        </w:rPr>
        <w:t>&lt; 0.01</w:t>
      </w:r>
      <w:r w:rsidR="002C358A" w:rsidRPr="00F3691B">
        <w:rPr>
          <w:color w:val="000000" w:themeColor="text1"/>
        </w:rPr>
        <w:t xml:space="preserve">) </w:t>
      </w:r>
      <w:r w:rsidRPr="00F3691B">
        <w:rPr>
          <w:color w:val="000000" w:themeColor="text1"/>
        </w:rPr>
        <w:t xml:space="preserve">while </w:t>
      </w:r>
      <w:r w:rsidR="00456FF8" w:rsidRPr="00F3691B">
        <w:rPr>
          <w:color w:val="000000" w:themeColor="text1"/>
        </w:rPr>
        <w:t>the significant effects on deciduous basal area were organic layer depth (-0.36, p =</w:t>
      </w:r>
      <w:r w:rsidR="002B7BD7" w:rsidRPr="00F3691B">
        <w:rPr>
          <w:color w:val="000000" w:themeColor="text1"/>
        </w:rPr>
        <w:t xml:space="preserve"> 0.03</w:t>
      </w:r>
      <w:r w:rsidR="00456FF8" w:rsidRPr="00F3691B">
        <w:rPr>
          <w:color w:val="000000" w:themeColor="text1"/>
        </w:rPr>
        <w:t>) and exposed mineral soil (+0.5, p &lt; 0.01)</w:t>
      </w:r>
      <w:r w:rsidR="002C358A" w:rsidRPr="00F3691B">
        <w:rPr>
          <w:color w:val="000000" w:themeColor="text1"/>
        </w:rPr>
        <w:t xml:space="preserve"> </w:t>
      </w:r>
      <w:r w:rsidRPr="00F3691B">
        <w:rPr>
          <w:color w:val="000000" w:themeColor="text1"/>
        </w:rPr>
        <w:t xml:space="preserve">(Table </w:t>
      </w:r>
      <w:r w:rsidR="0030646A" w:rsidRPr="00F3691B">
        <w:rPr>
          <w:color w:val="000000" w:themeColor="text1"/>
        </w:rPr>
        <w:t>2</w:t>
      </w:r>
      <w:r w:rsidRPr="00F3691B">
        <w:rPr>
          <w:color w:val="000000" w:themeColor="text1"/>
        </w:rPr>
        <w:t xml:space="preserve"> and </w:t>
      </w:r>
      <w:r w:rsidR="0030646A" w:rsidRPr="00F3691B">
        <w:rPr>
          <w:color w:val="000000" w:themeColor="text1"/>
        </w:rPr>
        <w:t>3</w:t>
      </w:r>
      <w:r w:rsidRPr="00F3691B">
        <w:rPr>
          <w:color w:val="000000" w:themeColor="text1"/>
        </w:rPr>
        <w:t xml:space="preserve">). </w:t>
      </w:r>
      <w:r w:rsidR="002C358A" w:rsidRPr="00F3691B">
        <w:rPr>
          <w:color w:val="000000" w:themeColor="text1"/>
        </w:rPr>
        <w:t xml:space="preserve">Overall, </w:t>
      </w:r>
      <w:r w:rsidR="00BC442B" w:rsidRPr="00F3691B">
        <w:rPr>
          <w:color w:val="000000" w:themeColor="text1"/>
        </w:rPr>
        <w:t xml:space="preserve">steeper </w:t>
      </w:r>
      <w:r w:rsidR="002C358A" w:rsidRPr="00F3691B">
        <w:rPr>
          <w:color w:val="000000" w:themeColor="text1"/>
        </w:rPr>
        <w:t>slope</w:t>
      </w:r>
      <w:r w:rsidR="00BC442B" w:rsidRPr="00F3691B">
        <w:rPr>
          <w:color w:val="000000" w:themeColor="text1"/>
        </w:rPr>
        <w:t>s</w:t>
      </w:r>
      <w:r w:rsidR="002C358A" w:rsidRPr="00F3691B">
        <w:rPr>
          <w:color w:val="000000" w:themeColor="text1"/>
        </w:rPr>
        <w:t xml:space="preserve"> </w:t>
      </w:r>
      <w:r w:rsidR="00BC442B" w:rsidRPr="00F3691B">
        <w:rPr>
          <w:color w:val="000000" w:themeColor="text1"/>
        </w:rPr>
        <w:t>were associated with greater</w:t>
      </w:r>
      <w:r w:rsidR="002C358A" w:rsidRPr="00F3691B">
        <w:rPr>
          <w:color w:val="000000" w:themeColor="text1"/>
        </w:rPr>
        <w:t xml:space="preserve"> deciduous densities and </w:t>
      </w:r>
      <w:r w:rsidR="00456FF8" w:rsidRPr="00F3691B">
        <w:rPr>
          <w:color w:val="000000" w:themeColor="text1"/>
        </w:rPr>
        <w:t xml:space="preserve">greater </w:t>
      </w:r>
      <w:r w:rsidR="002C358A" w:rsidRPr="00F3691B">
        <w:rPr>
          <w:color w:val="000000" w:themeColor="text1"/>
        </w:rPr>
        <w:t>conifer and deciduous basal area within burned stands</w:t>
      </w:r>
      <w:r w:rsidR="00AB2D3D" w:rsidRPr="00F3691B">
        <w:rPr>
          <w:color w:val="000000" w:themeColor="text1"/>
        </w:rPr>
        <w:t>. D</w:t>
      </w:r>
      <w:r w:rsidR="002C358A" w:rsidRPr="00F3691B">
        <w:rPr>
          <w:color w:val="000000" w:themeColor="text1"/>
        </w:rPr>
        <w:t xml:space="preserve">eeper </w:t>
      </w:r>
      <w:r w:rsidR="002C358A" w:rsidRPr="00F3691B">
        <w:rPr>
          <w:color w:val="000000" w:themeColor="text1"/>
        </w:rPr>
        <w:lastRenderedPageBreak/>
        <w:t xml:space="preserve">organic layers negatively affected all metrics of tree regeneration. A greater proportion of exposed mineral soil significantly decreased </w:t>
      </w:r>
      <w:r w:rsidR="00456FF8" w:rsidRPr="00F3691B">
        <w:rPr>
          <w:color w:val="000000" w:themeColor="text1"/>
        </w:rPr>
        <w:t>deciduous tree density but lead to greater deciduous basal area (Table 3)</w:t>
      </w:r>
      <w:r w:rsidR="002C358A" w:rsidRPr="00F3691B">
        <w:rPr>
          <w:color w:val="000000" w:themeColor="text1"/>
        </w:rPr>
        <w:t xml:space="preserve">. </w:t>
      </w:r>
    </w:p>
    <w:p w14:paraId="5E65309D" w14:textId="7E60ADBB" w:rsidR="00141F91" w:rsidRPr="00F3691B" w:rsidRDefault="00D36EE1" w:rsidP="00270A95">
      <w:pPr>
        <w:pStyle w:val="Heading1"/>
        <w:rPr>
          <w:rFonts w:cs="Times New Roman"/>
          <w:color w:val="FF0000"/>
        </w:rPr>
      </w:pPr>
      <w:r w:rsidRPr="00F3691B">
        <w:rPr>
          <w:rFonts w:cs="Times New Roman"/>
        </w:rPr>
        <w:t>Discussion</w:t>
      </w:r>
    </w:p>
    <w:p w14:paraId="6C64648F" w14:textId="5BC0A6C0" w:rsidR="12AF9917" w:rsidRDefault="12AF9917" w:rsidP="12AF9917">
      <w:pPr>
        <w:spacing w:line="480" w:lineRule="auto"/>
        <w:ind w:firstLine="720"/>
      </w:pPr>
      <w:r>
        <w:t xml:space="preserve">Ecological disturbance theory indicates that short-interval disturbances should favor communities better adapted to either quick recovery or rapid colonization from off-site. However, a major knowledge gap remains – are those communities themselves resilient to ongoing high frequencies of disturbance?  Furthermore, are historically resilient contexts (in this case, lowlands with relatively low flammability) more resistant to these regime shifts? By testing in the boreal, we address these questions in a globally significant biome which is experiencing rapid climatic change, substantial increases in disturbance frequency, and has major implications for global climate feedbacks via carbon (in forests, soil, and permafrost) loss. Our results indicate that reburning-triggered shifts in forest composition and structure continue beyond two fires and that new effects begin to emerge with three short-interval fires. The species present within deciduous trajectories differed between topographic position, indicating the importance of local topography in determining specific successional outcomes after fire. Furthermore, our results specifically indicate a disruption of self-replacement trajectories occurring even in a historically resilient topographical context. </w:t>
      </w:r>
    </w:p>
    <w:p w14:paraId="1F00569A" w14:textId="3EC7283C" w:rsidR="00A65EA6" w:rsidRPr="00F3691B" w:rsidRDefault="12AF9917" w:rsidP="00121365">
      <w:pPr>
        <w:autoSpaceDE w:val="0"/>
        <w:autoSpaceDN w:val="0"/>
        <w:adjustRightInd w:val="0"/>
        <w:spacing w:line="480" w:lineRule="auto"/>
        <w:ind w:firstLine="720"/>
        <w:rPr>
          <w:color w:val="000000" w:themeColor="text1"/>
        </w:rPr>
      </w:pPr>
      <w:r w:rsidRPr="12AF9917">
        <w:rPr>
          <w:color w:val="000000" w:themeColor="text1"/>
        </w:rPr>
        <w:t xml:space="preserve">Our two primary objectives were to characterize post-fire tree regeneration in sites that experienced up to three short interval fires and to investigate whether the effect of fire differed in upland and lowland sites (via differences in local topographic and soil characteristics). Reburned stands in this study were predominantly composed of deciduous species, though the specific assemblages of species differed between the upland and lowland site and by number of reburn events. Conifer populations declined later in the reburn sequence in the lowland site, suggesting </w:t>
      </w:r>
      <w:r w:rsidRPr="12AF9917">
        <w:rPr>
          <w:color w:val="000000" w:themeColor="text1"/>
        </w:rPr>
        <w:lastRenderedPageBreak/>
        <w:t>that local topographical context may allow conifers to persist for longer under repeated short-interval fires. Three reburns moved the lowland landscape across a critical threshold from a small but persistent conifer population to a locally extirpated conifer presence, similar to upland counterparts. This indicates the significant impact of short interval fires continues with additional events, and new impacts continue to emerge after 2+ fire events.</w:t>
      </w:r>
    </w:p>
    <w:p w14:paraId="5F65F3A8" w14:textId="5C1F4DE0" w:rsidR="001E3D0E" w:rsidRPr="00F3691B" w:rsidRDefault="12AF9917" w:rsidP="001E3D0E">
      <w:pPr>
        <w:autoSpaceDE w:val="0"/>
        <w:autoSpaceDN w:val="0"/>
        <w:adjustRightInd w:val="0"/>
        <w:spacing w:line="480" w:lineRule="auto"/>
        <w:ind w:firstLine="720"/>
        <w:rPr>
          <w:color w:val="000000" w:themeColor="text1"/>
        </w:rPr>
      </w:pPr>
      <w:r>
        <w:t xml:space="preserve">Patterns of post-fire soil characteristics differed between topographic contexts as hypothesized: uplands had substantially thinner organic layers and more exposed mineral soil than lowlands, but organic layer thickness decreased with greater burn frequency in both locations. Given the role of burn severity in altering competitive interactions between coniferous and deciduous species, this variation between topographic position indicates that black spruce may retain competitive advantage longer in lowlands under single fires or reburn events.  However, lowland plots still underwent a transition to deciduous communities, indicating potential resilience provided by lower levels of soil </w:t>
      </w:r>
      <w:r w:rsidRPr="12AF9917">
        <w:rPr>
          <w:color w:val="000000" w:themeColor="text1"/>
        </w:rPr>
        <w:t>consumption is limited and that, as predicted by theory, frequency is as important as any disturbance characteristic in driving recovery trajectories (</w:t>
      </w:r>
      <w:proofErr w:type="spellStart"/>
      <w:r w:rsidRPr="12AF9917">
        <w:rPr>
          <w:color w:val="000000" w:themeColor="text1"/>
        </w:rPr>
        <w:t>Fraterrigo</w:t>
      </w:r>
      <w:proofErr w:type="spellEnd"/>
      <w:r w:rsidRPr="12AF9917">
        <w:rPr>
          <w:color w:val="000000" w:themeColor="text1"/>
        </w:rPr>
        <w:t xml:space="preserve"> 2020). </w:t>
      </w:r>
    </w:p>
    <w:p w14:paraId="51A69A9D" w14:textId="7362AD00" w:rsidR="00E05925" w:rsidRPr="00F3691B" w:rsidRDefault="001E3D0E" w:rsidP="001E3D0E">
      <w:pPr>
        <w:autoSpaceDE w:val="0"/>
        <w:autoSpaceDN w:val="0"/>
        <w:adjustRightInd w:val="0"/>
        <w:spacing w:line="480" w:lineRule="auto"/>
        <w:ind w:firstLine="720"/>
        <w:rPr>
          <w:b/>
        </w:rPr>
      </w:pPr>
      <w:r w:rsidRPr="00F3691B">
        <w:t xml:space="preserve">Stand characteristics differed across reburn sequence and between </w:t>
      </w:r>
      <w:r w:rsidR="00FB10A3" w:rsidRPr="00F3691B">
        <w:t>topographic position</w:t>
      </w:r>
      <w:r w:rsidRPr="00F3691B">
        <w:t xml:space="preserve">. </w:t>
      </w:r>
      <w:r w:rsidR="00ED13F5" w:rsidRPr="00F3691B">
        <w:t>Upland plots displayed</w:t>
      </w:r>
      <w:r w:rsidRPr="00F3691B">
        <w:t xml:space="preserve"> consistently higher tree density and basal area than lowland counterparts, but in both sites, both basal area and tree density never returned to pre-fire levels.</w:t>
      </w:r>
      <w:r w:rsidR="00456FF8" w:rsidRPr="00F3691B">
        <w:t xml:space="preserve"> Greater exposed mineral soil lead to greater deciduous basal area but reduced deciduous densities, indicating a more open stand structure with larger individual trees.</w:t>
      </w:r>
      <w:r w:rsidRPr="00F3691B">
        <w:t xml:space="preserve"> </w:t>
      </w:r>
      <w:r w:rsidR="00E05925" w:rsidRPr="00F3691B">
        <w:t>Changes in stand density imply a change in stand structure</w:t>
      </w:r>
      <w:r w:rsidR="005E44FC" w:rsidRPr="00F3691B">
        <w:t>, which has implications</w:t>
      </w:r>
      <w:r w:rsidR="00E750BA" w:rsidRPr="00F3691B">
        <w:t xml:space="preserve"> for landscape characteristics like aboveground carbon storage and landscape flammability. Given that fuel will play a central role in ongoing boreal fire regime change, understanding the influence of decreasing stand density on </w:t>
      </w:r>
      <w:r w:rsidR="00E750BA" w:rsidRPr="00F3691B">
        <w:lastRenderedPageBreak/>
        <w:t xml:space="preserve">local fuel loads and structure will be crucial to managing and predicting future fire behavior in reburned stands (Higuera et al. </w:t>
      </w:r>
      <w:r w:rsidR="008B791E" w:rsidRPr="00F3691B">
        <w:t>20</w:t>
      </w:r>
      <w:r w:rsidR="00E750BA" w:rsidRPr="00F3691B">
        <w:t xml:space="preserve">08). </w:t>
      </w:r>
    </w:p>
    <w:p w14:paraId="4AED1D06" w14:textId="09C1B240" w:rsidR="00075C6D" w:rsidRPr="00F3691B" w:rsidRDefault="00D31DF1" w:rsidP="00075C6D">
      <w:pPr>
        <w:autoSpaceDE w:val="0"/>
        <w:autoSpaceDN w:val="0"/>
        <w:adjustRightInd w:val="0"/>
        <w:spacing w:line="480" w:lineRule="auto"/>
        <w:ind w:firstLine="720"/>
        <w:rPr>
          <w:color w:val="000000" w:themeColor="text1"/>
        </w:rPr>
      </w:pPr>
      <w:r w:rsidRPr="00F3691B">
        <w:rPr>
          <w:color w:val="000000" w:themeColor="text1"/>
        </w:rPr>
        <w:t>Species</w:t>
      </w:r>
      <w:r w:rsidR="00075C6D" w:rsidRPr="00F3691B">
        <w:rPr>
          <w:color w:val="000000" w:themeColor="text1"/>
        </w:rPr>
        <w:t>-</w:t>
      </w:r>
      <w:r w:rsidRPr="00F3691B">
        <w:rPr>
          <w:color w:val="000000" w:themeColor="text1"/>
        </w:rPr>
        <w:t>specific</w:t>
      </w:r>
      <w:r w:rsidR="00075C6D" w:rsidRPr="00F3691B">
        <w:rPr>
          <w:color w:val="000000" w:themeColor="text1"/>
        </w:rPr>
        <w:t xml:space="preserve"> trends in tree occupation, density and abundance </w:t>
      </w:r>
      <w:r w:rsidRPr="00F3691B">
        <w:rPr>
          <w:color w:val="000000" w:themeColor="text1"/>
        </w:rPr>
        <w:t xml:space="preserve">differed </w:t>
      </w:r>
      <w:r w:rsidR="00075C6D" w:rsidRPr="00F3691B">
        <w:rPr>
          <w:color w:val="000000" w:themeColor="text1"/>
        </w:rPr>
        <w:t>between upland and lowland sites</w:t>
      </w:r>
      <w:r w:rsidRPr="00F3691B">
        <w:rPr>
          <w:color w:val="000000" w:themeColor="text1"/>
        </w:rPr>
        <w:t>: upland reburned plots were composed of willow and birch in higher abundance and densities than comparable lowland plots and experienced a decline in black spruce earlier in the sequence of reburns. Black spruce populations declined slower in lowland plots and were replaced by aspen</w:t>
      </w:r>
      <w:r w:rsidRPr="00F3691B">
        <w:rPr>
          <w:i/>
          <w:color w:val="000000" w:themeColor="text1"/>
        </w:rPr>
        <w:t xml:space="preserve"> </w:t>
      </w:r>
      <w:r w:rsidRPr="00F3691B">
        <w:rPr>
          <w:color w:val="000000" w:themeColor="text1"/>
        </w:rPr>
        <w:t>and willow after three fires. This divergence</w:t>
      </w:r>
      <w:r w:rsidR="00075C6D" w:rsidRPr="00F3691B">
        <w:rPr>
          <w:color w:val="000000" w:themeColor="text1"/>
        </w:rPr>
        <w:t xml:space="preserve"> suggests that both site-level differences in drainage conditions and reburning</w:t>
      </w:r>
      <w:r w:rsidRPr="00F3691B">
        <w:rPr>
          <w:color w:val="000000" w:themeColor="text1"/>
        </w:rPr>
        <w:t xml:space="preserve"> effects</w:t>
      </w:r>
      <w:r w:rsidR="00075C6D" w:rsidRPr="00F3691B">
        <w:rPr>
          <w:color w:val="000000" w:themeColor="text1"/>
        </w:rPr>
        <w:t xml:space="preserve"> play an important </w:t>
      </w:r>
      <w:r w:rsidR="001A2390" w:rsidRPr="00F3691B">
        <w:rPr>
          <w:color w:val="000000" w:themeColor="text1"/>
        </w:rPr>
        <w:t xml:space="preserve">initial </w:t>
      </w:r>
      <w:r w:rsidR="00075C6D" w:rsidRPr="00F3691B">
        <w:rPr>
          <w:color w:val="000000" w:themeColor="text1"/>
        </w:rPr>
        <w:t xml:space="preserve">role in determining species-specific successional outcomes in boreal forests – </w:t>
      </w:r>
      <w:r w:rsidR="001A2390" w:rsidRPr="00F3691B">
        <w:rPr>
          <w:color w:val="000000" w:themeColor="text1"/>
        </w:rPr>
        <w:t xml:space="preserve">but </w:t>
      </w:r>
      <w:r w:rsidR="00075C6D" w:rsidRPr="00F3691B">
        <w:rPr>
          <w:color w:val="000000" w:themeColor="text1"/>
        </w:rPr>
        <w:t>that the effects of reburning continue to accrue after the 2</w:t>
      </w:r>
      <w:r w:rsidR="00075C6D" w:rsidRPr="00F3691B">
        <w:rPr>
          <w:color w:val="000000" w:themeColor="text1"/>
          <w:vertAlign w:val="superscript"/>
        </w:rPr>
        <w:t>nd</w:t>
      </w:r>
      <w:r w:rsidR="00075C6D" w:rsidRPr="00F3691B">
        <w:rPr>
          <w:color w:val="000000" w:themeColor="text1"/>
        </w:rPr>
        <w:t xml:space="preserve"> event.  </w:t>
      </w:r>
    </w:p>
    <w:p w14:paraId="08384CD1" w14:textId="75C99A1C" w:rsidR="00075C6D" w:rsidRPr="00F3691B" w:rsidRDefault="12AF9917" w:rsidP="00D31DF1">
      <w:pPr>
        <w:autoSpaceDE w:val="0"/>
        <w:autoSpaceDN w:val="0"/>
        <w:adjustRightInd w:val="0"/>
        <w:spacing w:line="480" w:lineRule="auto"/>
        <w:ind w:firstLine="720"/>
      </w:pPr>
      <w:r>
        <w:t xml:space="preserve">The spatial extent of ecosystem transition in the boreal remains unknown: emerging deciduous communities appear to be spatially constrained to fire or reburn perimeters (Roland et al. 2019). The results of this study are similarly limited in scale. However, these results contribute to the growing body of evidence of site-level successional trajectory disruption caused by short-interval reburns. Our work presents several key inferences relevant to boreal forest ecology and disturbance theory generally. First, low quantities of black spruce seedlings in twice- and thrice-burned plots suggests a potential local extirpation of black spruce seed sources. Second, organic soil layers in both sites were consumed during each reburn, even in the wetter lowland site, leading to increased exposure of mineral soil surfaces. No organic layer in reburned plots of either site has recovered to inferred pre-fire depth, even 15 years post-fire. Finally, we found that deciduous communities emerged in both upland and lowland sites after multiple repeat short-interval fires, replacing original black spruce communities entirely. Together, these patterns suggest that repeat burning leads to a meaningful disruption of existing successional </w:t>
      </w:r>
      <w:r>
        <w:lastRenderedPageBreak/>
        <w:t xml:space="preserve">trends despite proposed local resiliency via poorly drained lowland conditions, and that repeat burning in emerging deciduous post-fire communities not only can occur but continues to drive community shifts towards dominance of deciduous trees and shrubs partly facilitated by removal of organic soil layers and surfaces. Results from this study have broad implications for transitions and trajectories of both coniferous and deciduous boreal forests under climate change, as it appears the widely anticipated reduction in fire return intervals will continue to change forest structure and function beyond initial short-interval effects and regardless of initial local resiliency. </w:t>
      </w:r>
    </w:p>
    <w:p w14:paraId="5E80B52C" w14:textId="00974582" w:rsidR="00E05925" w:rsidRPr="00F3691B" w:rsidRDefault="00E05925" w:rsidP="006939FC">
      <w:pPr>
        <w:pStyle w:val="Heading1"/>
        <w:rPr>
          <w:rFonts w:cs="Times New Roman"/>
        </w:rPr>
      </w:pPr>
      <w:r w:rsidRPr="00F3691B">
        <w:rPr>
          <w:rFonts w:cs="Times New Roman"/>
        </w:rPr>
        <w:t>Conclusion</w:t>
      </w:r>
      <w:r w:rsidR="008A79B2" w:rsidRPr="00F3691B">
        <w:rPr>
          <w:rFonts w:cs="Times New Roman"/>
        </w:rPr>
        <w:t>s</w:t>
      </w:r>
    </w:p>
    <w:p w14:paraId="2B7DD0AC" w14:textId="2D537D64" w:rsidR="005D2A4F" w:rsidRPr="00F3691B" w:rsidRDefault="12AF9917" w:rsidP="008306F8">
      <w:pPr>
        <w:autoSpaceDE w:val="0"/>
        <w:autoSpaceDN w:val="0"/>
        <w:adjustRightInd w:val="0"/>
        <w:spacing w:line="480" w:lineRule="auto"/>
        <w:ind w:firstLine="720"/>
      </w:pPr>
      <w:r>
        <w:t xml:space="preserve">The effects of more frequent disturbances do not stop with the first ecosystem transition, recovering communities themselves can be transformed by ongoing short-interval events. Further, high frequency can drive transitions even if those occur with lower intensity. For boreal forests, successional trajectories can quickly become untethered from regional legacy conditions. Ongoing transformations are more in line with primary successional pathways then secondary, and while wetter lowland forests are initially more resistant to ecosystem transitions, that resilience is overcome by subsequent fires. The unique perspective of this study demonstrates current shifts in disturbance regimes continue to drive quantitatively different outcomes compared to single, short-interval events, and therefore questions regarding resilience to future climate effects must explicitly consider unfolding, emerging, and ongoing changes, not just snapshots in time. </w:t>
      </w:r>
    </w:p>
    <w:p w14:paraId="3897C223" w14:textId="77777777" w:rsidR="001A2F0F" w:rsidRPr="00F3691B" w:rsidRDefault="005D2A4F" w:rsidP="001A2F0F">
      <w:pPr>
        <w:pStyle w:val="Heading1"/>
        <w:spacing w:line="480" w:lineRule="auto"/>
        <w:rPr>
          <w:rFonts w:cs="Times New Roman"/>
        </w:rPr>
      </w:pPr>
      <w:r w:rsidRPr="00F3691B">
        <w:rPr>
          <w:rFonts w:cs="Times New Roman"/>
        </w:rPr>
        <w:t>Acknowledgements</w:t>
      </w:r>
    </w:p>
    <w:p w14:paraId="41CED089" w14:textId="71A3BEB9" w:rsidR="001E1A16" w:rsidRPr="00F3691B" w:rsidRDefault="001A2F0F" w:rsidP="001A2F0F">
      <w:pPr>
        <w:spacing w:line="480" w:lineRule="auto"/>
      </w:pPr>
      <w:r w:rsidRPr="00F3691B">
        <w:t xml:space="preserve">This research was supported by </w:t>
      </w:r>
      <w:r w:rsidR="00721EC7" w:rsidRPr="00F3691B">
        <w:t>funding provided by the National Science Foundation (</w:t>
      </w:r>
      <w:r w:rsidR="008D647E" w:rsidRPr="00F3691B">
        <w:rPr>
          <w:color w:val="000000" w:themeColor="text1"/>
        </w:rPr>
        <w:t>NSF-OPP-1903231</w:t>
      </w:r>
      <w:r w:rsidR="00721EC7" w:rsidRPr="00F3691B">
        <w:t>). We thank</w:t>
      </w:r>
      <w:r w:rsidRPr="00F3691B">
        <w:t xml:space="preserve"> K</w:t>
      </w:r>
      <w:r w:rsidR="000F4C84" w:rsidRPr="00F3691B">
        <w:t>ristin</w:t>
      </w:r>
      <w:r w:rsidRPr="00F3691B">
        <w:t xml:space="preserve"> Olson, </w:t>
      </w:r>
      <w:proofErr w:type="spellStart"/>
      <w:r w:rsidRPr="00F3691B">
        <w:t>V</w:t>
      </w:r>
      <w:r w:rsidR="000F4C84" w:rsidRPr="00F3691B">
        <w:t>ishnu</w:t>
      </w:r>
      <w:r w:rsidR="00721EC7" w:rsidRPr="00F3691B">
        <w:t>sai</w:t>
      </w:r>
      <w:proofErr w:type="spellEnd"/>
      <w:r w:rsidRPr="00F3691B">
        <w:t xml:space="preserve"> </w:t>
      </w:r>
      <w:proofErr w:type="spellStart"/>
      <w:r w:rsidRPr="00F3691B">
        <w:t>Kodicherla</w:t>
      </w:r>
      <w:proofErr w:type="spellEnd"/>
      <w:r w:rsidRPr="00F3691B">
        <w:t>, K</w:t>
      </w:r>
      <w:r w:rsidR="000F4C84" w:rsidRPr="00F3691B">
        <w:t>yle</w:t>
      </w:r>
      <w:r w:rsidRPr="00F3691B">
        <w:t xml:space="preserve"> Martini and K</w:t>
      </w:r>
      <w:r w:rsidR="000F4C84" w:rsidRPr="00F3691B">
        <w:t>yle</w:t>
      </w:r>
      <w:r w:rsidRPr="00F3691B">
        <w:t xml:space="preserve"> </w:t>
      </w:r>
      <w:proofErr w:type="spellStart"/>
      <w:r w:rsidRPr="00F3691B">
        <w:t>Turchick</w:t>
      </w:r>
      <w:proofErr w:type="spellEnd"/>
      <w:r w:rsidRPr="00F3691B">
        <w:t xml:space="preserve"> </w:t>
      </w:r>
      <w:r w:rsidR="00D946CA" w:rsidRPr="00F3691B">
        <w:lastRenderedPageBreak/>
        <w:t>for assistance in the field</w:t>
      </w:r>
      <w:r w:rsidRPr="00F3691B">
        <w:t xml:space="preserve"> </w:t>
      </w:r>
      <w:r w:rsidR="000F4C84" w:rsidRPr="00F3691B">
        <w:t>and to Shelby Weiss</w:t>
      </w:r>
      <w:r w:rsidR="00721EC7" w:rsidRPr="00F3691B">
        <w:t>, Adrienne Marshall,</w:t>
      </w:r>
      <w:r w:rsidR="000F4C84" w:rsidRPr="00F3691B">
        <w:t xml:space="preserve"> and Jason </w:t>
      </w:r>
      <w:proofErr w:type="spellStart"/>
      <w:r w:rsidR="000F4C84" w:rsidRPr="00F3691B">
        <w:t>Shabaga</w:t>
      </w:r>
      <w:proofErr w:type="spellEnd"/>
      <w:r w:rsidR="000F4C84" w:rsidRPr="00F3691B">
        <w:t xml:space="preserve"> for valuable support and advice. </w:t>
      </w:r>
      <w:r w:rsidR="00721EC7" w:rsidRPr="00F3691B">
        <w:t xml:space="preserve">We thank Melissa </w:t>
      </w:r>
      <w:proofErr w:type="spellStart"/>
      <w:r w:rsidR="00721EC7" w:rsidRPr="00F3691B">
        <w:t>Lucash</w:t>
      </w:r>
      <w:proofErr w:type="spellEnd"/>
      <w:r w:rsidR="00721EC7" w:rsidRPr="00F3691B">
        <w:t xml:space="preserve"> and Kathy Kelsey for providing friendly review which significantly contributed to the quality of the paper. </w:t>
      </w:r>
      <w:r w:rsidR="001E1A16" w:rsidRPr="00F3691B">
        <w:br w:type="page"/>
      </w:r>
    </w:p>
    <w:p w14:paraId="7CB2F754" w14:textId="3A0B41DB" w:rsidR="00592406" w:rsidRPr="00F3691B" w:rsidRDefault="00E112CD" w:rsidP="006939FC">
      <w:pPr>
        <w:pStyle w:val="Heading1"/>
        <w:rPr>
          <w:rFonts w:cs="Times New Roman"/>
        </w:rPr>
      </w:pPr>
      <w:r w:rsidRPr="00F3691B">
        <w:rPr>
          <w:rFonts w:cs="Times New Roman"/>
        </w:rPr>
        <w:lastRenderedPageBreak/>
        <w:t>Literature Cited</w:t>
      </w:r>
    </w:p>
    <w:p w14:paraId="5BFA9B61" w14:textId="7D8CD44B" w:rsidR="00F62AC6" w:rsidRPr="00F3691B" w:rsidRDefault="00F62AC6" w:rsidP="00472356">
      <w:pPr>
        <w:ind w:left="720" w:hanging="720"/>
      </w:pPr>
      <w:r w:rsidRPr="009C74B7">
        <w:rPr>
          <w:iCs/>
        </w:rPr>
        <w:t>Alaska Large Fire Database</w:t>
      </w:r>
      <w:r w:rsidRPr="00F3691B">
        <w:rPr>
          <w:i/>
        </w:rPr>
        <w:t xml:space="preserve">, </w:t>
      </w:r>
      <w:r w:rsidRPr="00F3691B">
        <w:t>Alaska Fire Service, Fire Research and Management Exchange System. 2018. Web. March 2018. https://www.frames.gov/catalog/10465</w:t>
      </w:r>
    </w:p>
    <w:p w14:paraId="310DECA7" w14:textId="17C5812C" w:rsidR="00305EDD" w:rsidRPr="00F3691B" w:rsidRDefault="00305EDD" w:rsidP="00305EDD">
      <w:pPr>
        <w:autoSpaceDE w:val="0"/>
        <w:autoSpaceDN w:val="0"/>
        <w:adjustRightInd w:val="0"/>
        <w:spacing w:line="276" w:lineRule="auto"/>
        <w:ind w:left="720" w:hanging="720"/>
        <w:rPr>
          <w:rFonts w:eastAsia="Calibri"/>
        </w:rPr>
      </w:pPr>
      <w:r w:rsidRPr="00F3691B">
        <w:rPr>
          <w:rFonts w:eastAsia="Calibri"/>
        </w:rPr>
        <w:t>Alexander, Heather D., and Michelle C. Mack. "A canopy shift in interior Alaskan boreal forests: consequences for above-and belowground carbon and nitrogen pools during post-fire succession." </w:t>
      </w:r>
      <w:r w:rsidRPr="00F3691B">
        <w:rPr>
          <w:rFonts w:eastAsia="Calibri"/>
          <w:i/>
        </w:rPr>
        <w:t>Ecosystems</w:t>
      </w:r>
      <w:r w:rsidRPr="00F3691B">
        <w:rPr>
          <w:rFonts w:eastAsia="Calibri"/>
        </w:rPr>
        <w:t> 19.1 (2016): 98-114.</w:t>
      </w:r>
    </w:p>
    <w:p w14:paraId="04923465" w14:textId="159FDDD5" w:rsidR="00B51FF0" w:rsidRPr="00F3691B" w:rsidRDefault="00B51FF0" w:rsidP="006D3BF6">
      <w:pPr>
        <w:autoSpaceDE w:val="0"/>
        <w:autoSpaceDN w:val="0"/>
        <w:adjustRightInd w:val="0"/>
        <w:spacing w:line="276" w:lineRule="auto"/>
        <w:ind w:left="720" w:hanging="720"/>
        <w:rPr>
          <w:rFonts w:eastAsia="Calibri"/>
        </w:rPr>
      </w:pPr>
      <w:r w:rsidRPr="00F3691B">
        <w:rPr>
          <w:rFonts w:eastAsia="Calibri"/>
        </w:rPr>
        <w:t>Bates, Douglas M. "lme4: Mixed-effects modeling with R." (2010): 470-474.</w:t>
      </w:r>
    </w:p>
    <w:p w14:paraId="245DB9F3" w14:textId="18A46EC9"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Bergeron, Yves, and Nicole J. Fenton. "Boreal forests of eastern Canada revisited: old growth, </w:t>
      </w:r>
      <w:proofErr w:type="spellStart"/>
      <w:r w:rsidRPr="00F3691B">
        <w:rPr>
          <w:rFonts w:eastAsia="Calibri"/>
        </w:rPr>
        <w:t>nonfire</w:t>
      </w:r>
      <w:proofErr w:type="spellEnd"/>
      <w:r w:rsidRPr="00F3691B">
        <w:rPr>
          <w:rFonts w:eastAsia="Calibri"/>
        </w:rPr>
        <w:t xml:space="preserve"> disturbances, forest succession, and biodiversity." </w:t>
      </w:r>
      <w:r w:rsidRPr="00F3691B">
        <w:rPr>
          <w:rFonts w:eastAsia="Calibri"/>
          <w:i/>
        </w:rPr>
        <w:t>Botany</w:t>
      </w:r>
      <w:r w:rsidRPr="00F3691B">
        <w:rPr>
          <w:rFonts w:eastAsia="Calibri"/>
        </w:rPr>
        <w:t> 90.6 (2012): 509-523.</w:t>
      </w:r>
    </w:p>
    <w:p w14:paraId="3AB35946" w14:textId="1B2E6E35"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Brooks, Matthew L., et al. "Effects of invasive alien plants on fire regimes." </w:t>
      </w:r>
      <w:proofErr w:type="spellStart"/>
      <w:r w:rsidRPr="00F3691B">
        <w:rPr>
          <w:rFonts w:eastAsia="Calibri"/>
          <w:i/>
        </w:rPr>
        <w:t>BioScience</w:t>
      </w:r>
      <w:proofErr w:type="spellEnd"/>
      <w:r w:rsidRPr="00F3691B">
        <w:rPr>
          <w:rFonts w:eastAsia="Calibri"/>
        </w:rPr>
        <w:t> 54.7 (2004): 677-688.</w:t>
      </w:r>
    </w:p>
    <w:p w14:paraId="5F4695DC" w14:textId="240AA27A" w:rsidR="006D3BF6" w:rsidRPr="00F3691B" w:rsidRDefault="006D3BF6" w:rsidP="006D3BF6">
      <w:pPr>
        <w:autoSpaceDE w:val="0"/>
        <w:autoSpaceDN w:val="0"/>
        <w:adjustRightInd w:val="0"/>
        <w:spacing w:line="276" w:lineRule="auto"/>
        <w:ind w:left="720" w:hanging="720"/>
        <w:rPr>
          <w:rFonts w:eastAsia="Calibri"/>
        </w:rPr>
      </w:pPr>
      <w:r w:rsidRPr="00F3691B">
        <w:rPr>
          <w:rFonts w:eastAsia="Calibri"/>
        </w:rPr>
        <w:t>Brown, Carissa D., et al. "Disentangling legacy effects from environmental filters of postfire assembly of boreal tree assemblages." </w:t>
      </w:r>
      <w:r w:rsidRPr="00F3691B">
        <w:rPr>
          <w:rFonts w:eastAsia="Calibri"/>
          <w:i/>
        </w:rPr>
        <w:t>Ecology</w:t>
      </w:r>
      <w:r w:rsidRPr="00F3691B">
        <w:rPr>
          <w:rFonts w:eastAsia="Calibri"/>
        </w:rPr>
        <w:t> 96.11 (2015): 3023-3032.</w:t>
      </w:r>
    </w:p>
    <w:p w14:paraId="7456E302" w14:textId="77777777"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Brown, Carissa D., and Jill F. Johnstone. "Once burned, twice shy: Repeat fires reduce seed availability and alter substrate constraints on </w:t>
      </w:r>
      <w:proofErr w:type="spellStart"/>
      <w:r w:rsidRPr="00F3691B">
        <w:rPr>
          <w:rFonts w:eastAsia="Calibri"/>
        </w:rPr>
        <w:t>Picea</w:t>
      </w:r>
      <w:proofErr w:type="spellEnd"/>
      <w:r w:rsidRPr="00F3691B">
        <w:rPr>
          <w:rFonts w:eastAsia="Calibri"/>
        </w:rPr>
        <w:t xml:space="preserve"> </w:t>
      </w:r>
      <w:proofErr w:type="spellStart"/>
      <w:r w:rsidRPr="00F3691B">
        <w:rPr>
          <w:rFonts w:eastAsia="Calibri"/>
        </w:rPr>
        <w:t>mariana</w:t>
      </w:r>
      <w:proofErr w:type="spellEnd"/>
      <w:r w:rsidRPr="00F3691B">
        <w:rPr>
          <w:rFonts w:eastAsia="Calibri"/>
        </w:rPr>
        <w:t xml:space="preserve"> regeneration." </w:t>
      </w:r>
      <w:r w:rsidRPr="00F3691B">
        <w:rPr>
          <w:rFonts w:eastAsia="Calibri"/>
          <w:i/>
        </w:rPr>
        <w:t>Forest Ecology and Management</w:t>
      </w:r>
      <w:r w:rsidRPr="00F3691B">
        <w:rPr>
          <w:rFonts w:eastAsia="Calibri"/>
        </w:rPr>
        <w:t> 266 (2012): 34-41.</w:t>
      </w:r>
    </w:p>
    <w:p w14:paraId="444FB65E" w14:textId="4BD4A4E3" w:rsidR="00813347" w:rsidRPr="00F3691B" w:rsidRDefault="00813347" w:rsidP="006D3BF6">
      <w:pPr>
        <w:autoSpaceDE w:val="0"/>
        <w:autoSpaceDN w:val="0"/>
        <w:adjustRightInd w:val="0"/>
        <w:spacing w:line="276" w:lineRule="auto"/>
        <w:ind w:left="720" w:hanging="720"/>
        <w:rPr>
          <w:rFonts w:eastAsia="Calibri"/>
        </w:rPr>
      </w:pPr>
      <w:proofErr w:type="spellStart"/>
      <w:r w:rsidRPr="00F3691B">
        <w:rPr>
          <w:rFonts w:eastAsia="Calibri"/>
        </w:rPr>
        <w:t>Buma</w:t>
      </w:r>
      <w:proofErr w:type="spellEnd"/>
      <w:r w:rsidRPr="00F3691B">
        <w:rPr>
          <w:rFonts w:eastAsia="Calibri"/>
        </w:rPr>
        <w:t>, Brian, et al. "The impacts of changing disturbance regimes on serotinous plant populations and communities." </w:t>
      </w:r>
      <w:proofErr w:type="spellStart"/>
      <w:r w:rsidRPr="00F3691B">
        <w:rPr>
          <w:rFonts w:eastAsia="Calibri"/>
          <w:i/>
        </w:rPr>
        <w:t>BioScience</w:t>
      </w:r>
      <w:proofErr w:type="spellEnd"/>
      <w:r w:rsidRPr="00F3691B">
        <w:rPr>
          <w:rFonts w:eastAsia="Calibri"/>
        </w:rPr>
        <w:t> 63.11 (2013): 866-876.</w:t>
      </w:r>
    </w:p>
    <w:p w14:paraId="6BD30AC1" w14:textId="77777777" w:rsidR="00B81858" w:rsidRPr="00F3691B" w:rsidRDefault="00B81858" w:rsidP="00B81858">
      <w:pPr>
        <w:autoSpaceDE w:val="0"/>
        <w:autoSpaceDN w:val="0"/>
        <w:adjustRightInd w:val="0"/>
        <w:spacing w:line="276" w:lineRule="auto"/>
        <w:ind w:left="720" w:hanging="720"/>
        <w:rPr>
          <w:rFonts w:eastAsia="Calibri"/>
        </w:rPr>
      </w:pPr>
      <w:proofErr w:type="spellStart"/>
      <w:r w:rsidRPr="00F3691B">
        <w:rPr>
          <w:rFonts w:eastAsia="Calibri"/>
        </w:rPr>
        <w:t>Buma</w:t>
      </w:r>
      <w:proofErr w:type="spellEnd"/>
      <w:r w:rsidRPr="00F3691B">
        <w:rPr>
          <w:rFonts w:eastAsia="Calibri"/>
        </w:rPr>
        <w:t xml:space="preserve">, B., and C. A. </w:t>
      </w:r>
      <w:proofErr w:type="spellStart"/>
      <w:r w:rsidRPr="00F3691B">
        <w:rPr>
          <w:rFonts w:eastAsia="Calibri"/>
        </w:rPr>
        <w:t>Wessman</w:t>
      </w:r>
      <w:proofErr w:type="spellEnd"/>
      <w:r w:rsidRPr="00F3691B">
        <w:rPr>
          <w:rFonts w:eastAsia="Calibri"/>
        </w:rPr>
        <w:t>. "Differential species responses to compounded perturbations and implications for landscape heterogeneity and resilience." </w:t>
      </w:r>
      <w:r w:rsidRPr="00F3691B">
        <w:rPr>
          <w:rFonts w:eastAsia="Calibri"/>
          <w:i/>
        </w:rPr>
        <w:t>Forest Ecology and Management</w:t>
      </w:r>
      <w:r w:rsidRPr="00F3691B">
        <w:rPr>
          <w:rFonts w:eastAsia="Calibri"/>
        </w:rPr>
        <w:t> 266 (2012): 25-33.</w:t>
      </w:r>
    </w:p>
    <w:p w14:paraId="7B7EC365" w14:textId="67E9078D" w:rsidR="00FF2320" w:rsidRPr="00F3691B" w:rsidRDefault="00FF2320" w:rsidP="00FF2320">
      <w:pPr>
        <w:autoSpaceDE w:val="0"/>
        <w:autoSpaceDN w:val="0"/>
        <w:adjustRightInd w:val="0"/>
        <w:spacing w:line="276" w:lineRule="auto"/>
        <w:ind w:left="720" w:hanging="720"/>
        <w:rPr>
          <w:rFonts w:eastAsia="Calibri"/>
        </w:rPr>
      </w:pPr>
      <w:r w:rsidRPr="00F3691B">
        <w:rPr>
          <w:rFonts w:eastAsia="Calibri"/>
        </w:rPr>
        <w:t xml:space="preserve">Burns, Russell M., and Barbara H. </w:t>
      </w:r>
      <w:proofErr w:type="spellStart"/>
      <w:r w:rsidRPr="00F3691B">
        <w:rPr>
          <w:rFonts w:eastAsia="Calibri"/>
        </w:rPr>
        <w:t>Honkala</w:t>
      </w:r>
      <w:proofErr w:type="spellEnd"/>
      <w:r w:rsidRPr="00F3691B">
        <w:rPr>
          <w:rFonts w:eastAsia="Calibri"/>
        </w:rPr>
        <w:t xml:space="preserve">. "tech. </w:t>
      </w:r>
      <w:proofErr w:type="spellStart"/>
      <w:proofErr w:type="gramStart"/>
      <w:r w:rsidRPr="00F3691B">
        <w:rPr>
          <w:rFonts w:eastAsia="Calibri"/>
        </w:rPr>
        <w:t>coords</w:t>
      </w:r>
      <w:proofErr w:type="spellEnd"/>
      <w:r w:rsidRPr="00F3691B">
        <w:rPr>
          <w:rFonts w:eastAsia="Calibri"/>
        </w:rPr>
        <w:t>.(</w:t>
      </w:r>
      <w:proofErr w:type="gramEnd"/>
      <w:r w:rsidRPr="00F3691B">
        <w:rPr>
          <w:rFonts w:eastAsia="Calibri"/>
        </w:rPr>
        <w:t>1990). Silvics of North America: 1. Conifers; 2. Hardwoods. Agricultural Handbook 654." </w:t>
      </w:r>
      <w:r w:rsidRPr="00F3691B">
        <w:rPr>
          <w:rFonts w:eastAsia="Calibri"/>
          <w:i/>
        </w:rPr>
        <w:t>US Department of Agriculture, Forest Service. Washington DC</w:t>
      </w:r>
      <w:r w:rsidRPr="00F3691B">
        <w:rPr>
          <w:rFonts w:eastAsia="Calibri"/>
        </w:rPr>
        <w:t> 2: 877.</w:t>
      </w:r>
    </w:p>
    <w:p w14:paraId="4EDBC373" w14:textId="25BBD458" w:rsidR="006E130C" w:rsidRPr="00F3691B" w:rsidRDefault="006E130C" w:rsidP="006D3BF6">
      <w:pPr>
        <w:autoSpaceDE w:val="0"/>
        <w:autoSpaceDN w:val="0"/>
        <w:adjustRightInd w:val="0"/>
        <w:spacing w:line="276" w:lineRule="auto"/>
        <w:ind w:left="720" w:hanging="720"/>
        <w:rPr>
          <w:rFonts w:eastAsia="Calibri"/>
        </w:rPr>
      </w:pPr>
      <w:proofErr w:type="spellStart"/>
      <w:r w:rsidRPr="00F3691B">
        <w:rPr>
          <w:rFonts w:eastAsia="Calibri"/>
        </w:rPr>
        <w:t>Camill</w:t>
      </w:r>
      <w:proofErr w:type="spellEnd"/>
      <w:r w:rsidRPr="00F3691B">
        <w:rPr>
          <w:rFonts w:eastAsia="Calibri"/>
        </w:rPr>
        <w:t>, Philip, and James S. Clark. "Long-term perspectives on lagged ecosystem responses to climate change: permafrost in boreal peatlands and the grassland/woodland boundary." </w:t>
      </w:r>
      <w:r w:rsidRPr="00F3691B">
        <w:rPr>
          <w:rFonts w:eastAsia="Calibri"/>
          <w:i/>
        </w:rPr>
        <w:t>Ecosystems</w:t>
      </w:r>
      <w:r w:rsidRPr="00F3691B">
        <w:rPr>
          <w:rFonts w:eastAsia="Calibri"/>
        </w:rPr>
        <w:t> 3.6 (2000): 534-544.</w:t>
      </w:r>
    </w:p>
    <w:p w14:paraId="1A926F59" w14:textId="6A5CF69A" w:rsidR="00023EE7" w:rsidRPr="00F3691B" w:rsidRDefault="00023EE7" w:rsidP="00023EE7">
      <w:pPr>
        <w:autoSpaceDE w:val="0"/>
        <w:autoSpaceDN w:val="0"/>
        <w:adjustRightInd w:val="0"/>
        <w:spacing w:line="276" w:lineRule="auto"/>
        <w:ind w:left="720" w:hanging="720"/>
        <w:rPr>
          <w:rFonts w:eastAsia="Calibri"/>
        </w:rPr>
      </w:pPr>
      <w:proofErr w:type="spellStart"/>
      <w:r w:rsidRPr="00F3691B">
        <w:rPr>
          <w:rFonts w:eastAsia="Calibri"/>
        </w:rPr>
        <w:t>Dinno</w:t>
      </w:r>
      <w:proofErr w:type="spellEnd"/>
      <w:r w:rsidRPr="00F3691B">
        <w:rPr>
          <w:rFonts w:eastAsia="Calibri"/>
        </w:rPr>
        <w:t>, Alexis. "Nonparametric pairwise multiple comparisons in independent groups using Dunn's test." </w:t>
      </w:r>
      <w:r w:rsidRPr="00F3691B">
        <w:rPr>
          <w:rFonts w:eastAsia="Calibri"/>
          <w:i/>
        </w:rPr>
        <w:t>The Stata Journal</w:t>
      </w:r>
      <w:r w:rsidRPr="00F3691B">
        <w:rPr>
          <w:rFonts w:eastAsia="Calibri"/>
        </w:rPr>
        <w:t> 15.1 (2015): 292-300.</w:t>
      </w:r>
    </w:p>
    <w:p w14:paraId="38EAFA46" w14:textId="77777777"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Douglas, Thomas, et al. "Sources and sinks of carbon in boreal ecosystems of interior Alaska: A review." </w:t>
      </w:r>
      <w:r w:rsidRPr="00F3691B">
        <w:rPr>
          <w:rFonts w:eastAsia="Calibri"/>
          <w:i/>
        </w:rPr>
        <w:t xml:space="preserve">Elem Sci </w:t>
      </w:r>
      <w:proofErr w:type="spellStart"/>
      <w:r w:rsidRPr="00F3691B">
        <w:rPr>
          <w:rFonts w:eastAsia="Calibri"/>
          <w:i/>
        </w:rPr>
        <w:t>Anth</w:t>
      </w:r>
      <w:proofErr w:type="spellEnd"/>
      <w:r w:rsidRPr="00F3691B">
        <w:rPr>
          <w:rFonts w:eastAsia="Calibri"/>
        </w:rPr>
        <w:t> 2 (2014).</w:t>
      </w:r>
    </w:p>
    <w:p w14:paraId="29901E55" w14:textId="6981B90C"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Enright, Neal J., et al. "Interval squeeze: altered fire regimes and demographic responses interact to threaten woody species persistence as climate changes." </w:t>
      </w:r>
      <w:r w:rsidRPr="00F3691B">
        <w:rPr>
          <w:rFonts w:eastAsia="Calibri"/>
          <w:i/>
        </w:rPr>
        <w:t>Frontiers in Ecology and the Environment</w:t>
      </w:r>
      <w:r w:rsidRPr="00F3691B">
        <w:rPr>
          <w:rFonts w:eastAsia="Calibri"/>
        </w:rPr>
        <w:t> 13.5 (2015): 265-272.</w:t>
      </w:r>
    </w:p>
    <w:p w14:paraId="30A4E624" w14:textId="10DD291E" w:rsidR="006E130C" w:rsidRPr="00F3691B" w:rsidRDefault="006E130C" w:rsidP="006D3BF6">
      <w:pPr>
        <w:autoSpaceDE w:val="0"/>
        <w:autoSpaceDN w:val="0"/>
        <w:adjustRightInd w:val="0"/>
        <w:spacing w:line="276" w:lineRule="auto"/>
        <w:ind w:left="720" w:hanging="720"/>
        <w:rPr>
          <w:rFonts w:eastAsia="Calibri"/>
        </w:rPr>
      </w:pPr>
      <w:proofErr w:type="spellStart"/>
      <w:r w:rsidRPr="00F3691B">
        <w:rPr>
          <w:rFonts w:eastAsia="Calibri"/>
        </w:rPr>
        <w:t>Frelich</w:t>
      </w:r>
      <w:proofErr w:type="spellEnd"/>
      <w:r w:rsidRPr="00F3691B">
        <w:rPr>
          <w:rFonts w:eastAsia="Calibri"/>
        </w:rPr>
        <w:t>, Lee E., Peter B. Reich, and David W. Peterson. "The changing role of fire in mediating the relationships among oaks, grasslands, mesic temperate forests, and boreal forests in the Lake States." </w:t>
      </w:r>
      <w:r w:rsidRPr="00F3691B">
        <w:rPr>
          <w:rFonts w:eastAsia="Calibri"/>
          <w:i/>
        </w:rPr>
        <w:t>Journal of Sustainable Forestry</w:t>
      </w:r>
      <w:r w:rsidRPr="00F3691B">
        <w:rPr>
          <w:rFonts w:eastAsia="Calibri"/>
        </w:rPr>
        <w:t> 36.5 (2017): 421-432.</w:t>
      </w:r>
    </w:p>
    <w:p w14:paraId="458E4648" w14:textId="17A99350" w:rsidR="00AC35E4" w:rsidRPr="00F3691B" w:rsidRDefault="00AC35E4" w:rsidP="006D3BF6">
      <w:pPr>
        <w:autoSpaceDE w:val="0"/>
        <w:autoSpaceDN w:val="0"/>
        <w:adjustRightInd w:val="0"/>
        <w:spacing w:line="276" w:lineRule="auto"/>
        <w:ind w:left="720" w:hanging="720"/>
        <w:rPr>
          <w:rFonts w:eastAsia="Calibri"/>
        </w:rPr>
      </w:pPr>
      <w:r w:rsidRPr="00F3691B">
        <w:rPr>
          <w:rFonts w:eastAsia="Calibri"/>
        </w:rPr>
        <w:t>Gibson, Carolyn M., et al. "Variation in plant community composition and vegetation carbon pools a decade following a severe fire season in interior Alaska." </w:t>
      </w:r>
      <w:r w:rsidRPr="00F3691B">
        <w:rPr>
          <w:rFonts w:eastAsia="Calibri"/>
          <w:i/>
        </w:rPr>
        <w:t>Journal of vegetation science</w:t>
      </w:r>
      <w:r w:rsidRPr="00F3691B">
        <w:rPr>
          <w:rFonts w:eastAsia="Calibri"/>
        </w:rPr>
        <w:t> 27.6 (2016): 1187-1197.</w:t>
      </w:r>
    </w:p>
    <w:p w14:paraId="5723D871" w14:textId="77777777" w:rsidR="00931153" w:rsidRPr="00F3691B" w:rsidRDefault="00931153" w:rsidP="00931153">
      <w:pPr>
        <w:autoSpaceDE w:val="0"/>
        <w:autoSpaceDN w:val="0"/>
        <w:adjustRightInd w:val="0"/>
        <w:spacing w:line="276" w:lineRule="auto"/>
        <w:ind w:left="720" w:hanging="720"/>
        <w:rPr>
          <w:rFonts w:eastAsia="Calibri"/>
        </w:rPr>
      </w:pPr>
      <w:r w:rsidRPr="00F3691B">
        <w:rPr>
          <w:rFonts w:eastAsia="Calibri"/>
        </w:rPr>
        <w:lastRenderedPageBreak/>
        <w:t xml:space="preserve">Greene, D. F., and E. A. Johnson. "Modelling recruitment of </w:t>
      </w:r>
      <w:proofErr w:type="spellStart"/>
      <w:r w:rsidRPr="00F3691B">
        <w:rPr>
          <w:rFonts w:eastAsia="Calibri"/>
        </w:rPr>
        <w:t>Populus</w:t>
      </w:r>
      <w:proofErr w:type="spellEnd"/>
      <w:r w:rsidRPr="00F3691B">
        <w:rPr>
          <w:rFonts w:eastAsia="Calibri"/>
        </w:rPr>
        <w:t xml:space="preserve"> </w:t>
      </w:r>
      <w:proofErr w:type="spellStart"/>
      <w:r w:rsidRPr="00F3691B">
        <w:rPr>
          <w:rFonts w:eastAsia="Calibri"/>
        </w:rPr>
        <w:t>tremuloides</w:t>
      </w:r>
      <w:proofErr w:type="spellEnd"/>
      <w:r w:rsidRPr="00F3691B">
        <w:rPr>
          <w:rFonts w:eastAsia="Calibri"/>
        </w:rPr>
        <w:t xml:space="preserve">, Pinus </w:t>
      </w:r>
      <w:proofErr w:type="spellStart"/>
      <w:r w:rsidRPr="00F3691B">
        <w:rPr>
          <w:rFonts w:eastAsia="Calibri"/>
        </w:rPr>
        <w:t>banksiana</w:t>
      </w:r>
      <w:proofErr w:type="spellEnd"/>
      <w:r w:rsidRPr="00F3691B">
        <w:rPr>
          <w:rFonts w:eastAsia="Calibri"/>
        </w:rPr>
        <w:t xml:space="preserve">, and </w:t>
      </w:r>
      <w:proofErr w:type="spellStart"/>
      <w:r w:rsidRPr="00F3691B">
        <w:rPr>
          <w:rFonts w:eastAsia="Calibri"/>
        </w:rPr>
        <w:t>Picea</w:t>
      </w:r>
      <w:proofErr w:type="spellEnd"/>
      <w:r w:rsidRPr="00F3691B">
        <w:rPr>
          <w:rFonts w:eastAsia="Calibri"/>
        </w:rPr>
        <w:t xml:space="preserve"> </w:t>
      </w:r>
      <w:proofErr w:type="spellStart"/>
      <w:r w:rsidRPr="00F3691B">
        <w:rPr>
          <w:rFonts w:eastAsia="Calibri"/>
        </w:rPr>
        <w:t>mariana</w:t>
      </w:r>
      <w:proofErr w:type="spellEnd"/>
      <w:r w:rsidRPr="00F3691B">
        <w:rPr>
          <w:rFonts w:eastAsia="Calibri"/>
        </w:rPr>
        <w:t xml:space="preserve"> following fire in the </w:t>
      </w:r>
      <w:proofErr w:type="spellStart"/>
      <w:r w:rsidRPr="00F3691B">
        <w:rPr>
          <w:rFonts w:eastAsia="Calibri"/>
        </w:rPr>
        <w:t>mixedwood</w:t>
      </w:r>
      <w:proofErr w:type="spellEnd"/>
      <w:r w:rsidRPr="00F3691B">
        <w:rPr>
          <w:rFonts w:eastAsia="Calibri"/>
        </w:rPr>
        <w:t xml:space="preserve"> boreal forest." </w:t>
      </w:r>
      <w:r w:rsidRPr="00F3691B">
        <w:rPr>
          <w:rFonts w:eastAsia="Calibri"/>
          <w:i/>
        </w:rPr>
        <w:t>Canadian Journal of Forest Research</w:t>
      </w:r>
      <w:r w:rsidRPr="00F3691B">
        <w:rPr>
          <w:rFonts w:eastAsia="Calibri"/>
        </w:rPr>
        <w:t> 29.4 (1999): 462-473.</w:t>
      </w:r>
    </w:p>
    <w:p w14:paraId="4136A15A" w14:textId="15302B16" w:rsidR="00D3618E" w:rsidRPr="00F3691B" w:rsidRDefault="00D3618E" w:rsidP="00931153">
      <w:pPr>
        <w:autoSpaceDE w:val="0"/>
        <w:autoSpaceDN w:val="0"/>
        <w:adjustRightInd w:val="0"/>
        <w:spacing w:line="276" w:lineRule="auto"/>
        <w:ind w:left="720" w:hanging="720"/>
        <w:rPr>
          <w:rFonts w:eastAsia="Calibri"/>
        </w:rPr>
      </w:pPr>
      <w:r w:rsidRPr="00F3691B">
        <w:rPr>
          <w:rFonts w:eastAsia="Calibri"/>
        </w:rPr>
        <w:t>Greene, David F., et al. "The reduction of organic-layer depth by wildfire in the North American boreal forest and its effect on tree recruitment by seed." </w:t>
      </w:r>
      <w:r w:rsidRPr="00F3691B">
        <w:rPr>
          <w:rFonts w:eastAsia="Calibri"/>
          <w:i/>
        </w:rPr>
        <w:t>Canadian Journal of Forest Research</w:t>
      </w:r>
      <w:r w:rsidRPr="00F3691B">
        <w:rPr>
          <w:rFonts w:eastAsia="Calibri"/>
        </w:rPr>
        <w:t> 37.6 (2007): 1012-1023.</w:t>
      </w:r>
    </w:p>
    <w:p w14:paraId="3DA948AD" w14:textId="4C9D782F" w:rsidR="00996D13" w:rsidRPr="00F3691B" w:rsidRDefault="00996D13" w:rsidP="00996D13">
      <w:pPr>
        <w:autoSpaceDE w:val="0"/>
        <w:autoSpaceDN w:val="0"/>
        <w:adjustRightInd w:val="0"/>
        <w:spacing w:line="276" w:lineRule="auto"/>
        <w:ind w:left="720" w:hanging="720"/>
        <w:rPr>
          <w:rFonts w:eastAsia="Calibri"/>
        </w:rPr>
      </w:pPr>
      <w:r w:rsidRPr="00F3691B">
        <w:rPr>
          <w:rFonts w:eastAsia="Calibri"/>
        </w:rPr>
        <w:t>Higuera, Philip E., et al. "Frequent fires in ancient shrub tundra: implications of paleorecords for arctic environmental change." </w:t>
      </w:r>
      <w:proofErr w:type="spellStart"/>
      <w:r w:rsidRPr="00F3691B">
        <w:rPr>
          <w:rFonts w:eastAsia="Calibri"/>
          <w:i/>
        </w:rPr>
        <w:t>PloS</w:t>
      </w:r>
      <w:proofErr w:type="spellEnd"/>
      <w:r w:rsidRPr="00F3691B">
        <w:rPr>
          <w:rFonts w:eastAsia="Calibri"/>
          <w:i/>
        </w:rPr>
        <w:t xml:space="preserve"> one</w:t>
      </w:r>
      <w:r w:rsidRPr="00F3691B">
        <w:rPr>
          <w:rFonts w:eastAsia="Calibri"/>
        </w:rPr>
        <w:t> 3.3 (2008).</w:t>
      </w:r>
    </w:p>
    <w:p w14:paraId="48F5A5EE" w14:textId="77777777" w:rsidR="00F62AC6" w:rsidRPr="00F3691B" w:rsidRDefault="00F62AC6" w:rsidP="00F62AC6">
      <w:pPr>
        <w:autoSpaceDE w:val="0"/>
        <w:autoSpaceDN w:val="0"/>
        <w:adjustRightInd w:val="0"/>
        <w:spacing w:line="276" w:lineRule="auto"/>
        <w:ind w:left="720" w:hanging="720"/>
        <w:rPr>
          <w:rFonts w:eastAsia="Calibri"/>
        </w:rPr>
      </w:pPr>
      <w:proofErr w:type="spellStart"/>
      <w:r w:rsidRPr="00F3691B">
        <w:rPr>
          <w:rFonts w:eastAsia="Calibri"/>
        </w:rPr>
        <w:t>Hinzman</w:t>
      </w:r>
      <w:proofErr w:type="spellEnd"/>
      <w:r w:rsidRPr="00F3691B">
        <w:rPr>
          <w:rFonts w:eastAsia="Calibri"/>
        </w:rPr>
        <w:t>, Larry D., et al. "Evidence and implications of recent climate change in northern Alaska and other arctic regions." </w:t>
      </w:r>
      <w:r w:rsidRPr="00F3691B">
        <w:rPr>
          <w:rFonts w:eastAsia="Calibri"/>
          <w:i/>
        </w:rPr>
        <w:t>Climatic change</w:t>
      </w:r>
      <w:r w:rsidRPr="00F3691B">
        <w:rPr>
          <w:rFonts w:eastAsia="Calibri"/>
        </w:rPr>
        <w:t> 72.3 (2005): 251-298.</w:t>
      </w:r>
    </w:p>
    <w:p w14:paraId="606CFD2F" w14:textId="7D9ABBD1" w:rsidR="00B51FF0" w:rsidRPr="00F3691B" w:rsidRDefault="00B51FF0" w:rsidP="006D3BF6">
      <w:pPr>
        <w:autoSpaceDE w:val="0"/>
        <w:autoSpaceDN w:val="0"/>
        <w:adjustRightInd w:val="0"/>
        <w:spacing w:line="276" w:lineRule="auto"/>
        <w:ind w:left="720" w:hanging="720"/>
        <w:rPr>
          <w:rFonts w:eastAsia="Calibri"/>
        </w:rPr>
      </w:pPr>
      <w:r w:rsidRPr="00F3691B">
        <w:rPr>
          <w:rFonts w:eastAsia="Calibri"/>
        </w:rPr>
        <w:t>Houle, Gregory P., et al. "Recovery of carbon pools a decade after wildfire in black spruce forests of interior Alaska: effects of soil texture and landscape position." </w:t>
      </w:r>
      <w:r w:rsidRPr="00F3691B">
        <w:rPr>
          <w:rFonts w:eastAsia="Calibri"/>
          <w:i/>
        </w:rPr>
        <w:t>Canadian Journal of Forest Research</w:t>
      </w:r>
      <w:r w:rsidRPr="00F3691B">
        <w:rPr>
          <w:rFonts w:eastAsia="Calibri"/>
        </w:rPr>
        <w:t xml:space="preserve"> 48.1 (2017): 1-10. </w:t>
      </w:r>
    </w:p>
    <w:p w14:paraId="7DB4AD8A" w14:textId="6686E786"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Hoy, Elizabeth E., Merritt R. Turetsky, and Eric S. </w:t>
      </w:r>
      <w:proofErr w:type="spellStart"/>
      <w:r w:rsidRPr="00F3691B">
        <w:rPr>
          <w:rFonts w:eastAsia="Calibri"/>
        </w:rPr>
        <w:t>Kasischke</w:t>
      </w:r>
      <w:proofErr w:type="spellEnd"/>
      <w:r w:rsidRPr="00F3691B">
        <w:rPr>
          <w:rFonts w:eastAsia="Calibri"/>
        </w:rPr>
        <w:t>. "More frequent burning increases vulnerability of Alaskan boreal black spruce forests." Environmental Research Letters 11.9 (2016): 095001.</w:t>
      </w:r>
    </w:p>
    <w:p w14:paraId="283C39E3" w14:textId="0CDDBA04" w:rsidR="00B51FF0" w:rsidRPr="00F3691B" w:rsidRDefault="00B51FF0" w:rsidP="006D3BF6">
      <w:pPr>
        <w:autoSpaceDE w:val="0"/>
        <w:autoSpaceDN w:val="0"/>
        <w:adjustRightInd w:val="0"/>
        <w:spacing w:line="276" w:lineRule="auto"/>
        <w:ind w:left="720" w:hanging="720"/>
        <w:rPr>
          <w:rFonts w:eastAsia="Calibri"/>
        </w:rPr>
      </w:pPr>
      <w:r w:rsidRPr="00F3691B">
        <w:rPr>
          <w:rFonts w:eastAsia="Calibri"/>
        </w:rPr>
        <w:t>Johnstone, Jill F., and F. Stuart Chapin. "Effects of soil burn severity on post-fire tree recruitment in boreal forest." </w:t>
      </w:r>
      <w:r w:rsidRPr="00F3691B">
        <w:rPr>
          <w:rFonts w:eastAsia="Calibri"/>
          <w:i/>
        </w:rPr>
        <w:t>Ecosystems</w:t>
      </w:r>
      <w:r w:rsidRPr="00F3691B">
        <w:rPr>
          <w:rFonts w:eastAsia="Calibri"/>
        </w:rPr>
        <w:t> 9.1 (2006): 14-31.</w:t>
      </w:r>
      <w:r w:rsidRPr="00F3691B">
        <w:rPr>
          <w:rFonts w:eastAsia="Calibri"/>
          <w:color w:val="FF0000"/>
        </w:rPr>
        <w:t xml:space="preserve"> </w:t>
      </w:r>
      <w:r w:rsidRPr="00F3691B">
        <w:rPr>
          <w:rFonts w:eastAsia="Calibri"/>
          <w:color w:val="000000" w:themeColor="text1"/>
        </w:rPr>
        <w:t>A</w:t>
      </w:r>
    </w:p>
    <w:p w14:paraId="200F3C5F" w14:textId="0616F057" w:rsidR="00813347" w:rsidRPr="00F3691B" w:rsidRDefault="00813347" w:rsidP="006D3BF6">
      <w:pPr>
        <w:autoSpaceDE w:val="0"/>
        <w:autoSpaceDN w:val="0"/>
        <w:adjustRightInd w:val="0"/>
        <w:spacing w:line="276" w:lineRule="auto"/>
        <w:ind w:left="720" w:hanging="720"/>
        <w:rPr>
          <w:rFonts w:eastAsia="Calibri"/>
          <w:color w:val="000000" w:themeColor="text1"/>
        </w:rPr>
      </w:pPr>
      <w:r w:rsidRPr="00F3691B">
        <w:rPr>
          <w:rFonts w:eastAsia="Calibri"/>
        </w:rPr>
        <w:t>Johnstone, J. F., and F. S. Chapin. "Fire interval effects on successional trajectory in boreal forests of northwest Canada." </w:t>
      </w:r>
      <w:r w:rsidRPr="00F3691B">
        <w:rPr>
          <w:rFonts w:eastAsia="Calibri"/>
          <w:i/>
        </w:rPr>
        <w:t>Ecosystems</w:t>
      </w:r>
      <w:r w:rsidRPr="00F3691B">
        <w:rPr>
          <w:rFonts w:eastAsia="Calibri"/>
        </w:rPr>
        <w:t> 9.2 (2006): 268-277.</w:t>
      </w:r>
      <w:r w:rsidR="00B51FF0" w:rsidRPr="00F3691B">
        <w:rPr>
          <w:rFonts w:eastAsia="Calibri"/>
        </w:rPr>
        <w:t xml:space="preserve"> </w:t>
      </w:r>
      <w:r w:rsidR="00472356" w:rsidRPr="00F3691B">
        <w:rPr>
          <w:rFonts w:eastAsia="Calibri"/>
          <w:color w:val="000000" w:themeColor="text1"/>
        </w:rPr>
        <w:t>B</w:t>
      </w:r>
    </w:p>
    <w:p w14:paraId="038BC236" w14:textId="77777777"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Johnstone, Jill F., et al. "Decadal observations of tree regeneration following fire in boreal forests." </w:t>
      </w:r>
      <w:r w:rsidRPr="00F3691B">
        <w:rPr>
          <w:rFonts w:eastAsia="Calibri"/>
          <w:i/>
        </w:rPr>
        <w:t>Canadian Journal of Forest Research</w:t>
      </w:r>
      <w:r w:rsidRPr="00F3691B">
        <w:rPr>
          <w:rFonts w:eastAsia="Calibri"/>
        </w:rPr>
        <w:t> 34.2 (2004): 267-273.</w:t>
      </w:r>
    </w:p>
    <w:p w14:paraId="23A63FDA" w14:textId="77777777"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Johnstone, Jill F., et al. "Changes in fire regime break the legacy lock on successional trajectories in Alaskan boreal forest." </w:t>
      </w:r>
      <w:r w:rsidRPr="00F3691B">
        <w:rPr>
          <w:rFonts w:eastAsia="Calibri"/>
          <w:i/>
        </w:rPr>
        <w:t>Global Change Biology</w:t>
      </w:r>
      <w:r w:rsidRPr="00F3691B">
        <w:rPr>
          <w:rFonts w:eastAsia="Calibri"/>
        </w:rPr>
        <w:t> 16.4 (2010): 1281-1295.</w:t>
      </w:r>
    </w:p>
    <w:p w14:paraId="5582E84D" w14:textId="77777777" w:rsidR="00B51FF0" w:rsidRPr="00F3691B" w:rsidRDefault="00B51FF0" w:rsidP="006D3BF6">
      <w:pPr>
        <w:autoSpaceDE w:val="0"/>
        <w:autoSpaceDN w:val="0"/>
        <w:adjustRightInd w:val="0"/>
        <w:spacing w:line="276" w:lineRule="auto"/>
        <w:ind w:left="720" w:hanging="720"/>
        <w:rPr>
          <w:rFonts w:eastAsia="Calibri"/>
        </w:rPr>
      </w:pPr>
      <w:r w:rsidRPr="00F3691B">
        <w:rPr>
          <w:rFonts w:eastAsia="Calibri"/>
        </w:rPr>
        <w:t xml:space="preserve">Johnstone, Jill, et al. "Postfire seed rain of black spruce, a </w:t>
      </w:r>
      <w:proofErr w:type="spellStart"/>
      <w:r w:rsidRPr="00F3691B">
        <w:rPr>
          <w:rFonts w:eastAsia="Calibri"/>
        </w:rPr>
        <w:t>semiserotinous</w:t>
      </w:r>
      <w:proofErr w:type="spellEnd"/>
      <w:r w:rsidRPr="00F3691B">
        <w:rPr>
          <w:rFonts w:eastAsia="Calibri"/>
        </w:rPr>
        <w:t xml:space="preserve"> conifer, in forests of interior Alaska." </w:t>
      </w:r>
      <w:r w:rsidRPr="00F3691B">
        <w:rPr>
          <w:rFonts w:eastAsia="Calibri"/>
          <w:i/>
        </w:rPr>
        <w:t>Canadian Journal of Forest Research</w:t>
      </w:r>
      <w:r w:rsidRPr="00F3691B">
        <w:rPr>
          <w:rFonts w:eastAsia="Calibri"/>
        </w:rPr>
        <w:t> 39.8 (2009): 1575-1588.</w:t>
      </w:r>
    </w:p>
    <w:p w14:paraId="0328011B" w14:textId="1DD55BEE" w:rsidR="00DE175D" w:rsidRPr="00F3691B" w:rsidRDefault="00DE175D" w:rsidP="006D3BF6">
      <w:pPr>
        <w:autoSpaceDE w:val="0"/>
        <w:autoSpaceDN w:val="0"/>
        <w:adjustRightInd w:val="0"/>
        <w:spacing w:line="276" w:lineRule="auto"/>
        <w:ind w:left="720" w:hanging="720"/>
        <w:rPr>
          <w:rFonts w:eastAsia="Calibri"/>
          <w:color w:val="000000" w:themeColor="text1"/>
        </w:rPr>
      </w:pPr>
      <w:r w:rsidRPr="00F3691B">
        <w:rPr>
          <w:rFonts w:eastAsia="Calibri"/>
          <w:color w:val="000000" w:themeColor="text1"/>
        </w:rPr>
        <w:t xml:space="preserve">Johnstone, Jill, et al. “Modeling impacts of fire severity on successional trajectories and future fire behavior in Alaskan boreal forests.” </w:t>
      </w:r>
      <w:r w:rsidRPr="00F3691B">
        <w:rPr>
          <w:rFonts w:eastAsia="Calibri"/>
          <w:i/>
          <w:color w:val="000000" w:themeColor="text1"/>
        </w:rPr>
        <w:t>Landscape Ecology</w:t>
      </w:r>
      <w:r w:rsidRPr="00F3691B">
        <w:rPr>
          <w:rFonts w:eastAsia="Calibri"/>
          <w:color w:val="000000" w:themeColor="text1"/>
        </w:rPr>
        <w:t>, 26.4 (2011).</w:t>
      </w:r>
    </w:p>
    <w:p w14:paraId="600ACE21" w14:textId="4EC70D87" w:rsidR="006D3BF6" w:rsidRPr="00F3691B" w:rsidRDefault="006D3BF6" w:rsidP="006D3BF6">
      <w:pPr>
        <w:autoSpaceDE w:val="0"/>
        <w:autoSpaceDN w:val="0"/>
        <w:adjustRightInd w:val="0"/>
        <w:spacing w:line="276" w:lineRule="auto"/>
        <w:ind w:left="720" w:hanging="720"/>
        <w:rPr>
          <w:rFonts w:eastAsia="Calibri"/>
        </w:rPr>
      </w:pPr>
      <w:r w:rsidRPr="00F3691B">
        <w:rPr>
          <w:rFonts w:eastAsia="Calibri"/>
        </w:rPr>
        <w:t xml:space="preserve">Jorgenson, M. Torre, and Yuri </w:t>
      </w:r>
      <w:proofErr w:type="spellStart"/>
      <w:r w:rsidRPr="00F3691B">
        <w:rPr>
          <w:rFonts w:eastAsia="Calibri"/>
        </w:rPr>
        <w:t>Shur</w:t>
      </w:r>
      <w:proofErr w:type="spellEnd"/>
      <w:r w:rsidRPr="00F3691B">
        <w:rPr>
          <w:rFonts w:eastAsia="Calibri"/>
        </w:rPr>
        <w:t>. "Evolution of lakes and basins in northern Alaska and discussion of the thaw lake cycle." </w:t>
      </w:r>
      <w:r w:rsidRPr="00F3691B">
        <w:rPr>
          <w:rFonts w:eastAsia="Calibri"/>
          <w:i/>
        </w:rPr>
        <w:t>Journal of Geophysical Research: Earth Surface</w:t>
      </w:r>
      <w:r w:rsidRPr="00F3691B">
        <w:rPr>
          <w:rFonts w:eastAsia="Calibri"/>
        </w:rPr>
        <w:t> 112.F2 (2007).</w:t>
      </w:r>
    </w:p>
    <w:p w14:paraId="455EC5A4" w14:textId="0A38435A" w:rsidR="00EE3B28" w:rsidRPr="00F3691B" w:rsidRDefault="00EE3B28" w:rsidP="00EE3B28">
      <w:pPr>
        <w:autoSpaceDE w:val="0"/>
        <w:autoSpaceDN w:val="0"/>
        <w:adjustRightInd w:val="0"/>
        <w:spacing w:line="276" w:lineRule="auto"/>
        <w:ind w:left="720" w:hanging="720"/>
        <w:rPr>
          <w:rFonts w:eastAsia="Calibri"/>
        </w:rPr>
      </w:pPr>
      <w:proofErr w:type="spellStart"/>
      <w:r w:rsidRPr="00F3691B">
        <w:rPr>
          <w:rFonts w:eastAsia="Calibri"/>
        </w:rPr>
        <w:t>Kasischke</w:t>
      </w:r>
      <w:proofErr w:type="spellEnd"/>
      <w:r w:rsidRPr="00F3691B">
        <w:rPr>
          <w:rFonts w:eastAsia="Calibri"/>
        </w:rPr>
        <w:t>, E. S., &amp; Johnstone, J. F. (2005). Variation in postfire organic layer thickness in a black spruce forest complex in interior Alaska and its effects on soil temperature and moisture. </w:t>
      </w:r>
      <w:r w:rsidRPr="00F3691B">
        <w:rPr>
          <w:rFonts w:eastAsia="Calibri"/>
          <w:i/>
        </w:rPr>
        <w:t>Canadian Journal of Forest Research</w:t>
      </w:r>
      <w:r w:rsidRPr="00F3691B">
        <w:rPr>
          <w:rFonts w:eastAsia="Calibri"/>
        </w:rPr>
        <w:t>, </w:t>
      </w:r>
      <w:r w:rsidRPr="00F3691B">
        <w:rPr>
          <w:rFonts w:eastAsia="Calibri"/>
          <w:i/>
        </w:rPr>
        <w:t>35</w:t>
      </w:r>
      <w:r w:rsidRPr="00F3691B">
        <w:rPr>
          <w:rFonts w:eastAsia="Calibri"/>
        </w:rPr>
        <w:t>(9), 2164-2177.</w:t>
      </w:r>
    </w:p>
    <w:p w14:paraId="3FE47B9D" w14:textId="242950BB" w:rsidR="00813347" w:rsidRPr="00F3691B" w:rsidRDefault="00813347" w:rsidP="006D3BF6">
      <w:pPr>
        <w:autoSpaceDE w:val="0"/>
        <w:autoSpaceDN w:val="0"/>
        <w:adjustRightInd w:val="0"/>
        <w:spacing w:line="276" w:lineRule="auto"/>
        <w:ind w:left="720" w:hanging="720"/>
        <w:rPr>
          <w:rFonts w:eastAsia="Calibri"/>
        </w:rPr>
      </w:pPr>
      <w:proofErr w:type="spellStart"/>
      <w:r w:rsidRPr="00F3691B">
        <w:rPr>
          <w:rFonts w:eastAsia="Calibri"/>
        </w:rPr>
        <w:t>Kasischke</w:t>
      </w:r>
      <w:proofErr w:type="spellEnd"/>
      <w:r w:rsidRPr="00F3691B">
        <w:rPr>
          <w:rFonts w:eastAsia="Calibri"/>
        </w:rPr>
        <w:t>, Eric S., and Merritt R. Turetsky. "Recent changes in the fire regime across the North American boreal region—Spatial and temporal patterns of burning across Canada and Alaska." Geophysical research letters 33.9 (2006).</w:t>
      </w:r>
    </w:p>
    <w:p w14:paraId="3B670084" w14:textId="77777777" w:rsidR="00813347" w:rsidRPr="00F3691B" w:rsidRDefault="00813347" w:rsidP="006D3BF6">
      <w:pPr>
        <w:autoSpaceDE w:val="0"/>
        <w:autoSpaceDN w:val="0"/>
        <w:adjustRightInd w:val="0"/>
        <w:spacing w:line="276" w:lineRule="auto"/>
        <w:ind w:left="720" w:hanging="720"/>
        <w:rPr>
          <w:rFonts w:eastAsia="Calibri"/>
        </w:rPr>
      </w:pPr>
      <w:proofErr w:type="spellStart"/>
      <w:r w:rsidRPr="00F3691B">
        <w:rPr>
          <w:rFonts w:eastAsia="Calibri"/>
        </w:rPr>
        <w:t>Kasischke</w:t>
      </w:r>
      <w:proofErr w:type="spellEnd"/>
      <w:r w:rsidRPr="00F3691B">
        <w:rPr>
          <w:rFonts w:eastAsia="Calibri"/>
        </w:rPr>
        <w:t>, Eric S., et al. "Alaska’s changing fire regime—implications for the vulnerability of its boreal forests." </w:t>
      </w:r>
      <w:r w:rsidRPr="00F3691B">
        <w:rPr>
          <w:rFonts w:eastAsia="Calibri"/>
          <w:i/>
        </w:rPr>
        <w:t>Canadian Journal of Forest Research</w:t>
      </w:r>
      <w:r w:rsidRPr="00F3691B">
        <w:rPr>
          <w:rFonts w:eastAsia="Calibri"/>
        </w:rPr>
        <w:t> 40.7 (2010): 1313-1324.</w:t>
      </w:r>
    </w:p>
    <w:p w14:paraId="21F50913" w14:textId="37586608" w:rsidR="00931153" w:rsidRPr="00F3691B" w:rsidRDefault="00813347" w:rsidP="00472356">
      <w:pPr>
        <w:autoSpaceDE w:val="0"/>
        <w:autoSpaceDN w:val="0"/>
        <w:adjustRightInd w:val="0"/>
        <w:spacing w:line="276" w:lineRule="auto"/>
        <w:ind w:left="720" w:hanging="720"/>
        <w:rPr>
          <w:rFonts w:eastAsia="Calibri"/>
        </w:rPr>
      </w:pPr>
      <w:proofErr w:type="spellStart"/>
      <w:r w:rsidRPr="00F3691B">
        <w:rPr>
          <w:rFonts w:eastAsia="Calibri"/>
        </w:rPr>
        <w:lastRenderedPageBreak/>
        <w:t>Kurkowski</w:t>
      </w:r>
      <w:proofErr w:type="spellEnd"/>
      <w:r w:rsidRPr="00F3691B">
        <w:rPr>
          <w:rFonts w:eastAsia="Calibri"/>
        </w:rPr>
        <w:t>, Thomas A., et al. "Relative importance of different secondary successional pathways in an Alaskan boreal forest." Canadian Journal of Forest Research 38.7 (2008): 1911-1923.</w:t>
      </w:r>
    </w:p>
    <w:p w14:paraId="6ADC10BA" w14:textId="3E476730" w:rsidR="00931153" w:rsidRPr="00F3691B" w:rsidRDefault="00931153" w:rsidP="00931153">
      <w:pPr>
        <w:autoSpaceDE w:val="0"/>
        <w:autoSpaceDN w:val="0"/>
        <w:adjustRightInd w:val="0"/>
        <w:spacing w:line="276" w:lineRule="auto"/>
        <w:ind w:left="720" w:hanging="720"/>
        <w:rPr>
          <w:rFonts w:eastAsia="Calibri"/>
        </w:rPr>
      </w:pPr>
      <w:r w:rsidRPr="00F3691B">
        <w:rPr>
          <w:rFonts w:eastAsia="Calibri"/>
        </w:rPr>
        <w:t xml:space="preserve">Goff, </w:t>
      </w:r>
      <w:proofErr w:type="spellStart"/>
      <w:r w:rsidRPr="00F3691B">
        <w:rPr>
          <w:rFonts w:eastAsia="Calibri"/>
        </w:rPr>
        <w:t>Héloïse</w:t>
      </w:r>
      <w:proofErr w:type="spellEnd"/>
      <w:r w:rsidRPr="00F3691B">
        <w:rPr>
          <w:rFonts w:eastAsia="Calibri"/>
        </w:rPr>
        <w:t xml:space="preserve"> Le, and Luc Sirois. "Black spruce and jack pine dynamics simulated under varying fire cycles in the northern boreal forest of Quebec, Canada." </w:t>
      </w:r>
      <w:r w:rsidRPr="00F3691B">
        <w:rPr>
          <w:rFonts w:eastAsia="Calibri"/>
          <w:i/>
        </w:rPr>
        <w:t>Canadian Journal of Forest Research</w:t>
      </w:r>
      <w:r w:rsidRPr="00F3691B">
        <w:rPr>
          <w:rFonts w:eastAsia="Calibri"/>
        </w:rPr>
        <w:t> 34.12 (2004): 2399-2409.</w:t>
      </w:r>
    </w:p>
    <w:p w14:paraId="635396E9" w14:textId="3FB70232" w:rsidR="008D50C9" w:rsidRPr="00F3691B" w:rsidRDefault="008D50C9" w:rsidP="008D50C9">
      <w:pPr>
        <w:autoSpaceDE w:val="0"/>
        <w:autoSpaceDN w:val="0"/>
        <w:adjustRightInd w:val="0"/>
        <w:spacing w:line="276" w:lineRule="auto"/>
        <w:ind w:left="720" w:hanging="720"/>
        <w:rPr>
          <w:rFonts w:eastAsia="Calibri"/>
        </w:rPr>
      </w:pPr>
      <w:r w:rsidRPr="00F3691B">
        <w:rPr>
          <w:rFonts w:eastAsia="Calibri"/>
        </w:rPr>
        <w:t xml:space="preserve">Makowski D, </w:t>
      </w:r>
      <w:proofErr w:type="spellStart"/>
      <w:r w:rsidRPr="00F3691B">
        <w:rPr>
          <w:rFonts w:eastAsia="Calibri"/>
        </w:rPr>
        <w:t>Lüdecke</w:t>
      </w:r>
      <w:proofErr w:type="spellEnd"/>
      <w:r w:rsidRPr="00F3691B">
        <w:rPr>
          <w:rFonts w:eastAsia="Calibri"/>
        </w:rPr>
        <w:t xml:space="preserve"> D (2019). “Compute and interpret indices of effect size.” </w:t>
      </w:r>
      <w:r w:rsidRPr="00F3691B">
        <w:rPr>
          <w:rFonts w:eastAsia="Calibri"/>
          <w:i/>
        </w:rPr>
        <w:t>CRAN</w:t>
      </w:r>
      <w:r w:rsidRPr="00F3691B">
        <w:rPr>
          <w:rFonts w:eastAsia="Calibri"/>
        </w:rPr>
        <w:t>. R package, </w:t>
      </w:r>
      <w:hyperlink r:id="rId11" w:history="1">
        <w:r w:rsidRPr="00F3691B">
          <w:rPr>
            <w:rStyle w:val="Hyperlink"/>
            <w:rFonts w:eastAsia="Calibri"/>
          </w:rPr>
          <w:t>https://github.com/easystats/effectsize</w:t>
        </w:r>
      </w:hyperlink>
      <w:r w:rsidRPr="00F3691B">
        <w:rPr>
          <w:rFonts w:eastAsia="Calibri"/>
        </w:rPr>
        <w:t>.</w:t>
      </w:r>
    </w:p>
    <w:p w14:paraId="4C60434B" w14:textId="6870069D" w:rsidR="003C1827" w:rsidRPr="00F3691B" w:rsidRDefault="003C1827" w:rsidP="003C1827">
      <w:pPr>
        <w:autoSpaceDE w:val="0"/>
        <w:autoSpaceDN w:val="0"/>
        <w:adjustRightInd w:val="0"/>
        <w:spacing w:line="276" w:lineRule="auto"/>
        <w:ind w:left="720" w:hanging="720"/>
        <w:rPr>
          <w:rFonts w:eastAsia="Calibri"/>
        </w:rPr>
      </w:pPr>
      <w:r w:rsidRPr="00F3691B">
        <w:rPr>
          <w:rFonts w:eastAsia="Calibri"/>
        </w:rPr>
        <w:t xml:space="preserve">Mann, Daniel H., et al. "Is Alaska’s boreal forest now crossing a major ecological </w:t>
      </w:r>
      <w:proofErr w:type="gramStart"/>
      <w:r w:rsidRPr="00F3691B">
        <w:rPr>
          <w:rFonts w:eastAsia="Calibri"/>
        </w:rPr>
        <w:t>threshold?.</w:t>
      </w:r>
      <w:proofErr w:type="gramEnd"/>
      <w:r w:rsidRPr="00F3691B">
        <w:rPr>
          <w:rFonts w:eastAsia="Calibri"/>
        </w:rPr>
        <w:t>" </w:t>
      </w:r>
      <w:r w:rsidRPr="00F3691B">
        <w:rPr>
          <w:rFonts w:eastAsia="Calibri"/>
          <w:i/>
        </w:rPr>
        <w:t>Arctic, Antarctic, and Alpine Research</w:t>
      </w:r>
      <w:r w:rsidRPr="00F3691B">
        <w:rPr>
          <w:rFonts w:eastAsia="Calibri"/>
        </w:rPr>
        <w:t> 44.3 (2012): 319-331.</w:t>
      </w:r>
    </w:p>
    <w:p w14:paraId="2C5FB637" w14:textId="11418876" w:rsidR="003C1827" w:rsidRPr="00F3691B" w:rsidRDefault="003C1827" w:rsidP="003C1827">
      <w:pPr>
        <w:autoSpaceDE w:val="0"/>
        <w:autoSpaceDN w:val="0"/>
        <w:adjustRightInd w:val="0"/>
        <w:spacing w:line="276" w:lineRule="auto"/>
        <w:ind w:left="720" w:hanging="720"/>
        <w:rPr>
          <w:rFonts w:eastAsia="Calibri"/>
        </w:rPr>
      </w:pPr>
      <w:r w:rsidRPr="00F3691B">
        <w:rPr>
          <w:rFonts w:eastAsia="Calibri"/>
        </w:rPr>
        <w:t xml:space="preserve">Marquis, D. A., Solomon, D. S., &amp; </w:t>
      </w:r>
      <w:proofErr w:type="spellStart"/>
      <w:r w:rsidRPr="00F3691B">
        <w:rPr>
          <w:rFonts w:eastAsia="Calibri"/>
        </w:rPr>
        <w:t>Bjorkbom</w:t>
      </w:r>
      <w:proofErr w:type="spellEnd"/>
      <w:r w:rsidRPr="00F3691B">
        <w:rPr>
          <w:rFonts w:eastAsia="Calibri"/>
        </w:rPr>
        <w:t>, J. C. (1969). </w:t>
      </w:r>
      <w:r w:rsidRPr="00F3691B">
        <w:rPr>
          <w:rFonts w:eastAsia="Calibri"/>
          <w:i/>
        </w:rPr>
        <w:t>A silvicultural guide for paper birch in the Northeast</w:t>
      </w:r>
      <w:r w:rsidRPr="00F3691B">
        <w:rPr>
          <w:rFonts w:eastAsia="Calibri"/>
        </w:rPr>
        <w:t>. US Department of Agriculture, Forest Service, Northeastern Forest Experiment Station.</w:t>
      </w:r>
    </w:p>
    <w:p w14:paraId="29EB0741" w14:textId="0D82D9E5" w:rsidR="00350896" w:rsidRPr="00F3691B" w:rsidRDefault="00350896" w:rsidP="00350896">
      <w:pPr>
        <w:autoSpaceDE w:val="0"/>
        <w:autoSpaceDN w:val="0"/>
        <w:adjustRightInd w:val="0"/>
        <w:spacing w:line="276" w:lineRule="auto"/>
        <w:ind w:left="720" w:hanging="720"/>
        <w:rPr>
          <w:rFonts w:eastAsia="Calibri"/>
        </w:rPr>
      </w:pPr>
      <w:r w:rsidRPr="00F3691B">
        <w:rPr>
          <w:rFonts w:eastAsia="Calibri"/>
        </w:rPr>
        <w:t>McCaughey, Ward W., Wyman C. Schmidt, and Raymond C. Shearer. "Seed-dispersal characteristics of conifers in the inland mountain west." (1985).</w:t>
      </w:r>
    </w:p>
    <w:p w14:paraId="6FEDD1CC" w14:textId="14E7A349" w:rsidR="00D94313" w:rsidRPr="00F3691B" w:rsidRDefault="00D94313" w:rsidP="00D94313">
      <w:pPr>
        <w:autoSpaceDE w:val="0"/>
        <w:autoSpaceDN w:val="0"/>
        <w:adjustRightInd w:val="0"/>
        <w:spacing w:line="276" w:lineRule="auto"/>
        <w:ind w:left="720" w:hanging="720"/>
        <w:rPr>
          <w:rFonts w:eastAsia="Calibri"/>
        </w:rPr>
      </w:pPr>
      <w:r w:rsidRPr="00F3691B">
        <w:rPr>
          <w:rFonts w:eastAsia="Calibri"/>
        </w:rPr>
        <w:t>Moran, P. A. (1950). Notes on continuous stochastic phenomena. </w:t>
      </w:r>
      <w:proofErr w:type="spellStart"/>
      <w:r w:rsidRPr="00F3691B">
        <w:rPr>
          <w:rFonts w:eastAsia="Calibri"/>
          <w:i/>
        </w:rPr>
        <w:t>Biometrika</w:t>
      </w:r>
      <w:proofErr w:type="spellEnd"/>
      <w:r w:rsidRPr="00F3691B">
        <w:rPr>
          <w:rFonts w:eastAsia="Calibri"/>
        </w:rPr>
        <w:t>, </w:t>
      </w:r>
      <w:r w:rsidRPr="00F3691B">
        <w:rPr>
          <w:rFonts w:eastAsia="Calibri"/>
          <w:i/>
        </w:rPr>
        <w:t>37</w:t>
      </w:r>
      <w:r w:rsidRPr="00F3691B">
        <w:rPr>
          <w:rFonts w:eastAsia="Calibri"/>
        </w:rPr>
        <w:t>(1/2), 17-23.</w:t>
      </w:r>
    </w:p>
    <w:p w14:paraId="156FE317" w14:textId="4A91F052" w:rsidR="0040213C" w:rsidRPr="00F3691B" w:rsidRDefault="0040213C" w:rsidP="00D94313">
      <w:pPr>
        <w:autoSpaceDE w:val="0"/>
        <w:autoSpaceDN w:val="0"/>
        <w:adjustRightInd w:val="0"/>
        <w:spacing w:line="276" w:lineRule="auto"/>
        <w:ind w:left="720" w:hanging="720"/>
        <w:rPr>
          <w:rFonts w:eastAsia="Calibri"/>
        </w:rPr>
      </w:pPr>
      <w:r w:rsidRPr="00F3691B">
        <w:rPr>
          <w:rFonts w:eastAsia="Calibri"/>
        </w:rPr>
        <w:t xml:space="preserve">MTBS Data Access: Fire Level Geospatial Data. (2017, July – last revised. MTBS Project (USDA Forest Service/U.S. Geological Survey). </w:t>
      </w:r>
      <w:hyperlink r:id="rId12" w:history="1">
        <w:r w:rsidRPr="00F3691B">
          <w:rPr>
            <w:rStyle w:val="Hyperlink"/>
            <w:rFonts w:eastAsia="Calibri"/>
          </w:rPr>
          <w:t>http://mtbs.gov</w:t>
        </w:r>
      </w:hyperlink>
      <w:r w:rsidRPr="00F3691B">
        <w:rPr>
          <w:rFonts w:eastAsia="Calibri"/>
        </w:rPr>
        <w:tab/>
      </w:r>
    </w:p>
    <w:p w14:paraId="340EEE01" w14:textId="33A6190B" w:rsidR="00813347" w:rsidRDefault="00813347" w:rsidP="006D3BF6">
      <w:pPr>
        <w:autoSpaceDE w:val="0"/>
        <w:autoSpaceDN w:val="0"/>
        <w:adjustRightInd w:val="0"/>
        <w:spacing w:line="276" w:lineRule="auto"/>
        <w:ind w:left="720" w:hanging="720"/>
        <w:rPr>
          <w:rFonts w:eastAsia="Calibri"/>
        </w:rPr>
      </w:pPr>
      <w:r w:rsidRPr="00F3691B">
        <w:rPr>
          <w:rFonts w:eastAsia="Calibri"/>
        </w:rPr>
        <w:t>Ott, L. A. V. R. A., P. C. A. D. Mann, and Keith Van Cleve. "Successional processes in the Alaskan boreal forest." </w:t>
      </w:r>
      <w:r w:rsidRPr="00F3691B">
        <w:rPr>
          <w:rFonts w:eastAsia="Calibri"/>
          <w:i/>
        </w:rPr>
        <w:t>Alaska’s changing boreal forest</w:t>
      </w:r>
      <w:r w:rsidRPr="00F3691B">
        <w:rPr>
          <w:rFonts w:eastAsia="Calibri"/>
        </w:rPr>
        <w:t> (2006): 100.</w:t>
      </w:r>
    </w:p>
    <w:p w14:paraId="061B7BBD" w14:textId="7BF9F3E5" w:rsidR="00D2130F" w:rsidRPr="00D2130F" w:rsidRDefault="00D2130F" w:rsidP="00D2130F">
      <w:proofErr w:type="spellStart"/>
      <w:r w:rsidRPr="0003239C">
        <w:t>Randerson</w:t>
      </w:r>
      <w:proofErr w:type="spellEnd"/>
      <w:r w:rsidRPr="0003239C">
        <w:t xml:space="preserve">, J.T., Chen, Y., Van Der </w:t>
      </w:r>
      <w:proofErr w:type="spellStart"/>
      <w:r w:rsidRPr="0003239C">
        <w:t>Werf</w:t>
      </w:r>
      <w:proofErr w:type="spellEnd"/>
      <w:r w:rsidRPr="0003239C">
        <w:t>, G.R., Rogers, B.M. and Morton, D.C., 2012. Global burned area and biomass burning emissions from small fires. </w:t>
      </w:r>
      <w:r w:rsidRPr="0003239C">
        <w:rPr>
          <w:i/>
          <w:iCs/>
        </w:rPr>
        <w:t xml:space="preserve">Journal of Geophysical Research: </w:t>
      </w:r>
      <w:proofErr w:type="spellStart"/>
      <w:r w:rsidRPr="0003239C">
        <w:rPr>
          <w:i/>
          <w:iCs/>
        </w:rPr>
        <w:t>Biogeosciences</w:t>
      </w:r>
      <w:proofErr w:type="spellEnd"/>
      <w:r w:rsidRPr="0003239C">
        <w:t>, </w:t>
      </w:r>
      <w:r w:rsidRPr="0003239C">
        <w:rPr>
          <w:i/>
          <w:iCs/>
        </w:rPr>
        <w:t>117</w:t>
      </w:r>
      <w:r w:rsidRPr="0003239C">
        <w:t>(G4).</w:t>
      </w:r>
    </w:p>
    <w:p w14:paraId="1E96C541" w14:textId="77777777" w:rsidR="00931153" w:rsidRPr="00F3691B" w:rsidRDefault="00931153" w:rsidP="00931153">
      <w:pPr>
        <w:autoSpaceDE w:val="0"/>
        <w:autoSpaceDN w:val="0"/>
        <w:adjustRightInd w:val="0"/>
        <w:spacing w:line="276" w:lineRule="auto"/>
        <w:ind w:left="720" w:hanging="720"/>
        <w:rPr>
          <w:rFonts w:eastAsia="Calibri"/>
        </w:rPr>
      </w:pPr>
      <w:r w:rsidRPr="00F3691B">
        <w:rPr>
          <w:rFonts w:eastAsia="Calibri"/>
        </w:rPr>
        <w:t>Roland, Carl A., Joshua H. Schmidt, and E. Fleur Nicklen. "Landscape‐scale patterns in tree occupancy and abundance in subarctic Alaska." </w:t>
      </w:r>
      <w:r w:rsidRPr="00F3691B">
        <w:rPr>
          <w:rFonts w:eastAsia="Calibri"/>
          <w:i/>
        </w:rPr>
        <w:t>Ecological Monographs</w:t>
      </w:r>
      <w:r w:rsidRPr="00F3691B">
        <w:rPr>
          <w:rFonts w:eastAsia="Calibri"/>
        </w:rPr>
        <w:t> 83.1 (2013): 19-48.</w:t>
      </w:r>
    </w:p>
    <w:p w14:paraId="3BCD7381" w14:textId="58579B8C" w:rsidR="00813347" w:rsidRPr="00F3691B" w:rsidRDefault="00813347" w:rsidP="00931153">
      <w:pPr>
        <w:autoSpaceDE w:val="0"/>
        <w:autoSpaceDN w:val="0"/>
        <w:adjustRightInd w:val="0"/>
        <w:spacing w:line="276" w:lineRule="auto"/>
        <w:ind w:left="720" w:hanging="720"/>
        <w:rPr>
          <w:rFonts w:eastAsia="Calibri"/>
        </w:rPr>
      </w:pPr>
      <w:r w:rsidRPr="00F3691B">
        <w:rPr>
          <w:rFonts w:eastAsia="Calibri"/>
        </w:rPr>
        <w:t>Roland, Carl A., et al. "Regional variation in interior Alaskan boreal forests is driven by fire disturbance, topography, and climate." </w:t>
      </w:r>
      <w:r w:rsidRPr="00F3691B">
        <w:rPr>
          <w:rFonts w:eastAsia="Calibri"/>
          <w:i/>
        </w:rPr>
        <w:t>Ecological Monographs</w:t>
      </w:r>
      <w:r w:rsidRPr="00F3691B">
        <w:rPr>
          <w:rFonts w:eastAsia="Calibri"/>
        </w:rPr>
        <w:t> (2019): e01369.</w:t>
      </w:r>
    </w:p>
    <w:p w14:paraId="33F73096" w14:textId="3BEB49B2" w:rsidR="007636C0" w:rsidRPr="00F3691B" w:rsidRDefault="007636C0" w:rsidP="007636C0">
      <w:pPr>
        <w:autoSpaceDE w:val="0"/>
        <w:autoSpaceDN w:val="0"/>
        <w:adjustRightInd w:val="0"/>
        <w:spacing w:line="276" w:lineRule="auto"/>
        <w:ind w:left="720" w:hanging="720"/>
        <w:rPr>
          <w:rFonts w:eastAsia="Calibri"/>
        </w:rPr>
      </w:pPr>
      <w:r w:rsidRPr="00F3691B">
        <w:rPr>
          <w:rFonts w:eastAsia="Calibri"/>
        </w:rPr>
        <w:t>Rupp, T. Scott, et al. "Modeling the impact of black spruce on the fire regime of Alaskan boreal forest." </w:t>
      </w:r>
      <w:r w:rsidRPr="00F3691B">
        <w:rPr>
          <w:rFonts w:eastAsia="Calibri"/>
          <w:i/>
        </w:rPr>
        <w:t>Climatic Change</w:t>
      </w:r>
      <w:r w:rsidRPr="00F3691B">
        <w:rPr>
          <w:rFonts w:eastAsia="Calibri"/>
        </w:rPr>
        <w:t> 55.1-2 (2002): 213-233.</w:t>
      </w:r>
    </w:p>
    <w:p w14:paraId="605E4D5D" w14:textId="2A6778F6" w:rsidR="00C66314" w:rsidRPr="00F3691B" w:rsidRDefault="00C66314" w:rsidP="0071100D">
      <w:pPr>
        <w:autoSpaceDE w:val="0"/>
        <w:autoSpaceDN w:val="0"/>
        <w:adjustRightInd w:val="0"/>
        <w:spacing w:line="276" w:lineRule="auto"/>
        <w:ind w:left="720" w:hanging="720"/>
        <w:rPr>
          <w:rStyle w:val="Hyperlink"/>
          <w:rFonts w:eastAsia="Calibri"/>
        </w:rPr>
      </w:pPr>
      <w:r w:rsidRPr="00F3691B">
        <w:rPr>
          <w:rFonts w:eastAsia="Calibri"/>
        </w:rPr>
        <w:t>USGS</w:t>
      </w:r>
      <w:r w:rsidR="0071100D" w:rsidRPr="00F3691B">
        <w:rPr>
          <w:rFonts w:eastAsia="Calibri"/>
        </w:rPr>
        <w:t xml:space="preserve"> National Geospatial Program</w:t>
      </w:r>
      <w:r w:rsidRPr="00F3691B">
        <w:rPr>
          <w:rFonts w:eastAsia="Calibri"/>
        </w:rPr>
        <w:t xml:space="preserve">. </w:t>
      </w:r>
      <w:r w:rsidRPr="00F3691B">
        <w:rPr>
          <w:rFonts w:eastAsia="Calibri"/>
          <w:i/>
        </w:rPr>
        <w:t>I</w:t>
      </w:r>
      <w:r w:rsidR="0071100D" w:rsidRPr="00F3691B">
        <w:rPr>
          <w:rFonts w:eastAsia="Calibri"/>
          <w:i/>
        </w:rPr>
        <w:t xml:space="preserve">nterferometric Synthetic </w:t>
      </w:r>
      <w:proofErr w:type="spellStart"/>
      <w:r w:rsidR="0071100D" w:rsidRPr="00F3691B">
        <w:rPr>
          <w:rFonts w:eastAsia="Calibri"/>
          <w:i/>
        </w:rPr>
        <w:t>Apeture</w:t>
      </w:r>
      <w:proofErr w:type="spellEnd"/>
      <w:r w:rsidR="0071100D" w:rsidRPr="00F3691B">
        <w:rPr>
          <w:rFonts w:eastAsia="Calibri"/>
          <w:i/>
        </w:rPr>
        <w:t xml:space="preserve"> Radar (IFSAR) </w:t>
      </w:r>
      <w:r w:rsidRPr="00F3691B">
        <w:rPr>
          <w:rFonts w:eastAsia="Calibri"/>
          <w:i/>
        </w:rPr>
        <w:t>Alaska.</w:t>
      </w:r>
      <w:r w:rsidRPr="00F3691B">
        <w:rPr>
          <w:rFonts w:eastAsia="Calibri"/>
        </w:rPr>
        <w:t xml:space="preserve"> </w:t>
      </w:r>
      <w:r w:rsidR="0071100D" w:rsidRPr="00F3691B">
        <w:rPr>
          <w:rFonts w:eastAsia="Calibri"/>
        </w:rPr>
        <w:t xml:space="preserve">DEM. Accessed November 2018. </w:t>
      </w:r>
      <w:hyperlink r:id="rId13" w:history="1">
        <w:r w:rsidR="0071100D" w:rsidRPr="00F3691B">
          <w:rPr>
            <w:rStyle w:val="Hyperlink"/>
            <w:rFonts w:eastAsia="Calibri"/>
          </w:rPr>
          <w:t>https://catalog.data.gov/dataset/interferometric-synthetic-aperture-radar-ifsar-alaska</w:t>
        </w:r>
      </w:hyperlink>
      <w:r w:rsidR="00C8324F" w:rsidRPr="00F3691B">
        <w:rPr>
          <w:rStyle w:val="Hyperlink"/>
          <w:rFonts w:eastAsia="Calibri"/>
        </w:rPr>
        <w:t>.</w:t>
      </w:r>
    </w:p>
    <w:tbl>
      <w:tblPr>
        <w:tblW w:w="7020" w:type="dxa"/>
        <w:shd w:val="clear" w:color="auto" w:fill="FFFFFF"/>
        <w:tblCellMar>
          <w:left w:w="0" w:type="dxa"/>
          <w:right w:w="0" w:type="dxa"/>
        </w:tblCellMar>
        <w:tblLook w:val="04A0" w:firstRow="1" w:lastRow="0" w:firstColumn="1" w:lastColumn="0" w:noHBand="0" w:noVBand="1"/>
      </w:tblPr>
      <w:tblGrid>
        <w:gridCol w:w="7020"/>
      </w:tblGrid>
      <w:tr w:rsidR="004F2C4F" w:rsidRPr="00F3691B" w14:paraId="6655CA28" w14:textId="77777777" w:rsidTr="004F2C4F">
        <w:tc>
          <w:tcPr>
            <w:tcW w:w="7020" w:type="dxa"/>
            <w:shd w:val="clear" w:color="auto" w:fill="FFFFFF"/>
            <w:vAlign w:val="center"/>
            <w:hideMark/>
          </w:tcPr>
          <w:p w14:paraId="460C70F2" w14:textId="77777777" w:rsidR="004F2C4F" w:rsidRPr="00F3691B" w:rsidRDefault="004F2C4F" w:rsidP="004F2C4F"/>
        </w:tc>
      </w:tr>
    </w:tbl>
    <w:p w14:paraId="5E984E01" w14:textId="1CCA07A9" w:rsidR="004F2C4F" w:rsidRPr="00F3691B" w:rsidRDefault="004F2C4F" w:rsidP="004F2C4F">
      <w:pPr>
        <w:ind w:left="720" w:hanging="720"/>
        <w:rPr>
          <w:rStyle w:val="Hyperlink"/>
          <w:color w:val="000000" w:themeColor="text1"/>
          <w:u w:val="none"/>
        </w:rPr>
      </w:pPr>
      <w:proofErr w:type="spellStart"/>
      <w:r w:rsidRPr="00F3691B">
        <w:rPr>
          <w:color w:val="000000" w:themeColor="text1"/>
        </w:rPr>
        <w:t>Viereck</w:t>
      </w:r>
      <w:proofErr w:type="spellEnd"/>
      <w:r w:rsidRPr="00F3691B">
        <w:rPr>
          <w:color w:val="000000" w:themeColor="text1"/>
        </w:rPr>
        <w:t>, L. A. "The effects of fire in black spruce ecosystems of Alaska and northern Canada." </w:t>
      </w:r>
      <w:r w:rsidRPr="00F3691B">
        <w:rPr>
          <w:i/>
          <w:color w:val="000000" w:themeColor="text1"/>
        </w:rPr>
        <w:t>The role of fire in northern circumpolar ecosystems, Wiley, New York, USA</w:t>
      </w:r>
      <w:r w:rsidRPr="00F3691B">
        <w:rPr>
          <w:color w:val="000000" w:themeColor="text1"/>
        </w:rPr>
        <w:t> (1983): 210-220.</w:t>
      </w:r>
    </w:p>
    <w:p w14:paraId="2C2D7124" w14:textId="14AEB0FC" w:rsidR="00C8324F" w:rsidRPr="00F3691B" w:rsidRDefault="00C8324F" w:rsidP="00C8324F">
      <w:pPr>
        <w:autoSpaceDE w:val="0"/>
        <w:autoSpaceDN w:val="0"/>
        <w:adjustRightInd w:val="0"/>
        <w:spacing w:line="276" w:lineRule="auto"/>
        <w:ind w:left="720" w:hanging="720"/>
        <w:rPr>
          <w:rFonts w:eastAsia="Calibri"/>
        </w:rPr>
      </w:pPr>
      <w:r w:rsidRPr="00F3691B">
        <w:rPr>
          <w:rFonts w:eastAsia="Calibri"/>
        </w:rPr>
        <w:t xml:space="preserve">Walker, </w:t>
      </w:r>
      <w:proofErr w:type="spellStart"/>
      <w:r w:rsidRPr="00F3691B">
        <w:rPr>
          <w:rFonts w:eastAsia="Calibri"/>
        </w:rPr>
        <w:t>Xanthe</w:t>
      </w:r>
      <w:proofErr w:type="spellEnd"/>
      <w:r w:rsidRPr="00F3691B">
        <w:rPr>
          <w:rFonts w:eastAsia="Calibri"/>
        </w:rPr>
        <w:t xml:space="preserve"> J., et al. "Soil organic layer combustion in boreal black spruce and jack pine stands of the Northwest Territories, Canada." </w:t>
      </w:r>
      <w:r w:rsidRPr="00F3691B">
        <w:rPr>
          <w:rFonts w:eastAsia="Calibri"/>
          <w:i/>
        </w:rPr>
        <w:t>International Journal of Wildland Fire</w:t>
      </w:r>
      <w:r w:rsidRPr="00F3691B">
        <w:rPr>
          <w:rFonts w:eastAsia="Calibri"/>
        </w:rPr>
        <w:t> 27.2 (2018): 125-134.</w:t>
      </w:r>
    </w:p>
    <w:p w14:paraId="5EE4DB6F" w14:textId="77777777" w:rsidR="009C74B7" w:rsidRPr="00F3691B" w:rsidRDefault="009C74B7" w:rsidP="009C74B7">
      <w:pPr>
        <w:ind w:left="720" w:hanging="720"/>
        <w:rPr>
          <w:color w:val="0000FF"/>
          <w:u w:val="single"/>
        </w:rPr>
      </w:pPr>
      <w:r w:rsidRPr="00F3691B">
        <w:t xml:space="preserve">Western Regional Climate Center, 2020. Web. 22 March 2020. </w:t>
      </w:r>
      <w:hyperlink r:id="rId14" w:history="1">
        <w:r w:rsidRPr="00F3691B">
          <w:rPr>
            <w:color w:val="0000FF"/>
            <w:u w:val="single"/>
          </w:rPr>
          <w:t>https://wrcc.dri.edu/wraws/akF.html</w:t>
        </w:r>
      </w:hyperlink>
    </w:p>
    <w:p w14:paraId="040699F2" w14:textId="21C8398C" w:rsidR="006D3BF6" w:rsidRPr="00F3691B" w:rsidRDefault="006D3BF6" w:rsidP="006D3BF6">
      <w:pPr>
        <w:autoSpaceDE w:val="0"/>
        <w:autoSpaceDN w:val="0"/>
        <w:adjustRightInd w:val="0"/>
        <w:spacing w:line="276" w:lineRule="auto"/>
        <w:ind w:left="720" w:hanging="720"/>
        <w:rPr>
          <w:rFonts w:eastAsia="Calibri"/>
        </w:rPr>
      </w:pPr>
      <w:r w:rsidRPr="00F3691B">
        <w:rPr>
          <w:rFonts w:eastAsia="Calibri"/>
        </w:rPr>
        <w:lastRenderedPageBreak/>
        <w:t>Whitman, Ellen, et al. "</w:t>
      </w:r>
      <w:proofErr w:type="spellStart"/>
      <w:r w:rsidRPr="00F3691B">
        <w:rPr>
          <w:rFonts w:eastAsia="Calibri"/>
        </w:rPr>
        <w:t>Topoedaphic</w:t>
      </w:r>
      <w:proofErr w:type="spellEnd"/>
      <w:r w:rsidRPr="00F3691B">
        <w:rPr>
          <w:rFonts w:eastAsia="Calibri"/>
        </w:rPr>
        <w:t xml:space="preserve"> and forest controls on post-fire vegetation assemblies are modified by fire history and burn severity in the Northwestern Canadian Boreal Forest." </w:t>
      </w:r>
      <w:r w:rsidRPr="00F3691B">
        <w:rPr>
          <w:rFonts w:eastAsia="Calibri"/>
          <w:i/>
        </w:rPr>
        <w:t>Forests</w:t>
      </w:r>
      <w:r w:rsidRPr="00F3691B">
        <w:rPr>
          <w:rFonts w:eastAsia="Calibri"/>
        </w:rPr>
        <w:t> 9.3 (2018): 151.</w:t>
      </w:r>
    </w:p>
    <w:p w14:paraId="3F063544" w14:textId="45725DAE" w:rsidR="004F2C4F" w:rsidRPr="00F3691B" w:rsidRDefault="004F2C4F" w:rsidP="004F2C4F">
      <w:pPr>
        <w:autoSpaceDE w:val="0"/>
        <w:autoSpaceDN w:val="0"/>
        <w:adjustRightInd w:val="0"/>
        <w:spacing w:line="276" w:lineRule="auto"/>
        <w:ind w:left="720" w:hanging="720"/>
        <w:rPr>
          <w:rFonts w:eastAsia="Calibri"/>
        </w:rPr>
      </w:pPr>
      <w:r w:rsidRPr="00F3691B">
        <w:rPr>
          <w:rFonts w:eastAsia="Calibri"/>
        </w:rPr>
        <w:t>Whitman, Ellen, et al. "Short-interval wildfire and drought overwhelm boreal forest resilience." </w:t>
      </w:r>
      <w:r w:rsidRPr="00F3691B">
        <w:rPr>
          <w:rFonts w:eastAsia="Calibri"/>
          <w:i/>
        </w:rPr>
        <w:t>Scientific Reports</w:t>
      </w:r>
      <w:r w:rsidRPr="00F3691B">
        <w:rPr>
          <w:rFonts w:eastAsia="Calibri"/>
        </w:rPr>
        <w:t> 9.1 (2019): 1-12.</w:t>
      </w:r>
    </w:p>
    <w:p w14:paraId="4F80AEEE" w14:textId="4DA6659A" w:rsidR="004F2C4F" w:rsidRPr="00F3691B" w:rsidRDefault="004F2C4F" w:rsidP="004F2C4F">
      <w:pPr>
        <w:autoSpaceDE w:val="0"/>
        <w:autoSpaceDN w:val="0"/>
        <w:adjustRightInd w:val="0"/>
        <w:spacing w:line="276" w:lineRule="auto"/>
        <w:ind w:left="720" w:hanging="720"/>
        <w:rPr>
          <w:rFonts w:eastAsia="Calibri"/>
        </w:rPr>
      </w:pPr>
      <w:proofErr w:type="spellStart"/>
      <w:r w:rsidRPr="00F3691B">
        <w:rPr>
          <w:rFonts w:eastAsia="Calibri"/>
        </w:rPr>
        <w:t>Yarie</w:t>
      </w:r>
      <w:proofErr w:type="spellEnd"/>
      <w:r w:rsidRPr="00F3691B">
        <w:rPr>
          <w:rFonts w:eastAsia="Calibri"/>
        </w:rPr>
        <w:t>, John. "Forest fire cycles and life tables: a case study from interior Alaska." </w:t>
      </w:r>
      <w:r w:rsidRPr="00F3691B">
        <w:rPr>
          <w:rFonts w:eastAsia="Calibri"/>
          <w:i/>
        </w:rPr>
        <w:t>Canadian Journal of Forest Research</w:t>
      </w:r>
      <w:r w:rsidRPr="00F3691B">
        <w:rPr>
          <w:rFonts w:eastAsia="Calibri"/>
        </w:rPr>
        <w:t> 11.3 (1981): 554-562.</w:t>
      </w:r>
    </w:p>
    <w:p w14:paraId="2AA0D973" w14:textId="77777777" w:rsidR="00972031" w:rsidRPr="00F3691B" w:rsidRDefault="00813347" w:rsidP="00472356">
      <w:pPr>
        <w:autoSpaceDE w:val="0"/>
        <w:autoSpaceDN w:val="0"/>
        <w:adjustRightInd w:val="0"/>
        <w:spacing w:line="276" w:lineRule="auto"/>
        <w:ind w:left="720" w:hanging="720"/>
        <w:rPr>
          <w:rFonts w:eastAsia="Calibri"/>
        </w:rPr>
      </w:pPr>
      <w:r w:rsidRPr="00F3691B">
        <w:rPr>
          <w:rFonts w:eastAsia="Calibri"/>
        </w:rPr>
        <w:t xml:space="preserve">Young, Adam M., et al. "Climatic thresholds shape northern high‐latitude fire regimes and imply vulnerability to future climate change." </w:t>
      </w:r>
      <w:proofErr w:type="spellStart"/>
      <w:r w:rsidRPr="00F3691B">
        <w:rPr>
          <w:rFonts w:eastAsia="Calibri"/>
        </w:rPr>
        <w:t>Ecography</w:t>
      </w:r>
      <w:proofErr w:type="spellEnd"/>
      <w:r w:rsidRPr="00F3691B">
        <w:rPr>
          <w:rFonts w:eastAsia="Calibri"/>
        </w:rPr>
        <w:t xml:space="preserve"> 40.5 (2017): 606-617.</w:t>
      </w:r>
    </w:p>
    <w:p w14:paraId="5E6FC100" w14:textId="640565C2" w:rsidR="00270A95" w:rsidRPr="00F3691B" w:rsidRDefault="00972031" w:rsidP="005D2A4F">
      <w:pPr>
        <w:autoSpaceDE w:val="0"/>
        <w:autoSpaceDN w:val="0"/>
        <w:adjustRightInd w:val="0"/>
        <w:spacing w:line="276" w:lineRule="auto"/>
        <w:ind w:left="720" w:hanging="720"/>
      </w:pPr>
      <w:proofErr w:type="spellStart"/>
      <w:r w:rsidRPr="00F3691B">
        <w:t>Zasada</w:t>
      </w:r>
      <w:proofErr w:type="spellEnd"/>
      <w:r w:rsidRPr="00F3691B">
        <w:t>, John C. "Natural regeneration of interior Alaska forests-seed, seedbed, and vegetative reproduction considerations." </w:t>
      </w:r>
      <w:r w:rsidRPr="00F3691B">
        <w:rPr>
          <w:i/>
        </w:rPr>
        <w:t>Proceedings, fire in the northern environment. USDA Forest Service, Pacific Northwest Forest Range Experimental Station, Portland, OR</w:t>
      </w:r>
      <w:r w:rsidRPr="00F3691B">
        <w:t> (1971): 231-246.</w:t>
      </w:r>
      <w:r w:rsidR="00387F6C" w:rsidRPr="00F3691B">
        <w:rPr>
          <w:bCs/>
          <w:color w:val="000000" w:themeColor="text1"/>
        </w:rPr>
        <w:br w:type="page"/>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1056"/>
        <w:gridCol w:w="1227"/>
        <w:gridCol w:w="1001"/>
        <w:gridCol w:w="875"/>
        <w:gridCol w:w="1811"/>
        <w:gridCol w:w="867"/>
        <w:gridCol w:w="546"/>
        <w:gridCol w:w="727"/>
      </w:tblGrid>
      <w:tr w:rsidR="00387F6C" w:rsidRPr="00F3691B" w14:paraId="3B8E2E8F" w14:textId="77777777" w:rsidTr="00377D31">
        <w:tc>
          <w:tcPr>
            <w:tcW w:w="9350" w:type="dxa"/>
            <w:gridSpan w:val="9"/>
            <w:tcBorders>
              <w:bottom w:val="single" w:sz="8" w:space="0" w:color="auto"/>
            </w:tcBorders>
            <w:vAlign w:val="center"/>
          </w:tcPr>
          <w:p w14:paraId="22141EE8" w14:textId="77777777" w:rsidR="00387F6C" w:rsidRPr="00F3691B" w:rsidRDefault="00387F6C" w:rsidP="00387F6C">
            <w:pPr>
              <w:autoSpaceDE w:val="0"/>
              <w:autoSpaceDN w:val="0"/>
              <w:adjustRightInd w:val="0"/>
              <w:rPr>
                <w:bCs/>
                <w:color w:val="000000" w:themeColor="text1"/>
              </w:rPr>
            </w:pPr>
            <w:r w:rsidRPr="00F3691B">
              <w:rPr>
                <w:bCs/>
                <w:color w:val="000000" w:themeColor="text1"/>
              </w:rPr>
              <w:lastRenderedPageBreak/>
              <w:t>Table 1. Parameters of fire-regeneration models (regen = fires + (1 | topographic position)) with bootstrapped CI, df and p-values based on Wald approximation. Effects of fire and topographic position on post-fire density (stems/Ha) and basal area (m</w:t>
            </w:r>
            <w:r w:rsidRPr="00F3691B">
              <w:rPr>
                <w:bCs/>
                <w:color w:val="000000" w:themeColor="text1"/>
                <w:vertAlign w:val="superscript"/>
              </w:rPr>
              <w:t>2</w:t>
            </w:r>
            <w:r w:rsidRPr="00F3691B">
              <w:rPr>
                <w:bCs/>
                <w:color w:val="000000" w:themeColor="text1"/>
              </w:rPr>
              <w:t>/Ha) of conifer and deciduous trees. Significant p-values shown in bold.</w:t>
            </w:r>
          </w:p>
          <w:p w14:paraId="505A8431" w14:textId="47123F53" w:rsidR="00377D31" w:rsidRPr="00F3691B" w:rsidRDefault="00377D31" w:rsidP="00387F6C">
            <w:pPr>
              <w:autoSpaceDE w:val="0"/>
              <w:autoSpaceDN w:val="0"/>
              <w:adjustRightInd w:val="0"/>
              <w:rPr>
                <w:bCs/>
                <w:sz w:val="22"/>
              </w:rPr>
            </w:pPr>
          </w:p>
        </w:tc>
      </w:tr>
      <w:tr w:rsidR="00387F6C" w:rsidRPr="00F3691B" w14:paraId="71018852" w14:textId="77777777" w:rsidTr="00387F6C">
        <w:tc>
          <w:tcPr>
            <w:tcW w:w="1240" w:type="dxa"/>
            <w:tcBorders>
              <w:bottom w:val="single" w:sz="8" w:space="0" w:color="auto"/>
            </w:tcBorders>
            <w:vAlign w:val="center"/>
          </w:tcPr>
          <w:p w14:paraId="1F06528D" w14:textId="77777777" w:rsidR="00387F6C" w:rsidRPr="00F3691B" w:rsidRDefault="00387F6C" w:rsidP="00387F6C">
            <w:pPr>
              <w:autoSpaceDE w:val="0"/>
              <w:autoSpaceDN w:val="0"/>
              <w:adjustRightInd w:val="0"/>
              <w:spacing w:line="360" w:lineRule="auto"/>
              <w:jc w:val="center"/>
              <w:rPr>
                <w:bCs/>
                <w:sz w:val="22"/>
              </w:rPr>
            </w:pPr>
            <w:r w:rsidRPr="00F3691B">
              <w:rPr>
                <w:bCs/>
                <w:sz w:val="22"/>
              </w:rPr>
              <w:t>Metric</w:t>
            </w:r>
          </w:p>
        </w:tc>
        <w:tc>
          <w:tcPr>
            <w:tcW w:w="1056" w:type="dxa"/>
            <w:tcBorders>
              <w:bottom w:val="single" w:sz="8" w:space="0" w:color="auto"/>
            </w:tcBorders>
            <w:vAlign w:val="center"/>
          </w:tcPr>
          <w:p w14:paraId="5099AB23" w14:textId="77777777" w:rsidR="00387F6C" w:rsidRPr="00F3691B" w:rsidRDefault="00387F6C" w:rsidP="00387F6C">
            <w:pPr>
              <w:autoSpaceDE w:val="0"/>
              <w:autoSpaceDN w:val="0"/>
              <w:adjustRightInd w:val="0"/>
              <w:spacing w:line="360" w:lineRule="auto"/>
              <w:jc w:val="center"/>
              <w:rPr>
                <w:bCs/>
                <w:sz w:val="22"/>
              </w:rPr>
            </w:pPr>
            <w:r w:rsidRPr="00F3691B">
              <w:rPr>
                <w:bCs/>
                <w:sz w:val="22"/>
              </w:rPr>
              <w:t>Division</w:t>
            </w:r>
          </w:p>
        </w:tc>
        <w:tc>
          <w:tcPr>
            <w:tcW w:w="1227" w:type="dxa"/>
            <w:tcBorders>
              <w:bottom w:val="single" w:sz="8" w:space="0" w:color="auto"/>
            </w:tcBorders>
            <w:vAlign w:val="center"/>
          </w:tcPr>
          <w:p w14:paraId="3247353B" w14:textId="14992E70" w:rsidR="00387F6C" w:rsidRPr="00F3691B" w:rsidRDefault="00387F6C" w:rsidP="00387F6C">
            <w:pPr>
              <w:autoSpaceDE w:val="0"/>
              <w:autoSpaceDN w:val="0"/>
              <w:adjustRightInd w:val="0"/>
              <w:spacing w:line="360" w:lineRule="auto"/>
              <w:jc w:val="center"/>
              <w:rPr>
                <w:bCs/>
                <w:sz w:val="22"/>
              </w:rPr>
            </w:pPr>
            <w:r w:rsidRPr="00F3691B">
              <w:rPr>
                <w:bCs/>
                <w:sz w:val="22"/>
              </w:rPr>
              <w:t>Effect</w:t>
            </w:r>
          </w:p>
        </w:tc>
        <w:tc>
          <w:tcPr>
            <w:tcW w:w="1001" w:type="dxa"/>
            <w:tcBorders>
              <w:bottom w:val="single" w:sz="8" w:space="0" w:color="auto"/>
            </w:tcBorders>
            <w:vAlign w:val="center"/>
          </w:tcPr>
          <w:p w14:paraId="70D1F844" w14:textId="77777777" w:rsidR="00387F6C" w:rsidRPr="00F3691B" w:rsidRDefault="00387F6C" w:rsidP="00387F6C">
            <w:pPr>
              <w:autoSpaceDE w:val="0"/>
              <w:autoSpaceDN w:val="0"/>
              <w:adjustRightInd w:val="0"/>
              <w:spacing w:line="360" w:lineRule="auto"/>
              <w:jc w:val="center"/>
              <w:rPr>
                <w:bCs/>
                <w:sz w:val="22"/>
              </w:rPr>
            </w:pPr>
            <w:proofErr w:type="spellStart"/>
            <w:r w:rsidRPr="00F3691B">
              <w:rPr>
                <w:bCs/>
                <w:sz w:val="22"/>
              </w:rPr>
              <w:t>Coeff</w:t>
            </w:r>
            <w:proofErr w:type="spellEnd"/>
            <w:r w:rsidRPr="00F3691B">
              <w:rPr>
                <w:bCs/>
                <w:sz w:val="22"/>
              </w:rPr>
              <w:t>.</w:t>
            </w:r>
          </w:p>
        </w:tc>
        <w:tc>
          <w:tcPr>
            <w:tcW w:w="875" w:type="dxa"/>
            <w:tcBorders>
              <w:bottom w:val="single" w:sz="8" w:space="0" w:color="auto"/>
            </w:tcBorders>
            <w:vAlign w:val="center"/>
          </w:tcPr>
          <w:p w14:paraId="422E2EC1" w14:textId="77777777" w:rsidR="00387F6C" w:rsidRPr="00F3691B" w:rsidRDefault="00387F6C" w:rsidP="00387F6C">
            <w:pPr>
              <w:autoSpaceDE w:val="0"/>
              <w:autoSpaceDN w:val="0"/>
              <w:adjustRightInd w:val="0"/>
              <w:spacing w:line="360" w:lineRule="auto"/>
              <w:jc w:val="center"/>
              <w:rPr>
                <w:bCs/>
                <w:sz w:val="22"/>
              </w:rPr>
            </w:pPr>
            <w:r w:rsidRPr="00F3691B">
              <w:rPr>
                <w:bCs/>
                <w:sz w:val="22"/>
              </w:rPr>
              <w:t>SE</w:t>
            </w:r>
          </w:p>
        </w:tc>
        <w:tc>
          <w:tcPr>
            <w:tcW w:w="1811" w:type="dxa"/>
            <w:tcBorders>
              <w:bottom w:val="single" w:sz="8" w:space="0" w:color="auto"/>
            </w:tcBorders>
            <w:vAlign w:val="center"/>
          </w:tcPr>
          <w:p w14:paraId="00C48B3E" w14:textId="77777777" w:rsidR="00387F6C" w:rsidRPr="00F3691B" w:rsidRDefault="00387F6C" w:rsidP="00387F6C">
            <w:pPr>
              <w:autoSpaceDE w:val="0"/>
              <w:autoSpaceDN w:val="0"/>
              <w:adjustRightInd w:val="0"/>
              <w:spacing w:line="360" w:lineRule="auto"/>
              <w:jc w:val="center"/>
              <w:rPr>
                <w:bCs/>
                <w:sz w:val="22"/>
              </w:rPr>
            </w:pPr>
            <w:r w:rsidRPr="00F3691B">
              <w:rPr>
                <w:bCs/>
                <w:sz w:val="22"/>
              </w:rPr>
              <w:t>95% CI</w:t>
            </w:r>
          </w:p>
        </w:tc>
        <w:tc>
          <w:tcPr>
            <w:tcW w:w="867" w:type="dxa"/>
            <w:tcBorders>
              <w:bottom w:val="single" w:sz="8" w:space="0" w:color="auto"/>
            </w:tcBorders>
            <w:vAlign w:val="center"/>
          </w:tcPr>
          <w:p w14:paraId="0F1E76EF" w14:textId="77777777" w:rsidR="00387F6C" w:rsidRPr="00F3691B" w:rsidRDefault="00387F6C" w:rsidP="00387F6C">
            <w:pPr>
              <w:autoSpaceDE w:val="0"/>
              <w:autoSpaceDN w:val="0"/>
              <w:adjustRightInd w:val="0"/>
              <w:spacing w:line="360" w:lineRule="auto"/>
              <w:jc w:val="center"/>
              <w:rPr>
                <w:bCs/>
                <w:sz w:val="22"/>
              </w:rPr>
            </w:pPr>
            <w:r w:rsidRPr="00F3691B">
              <w:rPr>
                <w:bCs/>
                <w:sz w:val="22"/>
              </w:rPr>
              <w:t>t</w:t>
            </w:r>
          </w:p>
        </w:tc>
        <w:tc>
          <w:tcPr>
            <w:tcW w:w="546" w:type="dxa"/>
            <w:tcBorders>
              <w:bottom w:val="single" w:sz="8" w:space="0" w:color="auto"/>
            </w:tcBorders>
            <w:vAlign w:val="center"/>
          </w:tcPr>
          <w:p w14:paraId="1EC56527" w14:textId="77777777" w:rsidR="00387F6C" w:rsidRPr="00F3691B" w:rsidRDefault="00387F6C" w:rsidP="00387F6C">
            <w:pPr>
              <w:autoSpaceDE w:val="0"/>
              <w:autoSpaceDN w:val="0"/>
              <w:adjustRightInd w:val="0"/>
              <w:spacing w:line="360" w:lineRule="auto"/>
              <w:jc w:val="center"/>
              <w:rPr>
                <w:bCs/>
                <w:sz w:val="22"/>
              </w:rPr>
            </w:pPr>
            <w:r w:rsidRPr="00F3691B">
              <w:rPr>
                <w:bCs/>
                <w:sz w:val="22"/>
              </w:rPr>
              <w:t>df</w:t>
            </w:r>
          </w:p>
        </w:tc>
        <w:tc>
          <w:tcPr>
            <w:tcW w:w="727" w:type="dxa"/>
            <w:tcBorders>
              <w:bottom w:val="single" w:sz="8" w:space="0" w:color="auto"/>
            </w:tcBorders>
            <w:vAlign w:val="center"/>
          </w:tcPr>
          <w:p w14:paraId="15C63C3C" w14:textId="77777777" w:rsidR="00387F6C" w:rsidRPr="00F3691B" w:rsidRDefault="00387F6C" w:rsidP="00387F6C">
            <w:pPr>
              <w:autoSpaceDE w:val="0"/>
              <w:autoSpaceDN w:val="0"/>
              <w:adjustRightInd w:val="0"/>
              <w:spacing w:line="360" w:lineRule="auto"/>
              <w:jc w:val="center"/>
              <w:rPr>
                <w:bCs/>
                <w:sz w:val="22"/>
              </w:rPr>
            </w:pPr>
            <w:r w:rsidRPr="00F3691B">
              <w:rPr>
                <w:bCs/>
                <w:sz w:val="22"/>
              </w:rPr>
              <w:t>p</w:t>
            </w:r>
          </w:p>
        </w:tc>
      </w:tr>
      <w:tr w:rsidR="00387F6C" w:rsidRPr="00F3691B" w14:paraId="3149AA0E" w14:textId="77777777" w:rsidTr="00387F6C">
        <w:tc>
          <w:tcPr>
            <w:tcW w:w="1240" w:type="dxa"/>
            <w:vMerge w:val="restart"/>
            <w:tcBorders>
              <w:top w:val="single" w:sz="8" w:space="0" w:color="auto"/>
            </w:tcBorders>
            <w:vAlign w:val="center"/>
          </w:tcPr>
          <w:p w14:paraId="62D7B506" w14:textId="77777777" w:rsidR="00387F6C" w:rsidRPr="00F3691B" w:rsidRDefault="00387F6C" w:rsidP="00387F6C">
            <w:pPr>
              <w:autoSpaceDE w:val="0"/>
              <w:autoSpaceDN w:val="0"/>
              <w:adjustRightInd w:val="0"/>
              <w:spacing w:line="360" w:lineRule="auto"/>
              <w:jc w:val="center"/>
              <w:rPr>
                <w:sz w:val="22"/>
              </w:rPr>
            </w:pPr>
            <w:r w:rsidRPr="00F3691B">
              <w:rPr>
                <w:sz w:val="22"/>
              </w:rPr>
              <w:t>Density</w:t>
            </w:r>
          </w:p>
        </w:tc>
        <w:tc>
          <w:tcPr>
            <w:tcW w:w="1056" w:type="dxa"/>
            <w:vMerge w:val="restart"/>
            <w:tcBorders>
              <w:top w:val="single" w:sz="8" w:space="0" w:color="auto"/>
            </w:tcBorders>
            <w:vAlign w:val="center"/>
          </w:tcPr>
          <w:p w14:paraId="084899C0" w14:textId="77777777" w:rsidR="00387F6C" w:rsidRPr="00F3691B" w:rsidRDefault="00387F6C" w:rsidP="00387F6C">
            <w:pPr>
              <w:autoSpaceDE w:val="0"/>
              <w:autoSpaceDN w:val="0"/>
              <w:adjustRightInd w:val="0"/>
              <w:spacing w:line="360" w:lineRule="auto"/>
              <w:jc w:val="center"/>
              <w:rPr>
                <w:bCs/>
                <w:sz w:val="22"/>
              </w:rPr>
            </w:pPr>
            <w:r w:rsidRPr="00F3691B">
              <w:rPr>
                <w:bCs/>
                <w:sz w:val="22"/>
              </w:rPr>
              <w:t>Conifer</w:t>
            </w:r>
          </w:p>
        </w:tc>
        <w:tc>
          <w:tcPr>
            <w:tcW w:w="1227" w:type="dxa"/>
            <w:tcBorders>
              <w:top w:val="single" w:sz="8" w:space="0" w:color="auto"/>
            </w:tcBorders>
            <w:vAlign w:val="center"/>
          </w:tcPr>
          <w:p w14:paraId="643F03CF" w14:textId="77777777" w:rsidR="00387F6C" w:rsidRPr="00F3691B" w:rsidRDefault="00387F6C" w:rsidP="00387F6C">
            <w:pPr>
              <w:autoSpaceDE w:val="0"/>
              <w:autoSpaceDN w:val="0"/>
              <w:adjustRightInd w:val="0"/>
              <w:spacing w:line="360" w:lineRule="auto"/>
              <w:jc w:val="center"/>
              <w:rPr>
                <w:sz w:val="22"/>
              </w:rPr>
            </w:pPr>
            <w:r w:rsidRPr="00F3691B">
              <w:rPr>
                <w:sz w:val="22"/>
              </w:rPr>
              <w:t>Intercept</w:t>
            </w:r>
          </w:p>
        </w:tc>
        <w:tc>
          <w:tcPr>
            <w:tcW w:w="1001" w:type="dxa"/>
            <w:tcBorders>
              <w:top w:val="single" w:sz="8" w:space="0" w:color="auto"/>
            </w:tcBorders>
            <w:vAlign w:val="center"/>
          </w:tcPr>
          <w:p w14:paraId="60820AB7" w14:textId="77777777" w:rsidR="00387F6C" w:rsidRPr="00F3691B" w:rsidRDefault="00387F6C" w:rsidP="00387F6C">
            <w:pPr>
              <w:autoSpaceDE w:val="0"/>
              <w:autoSpaceDN w:val="0"/>
              <w:adjustRightInd w:val="0"/>
              <w:spacing w:line="360" w:lineRule="auto"/>
              <w:jc w:val="center"/>
              <w:rPr>
                <w:sz w:val="22"/>
              </w:rPr>
            </w:pPr>
            <w:r w:rsidRPr="00F3691B">
              <w:rPr>
                <w:sz w:val="22"/>
              </w:rPr>
              <w:t>44.26</w:t>
            </w:r>
          </w:p>
        </w:tc>
        <w:tc>
          <w:tcPr>
            <w:tcW w:w="875" w:type="dxa"/>
            <w:tcBorders>
              <w:top w:val="single" w:sz="8" w:space="0" w:color="auto"/>
            </w:tcBorders>
            <w:vAlign w:val="center"/>
          </w:tcPr>
          <w:p w14:paraId="77E20B9C" w14:textId="77777777" w:rsidR="00387F6C" w:rsidRPr="00F3691B" w:rsidRDefault="00387F6C" w:rsidP="00387F6C">
            <w:pPr>
              <w:autoSpaceDE w:val="0"/>
              <w:autoSpaceDN w:val="0"/>
              <w:adjustRightInd w:val="0"/>
              <w:spacing w:line="360" w:lineRule="auto"/>
              <w:jc w:val="center"/>
              <w:rPr>
                <w:sz w:val="22"/>
              </w:rPr>
            </w:pPr>
            <w:r w:rsidRPr="00F3691B">
              <w:rPr>
                <w:sz w:val="22"/>
              </w:rPr>
              <w:t>7.02</w:t>
            </w:r>
          </w:p>
        </w:tc>
        <w:tc>
          <w:tcPr>
            <w:tcW w:w="1811" w:type="dxa"/>
            <w:tcBorders>
              <w:top w:val="single" w:sz="8" w:space="0" w:color="auto"/>
            </w:tcBorders>
            <w:vAlign w:val="center"/>
          </w:tcPr>
          <w:p w14:paraId="35E4468D" w14:textId="77777777" w:rsidR="00387F6C" w:rsidRPr="00F3691B" w:rsidRDefault="00387F6C" w:rsidP="00387F6C">
            <w:pPr>
              <w:autoSpaceDE w:val="0"/>
              <w:autoSpaceDN w:val="0"/>
              <w:adjustRightInd w:val="0"/>
              <w:spacing w:line="360" w:lineRule="auto"/>
              <w:jc w:val="center"/>
              <w:rPr>
                <w:sz w:val="22"/>
              </w:rPr>
            </w:pPr>
            <w:r w:rsidRPr="00F3691B">
              <w:rPr>
                <w:sz w:val="22"/>
              </w:rPr>
              <w:t>(30.5, 58.01)</w:t>
            </w:r>
          </w:p>
        </w:tc>
        <w:tc>
          <w:tcPr>
            <w:tcW w:w="867" w:type="dxa"/>
            <w:tcBorders>
              <w:top w:val="single" w:sz="8" w:space="0" w:color="auto"/>
            </w:tcBorders>
            <w:vAlign w:val="center"/>
          </w:tcPr>
          <w:p w14:paraId="117351D6" w14:textId="77777777" w:rsidR="00387F6C" w:rsidRPr="00F3691B" w:rsidRDefault="00387F6C" w:rsidP="00387F6C">
            <w:pPr>
              <w:autoSpaceDE w:val="0"/>
              <w:autoSpaceDN w:val="0"/>
              <w:adjustRightInd w:val="0"/>
              <w:spacing w:line="360" w:lineRule="auto"/>
              <w:jc w:val="center"/>
              <w:rPr>
                <w:sz w:val="22"/>
              </w:rPr>
            </w:pPr>
            <w:r w:rsidRPr="00F3691B">
              <w:rPr>
                <w:sz w:val="22"/>
              </w:rPr>
              <w:t>6.31</w:t>
            </w:r>
          </w:p>
        </w:tc>
        <w:tc>
          <w:tcPr>
            <w:tcW w:w="546" w:type="dxa"/>
            <w:tcBorders>
              <w:top w:val="single" w:sz="8" w:space="0" w:color="auto"/>
            </w:tcBorders>
            <w:vAlign w:val="center"/>
          </w:tcPr>
          <w:p w14:paraId="10174494" w14:textId="77777777" w:rsidR="00387F6C" w:rsidRPr="00F3691B" w:rsidRDefault="00387F6C" w:rsidP="00387F6C">
            <w:pPr>
              <w:autoSpaceDE w:val="0"/>
              <w:autoSpaceDN w:val="0"/>
              <w:adjustRightInd w:val="0"/>
              <w:spacing w:line="360" w:lineRule="auto"/>
              <w:jc w:val="center"/>
              <w:rPr>
                <w:sz w:val="22"/>
              </w:rPr>
            </w:pPr>
            <w:r w:rsidRPr="00F3691B">
              <w:rPr>
                <w:sz w:val="22"/>
              </w:rPr>
              <w:t>496</w:t>
            </w:r>
          </w:p>
        </w:tc>
        <w:tc>
          <w:tcPr>
            <w:tcW w:w="727" w:type="dxa"/>
            <w:tcBorders>
              <w:top w:val="single" w:sz="8" w:space="0" w:color="auto"/>
            </w:tcBorders>
            <w:vAlign w:val="center"/>
          </w:tcPr>
          <w:p w14:paraId="67AEA054" w14:textId="77777777" w:rsidR="00387F6C" w:rsidRPr="00F3691B" w:rsidRDefault="00387F6C" w:rsidP="00387F6C">
            <w:pPr>
              <w:autoSpaceDE w:val="0"/>
              <w:autoSpaceDN w:val="0"/>
              <w:adjustRightInd w:val="0"/>
              <w:spacing w:line="360" w:lineRule="auto"/>
              <w:jc w:val="center"/>
              <w:rPr>
                <w:b/>
                <w:bCs/>
                <w:sz w:val="22"/>
              </w:rPr>
            </w:pPr>
            <w:r w:rsidRPr="00F3691B">
              <w:rPr>
                <w:b/>
                <w:bCs/>
                <w:sz w:val="22"/>
              </w:rPr>
              <w:t>&lt;.01</w:t>
            </w:r>
          </w:p>
        </w:tc>
      </w:tr>
      <w:tr w:rsidR="00387F6C" w:rsidRPr="00F3691B" w14:paraId="4176A815" w14:textId="77777777" w:rsidTr="00387F6C">
        <w:tc>
          <w:tcPr>
            <w:tcW w:w="1240" w:type="dxa"/>
            <w:vMerge/>
            <w:vAlign w:val="center"/>
          </w:tcPr>
          <w:p w14:paraId="720DB85E" w14:textId="77777777" w:rsidR="00387F6C" w:rsidRPr="00F3691B" w:rsidRDefault="00387F6C" w:rsidP="00387F6C">
            <w:pPr>
              <w:autoSpaceDE w:val="0"/>
              <w:autoSpaceDN w:val="0"/>
              <w:adjustRightInd w:val="0"/>
              <w:spacing w:line="360" w:lineRule="auto"/>
              <w:jc w:val="center"/>
              <w:rPr>
                <w:sz w:val="22"/>
              </w:rPr>
            </w:pPr>
          </w:p>
        </w:tc>
        <w:tc>
          <w:tcPr>
            <w:tcW w:w="1056" w:type="dxa"/>
            <w:vMerge/>
            <w:vAlign w:val="center"/>
          </w:tcPr>
          <w:p w14:paraId="1366F3D3" w14:textId="77777777" w:rsidR="00387F6C" w:rsidRPr="00F3691B" w:rsidRDefault="00387F6C" w:rsidP="00387F6C">
            <w:pPr>
              <w:autoSpaceDE w:val="0"/>
              <w:autoSpaceDN w:val="0"/>
              <w:adjustRightInd w:val="0"/>
              <w:spacing w:line="360" w:lineRule="auto"/>
              <w:jc w:val="center"/>
              <w:rPr>
                <w:bCs/>
                <w:sz w:val="22"/>
              </w:rPr>
            </w:pPr>
          </w:p>
        </w:tc>
        <w:tc>
          <w:tcPr>
            <w:tcW w:w="1227" w:type="dxa"/>
            <w:vAlign w:val="center"/>
          </w:tcPr>
          <w:p w14:paraId="6FA49AEC" w14:textId="53973456" w:rsidR="00387F6C" w:rsidRPr="00F3691B" w:rsidRDefault="00387F6C" w:rsidP="00387F6C">
            <w:pPr>
              <w:autoSpaceDE w:val="0"/>
              <w:autoSpaceDN w:val="0"/>
              <w:adjustRightInd w:val="0"/>
              <w:spacing w:line="360" w:lineRule="auto"/>
              <w:jc w:val="center"/>
              <w:rPr>
                <w:sz w:val="22"/>
              </w:rPr>
            </w:pPr>
            <w:r w:rsidRPr="00F3691B">
              <w:rPr>
                <w:sz w:val="22"/>
              </w:rPr>
              <w:t>Fire</w:t>
            </w:r>
          </w:p>
        </w:tc>
        <w:tc>
          <w:tcPr>
            <w:tcW w:w="1001" w:type="dxa"/>
            <w:vAlign w:val="center"/>
          </w:tcPr>
          <w:p w14:paraId="18D8558F" w14:textId="77777777" w:rsidR="00387F6C" w:rsidRPr="00F3691B" w:rsidRDefault="00387F6C" w:rsidP="00387F6C">
            <w:pPr>
              <w:autoSpaceDE w:val="0"/>
              <w:autoSpaceDN w:val="0"/>
              <w:adjustRightInd w:val="0"/>
              <w:spacing w:line="360" w:lineRule="auto"/>
              <w:jc w:val="center"/>
              <w:rPr>
                <w:sz w:val="22"/>
              </w:rPr>
            </w:pPr>
            <w:r w:rsidRPr="00F3691B">
              <w:rPr>
                <w:sz w:val="22"/>
              </w:rPr>
              <w:t>-15.59</w:t>
            </w:r>
          </w:p>
        </w:tc>
        <w:tc>
          <w:tcPr>
            <w:tcW w:w="875" w:type="dxa"/>
            <w:vAlign w:val="center"/>
          </w:tcPr>
          <w:p w14:paraId="3E57124F" w14:textId="77777777" w:rsidR="00387F6C" w:rsidRPr="00F3691B" w:rsidRDefault="00387F6C" w:rsidP="00387F6C">
            <w:pPr>
              <w:autoSpaceDE w:val="0"/>
              <w:autoSpaceDN w:val="0"/>
              <w:adjustRightInd w:val="0"/>
              <w:spacing w:line="360" w:lineRule="auto"/>
              <w:jc w:val="center"/>
              <w:rPr>
                <w:sz w:val="22"/>
              </w:rPr>
            </w:pPr>
            <w:r w:rsidRPr="00F3691B">
              <w:rPr>
                <w:sz w:val="22"/>
              </w:rPr>
              <w:t>3.3</w:t>
            </w:r>
          </w:p>
        </w:tc>
        <w:tc>
          <w:tcPr>
            <w:tcW w:w="1811" w:type="dxa"/>
            <w:vAlign w:val="center"/>
          </w:tcPr>
          <w:p w14:paraId="2D6645DB" w14:textId="77777777" w:rsidR="00387F6C" w:rsidRPr="00F3691B" w:rsidRDefault="00387F6C" w:rsidP="00387F6C">
            <w:pPr>
              <w:autoSpaceDE w:val="0"/>
              <w:autoSpaceDN w:val="0"/>
              <w:adjustRightInd w:val="0"/>
              <w:spacing w:line="360" w:lineRule="auto"/>
              <w:jc w:val="center"/>
              <w:rPr>
                <w:sz w:val="22"/>
              </w:rPr>
            </w:pPr>
            <w:r w:rsidRPr="00F3691B">
              <w:rPr>
                <w:sz w:val="22"/>
              </w:rPr>
              <w:t>(-22.01, -9.12)</w:t>
            </w:r>
          </w:p>
        </w:tc>
        <w:tc>
          <w:tcPr>
            <w:tcW w:w="867" w:type="dxa"/>
            <w:vAlign w:val="center"/>
          </w:tcPr>
          <w:p w14:paraId="47929E47" w14:textId="77777777" w:rsidR="00387F6C" w:rsidRPr="00F3691B" w:rsidRDefault="00387F6C" w:rsidP="00387F6C">
            <w:pPr>
              <w:autoSpaceDE w:val="0"/>
              <w:autoSpaceDN w:val="0"/>
              <w:adjustRightInd w:val="0"/>
              <w:spacing w:line="360" w:lineRule="auto"/>
              <w:jc w:val="center"/>
              <w:rPr>
                <w:sz w:val="22"/>
              </w:rPr>
            </w:pPr>
            <w:r w:rsidRPr="00F3691B">
              <w:rPr>
                <w:sz w:val="22"/>
              </w:rPr>
              <w:t>-4.72</w:t>
            </w:r>
          </w:p>
        </w:tc>
        <w:tc>
          <w:tcPr>
            <w:tcW w:w="546" w:type="dxa"/>
            <w:vAlign w:val="center"/>
          </w:tcPr>
          <w:p w14:paraId="5ECEDAB7" w14:textId="77777777" w:rsidR="00387F6C" w:rsidRPr="00F3691B" w:rsidRDefault="00387F6C" w:rsidP="00387F6C">
            <w:pPr>
              <w:autoSpaceDE w:val="0"/>
              <w:autoSpaceDN w:val="0"/>
              <w:adjustRightInd w:val="0"/>
              <w:spacing w:line="360" w:lineRule="auto"/>
              <w:jc w:val="center"/>
              <w:rPr>
                <w:sz w:val="22"/>
              </w:rPr>
            </w:pPr>
            <w:r w:rsidRPr="00F3691B">
              <w:rPr>
                <w:sz w:val="22"/>
              </w:rPr>
              <w:t>496</w:t>
            </w:r>
          </w:p>
        </w:tc>
        <w:tc>
          <w:tcPr>
            <w:tcW w:w="727" w:type="dxa"/>
            <w:vAlign w:val="center"/>
          </w:tcPr>
          <w:p w14:paraId="40A97EEA" w14:textId="77777777" w:rsidR="00387F6C" w:rsidRPr="00F3691B" w:rsidRDefault="00387F6C" w:rsidP="00387F6C">
            <w:pPr>
              <w:autoSpaceDE w:val="0"/>
              <w:autoSpaceDN w:val="0"/>
              <w:adjustRightInd w:val="0"/>
              <w:spacing w:line="360" w:lineRule="auto"/>
              <w:jc w:val="center"/>
              <w:rPr>
                <w:b/>
                <w:bCs/>
                <w:sz w:val="22"/>
              </w:rPr>
            </w:pPr>
            <w:r w:rsidRPr="00F3691B">
              <w:rPr>
                <w:b/>
                <w:bCs/>
                <w:sz w:val="22"/>
              </w:rPr>
              <w:t>&lt;.01</w:t>
            </w:r>
          </w:p>
        </w:tc>
      </w:tr>
      <w:tr w:rsidR="00387F6C" w:rsidRPr="00F3691B" w14:paraId="211534D5" w14:textId="77777777" w:rsidTr="00387F6C">
        <w:tc>
          <w:tcPr>
            <w:tcW w:w="1240" w:type="dxa"/>
            <w:vMerge/>
            <w:vAlign w:val="center"/>
          </w:tcPr>
          <w:p w14:paraId="001AF5A4" w14:textId="77777777" w:rsidR="00387F6C" w:rsidRPr="00F3691B" w:rsidRDefault="00387F6C" w:rsidP="00387F6C">
            <w:pPr>
              <w:autoSpaceDE w:val="0"/>
              <w:autoSpaceDN w:val="0"/>
              <w:adjustRightInd w:val="0"/>
              <w:spacing w:line="360" w:lineRule="auto"/>
              <w:jc w:val="center"/>
              <w:rPr>
                <w:sz w:val="22"/>
              </w:rPr>
            </w:pPr>
          </w:p>
        </w:tc>
        <w:tc>
          <w:tcPr>
            <w:tcW w:w="1056" w:type="dxa"/>
            <w:vMerge w:val="restart"/>
            <w:vAlign w:val="center"/>
          </w:tcPr>
          <w:p w14:paraId="254E370C" w14:textId="77777777" w:rsidR="00387F6C" w:rsidRPr="00F3691B" w:rsidRDefault="00387F6C" w:rsidP="00387F6C">
            <w:pPr>
              <w:autoSpaceDE w:val="0"/>
              <w:autoSpaceDN w:val="0"/>
              <w:adjustRightInd w:val="0"/>
              <w:spacing w:line="360" w:lineRule="auto"/>
              <w:jc w:val="center"/>
              <w:rPr>
                <w:bCs/>
                <w:sz w:val="22"/>
              </w:rPr>
            </w:pPr>
            <w:proofErr w:type="spellStart"/>
            <w:r w:rsidRPr="00F3691B">
              <w:rPr>
                <w:bCs/>
                <w:sz w:val="22"/>
              </w:rPr>
              <w:t>Decid</w:t>
            </w:r>
            <w:proofErr w:type="spellEnd"/>
            <w:r w:rsidRPr="00F3691B">
              <w:rPr>
                <w:bCs/>
                <w:sz w:val="22"/>
              </w:rPr>
              <w:t>.</w:t>
            </w:r>
          </w:p>
          <w:p w14:paraId="44A2901E" w14:textId="77777777" w:rsidR="00387F6C" w:rsidRPr="00F3691B" w:rsidRDefault="00387F6C" w:rsidP="00387F6C">
            <w:pPr>
              <w:autoSpaceDE w:val="0"/>
              <w:autoSpaceDN w:val="0"/>
              <w:adjustRightInd w:val="0"/>
              <w:spacing w:line="360" w:lineRule="auto"/>
              <w:jc w:val="center"/>
              <w:rPr>
                <w:bCs/>
                <w:sz w:val="22"/>
              </w:rPr>
            </w:pPr>
          </w:p>
        </w:tc>
        <w:tc>
          <w:tcPr>
            <w:tcW w:w="1227" w:type="dxa"/>
            <w:vAlign w:val="center"/>
          </w:tcPr>
          <w:p w14:paraId="2B7F9F13" w14:textId="77777777" w:rsidR="00387F6C" w:rsidRPr="00F3691B" w:rsidRDefault="00387F6C" w:rsidP="00387F6C">
            <w:pPr>
              <w:autoSpaceDE w:val="0"/>
              <w:autoSpaceDN w:val="0"/>
              <w:adjustRightInd w:val="0"/>
              <w:spacing w:line="360" w:lineRule="auto"/>
              <w:jc w:val="center"/>
              <w:rPr>
                <w:sz w:val="22"/>
              </w:rPr>
            </w:pPr>
            <w:r w:rsidRPr="00F3691B">
              <w:rPr>
                <w:sz w:val="22"/>
              </w:rPr>
              <w:t>Intercept</w:t>
            </w:r>
          </w:p>
        </w:tc>
        <w:tc>
          <w:tcPr>
            <w:tcW w:w="1001" w:type="dxa"/>
            <w:vAlign w:val="center"/>
          </w:tcPr>
          <w:p w14:paraId="5A065D04" w14:textId="77777777" w:rsidR="00387F6C" w:rsidRPr="00F3691B" w:rsidRDefault="00387F6C" w:rsidP="00387F6C">
            <w:pPr>
              <w:autoSpaceDE w:val="0"/>
              <w:autoSpaceDN w:val="0"/>
              <w:adjustRightInd w:val="0"/>
              <w:spacing w:line="360" w:lineRule="auto"/>
              <w:jc w:val="center"/>
              <w:rPr>
                <w:sz w:val="22"/>
              </w:rPr>
            </w:pPr>
            <w:r w:rsidRPr="00F3691B">
              <w:rPr>
                <w:sz w:val="22"/>
              </w:rPr>
              <w:t>-320.1</w:t>
            </w:r>
          </w:p>
        </w:tc>
        <w:tc>
          <w:tcPr>
            <w:tcW w:w="875" w:type="dxa"/>
            <w:vAlign w:val="center"/>
          </w:tcPr>
          <w:p w14:paraId="412B3660" w14:textId="77777777" w:rsidR="00387F6C" w:rsidRPr="00F3691B" w:rsidRDefault="00387F6C" w:rsidP="00387F6C">
            <w:pPr>
              <w:autoSpaceDE w:val="0"/>
              <w:autoSpaceDN w:val="0"/>
              <w:adjustRightInd w:val="0"/>
              <w:spacing w:line="360" w:lineRule="auto"/>
              <w:jc w:val="center"/>
              <w:rPr>
                <w:sz w:val="22"/>
              </w:rPr>
            </w:pPr>
            <w:r w:rsidRPr="00F3691B">
              <w:rPr>
                <w:sz w:val="22"/>
              </w:rPr>
              <w:t>365.6</w:t>
            </w:r>
          </w:p>
        </w:tc>
        <w:tc>
          <w:tcPr>
            <w:tcW w:w="1811" w:type="dxa"/>
            <w:vAlign w:val="center"/>
          </w:tcPr>
          <w:p w14:paraId="31D1C523" w14:textId="77777777" w:rsidR="00387F6C" w:rsidRPr="00F3691B" w:rsidRDefault="00387F6C" w:rsidP="00387F6C">
            <w:pPr>
              <w:autoSpaceDE w:val="0"/>
              <w:autoSpaceDN w:val="0"/>
              <w:adjustRightInd w:val="0"/>
              <w:spacing w:line="360" w:lineRule="auto"/>
              <w:jc w:val="center"/>
              <w:rPr>
                <w:sz w:val="22"/>
              </w:rPr>
            </w:pPr>
            <w:r w:rsidRPr="00F3691B">
              <w:rPr>
                <w:sz w:val="22"/>
              </w:rPr>
              <w:t>(-1036.6, 396.4)</w:t>
            </w:r>
          </w:p>
        </w:tc>
        <w:tc>
          <w:tcPr>
            <w:tcW w:w="867" w:type="dxa"/>
            <w:vAlign w:val="center"/>
          </w:tcPr>
          <w:p w14:paraId="57849566" w14:textId="77777777" w:rsidR="00387F6C" w:rsidRPr="00F3691B" w:rsidRDefault="00387F6C" w:rsidP="00387F6C">
            <w:pPr>
              <w:autoSpaceDE w:val="0"/>
              <w:autoSpaceDN w:val="0"/>
              <w:adjustRightInd w:val="0"/>
              <w:spacing w:line="360" w:lineRule="auto"/>
              <w:jc w:val="center"/>
              <w:rPr>
                <w:sz w:val="22"/>
              </w:rPr>
            </w:pPr>
            <w:r w:rsidRPr="00F3691B">
              <w:rPr>
                <w:sz w:val="22"/>
              </w:rPr>
              <w:t>-0.88</w:t>
            </w:r>
          </w:p>
        </w:tc>
        <w:tc>
          <w:tcPr>
            <w:tcW w:w="546" w:type="dxa"/>
            <w:vAlign w:val="center"/>
          </w:tcPr>
          <w:p w14:paraId="1464410D" w14:textId="77777777" w:rsidR="00387F6C" w:rsidRPr="00F3691B" w:rsidRDefault="00387F6C" w:rsidP="00387F6C">
            <w:pPr>
              <w:autoSpaceDE w:val="0"/>
              <w:autoSpaceDN w:val="0"/>
              <w:adjustRightInd w:val="0"/>
              <w:spacing w:line="360" w:lineRule="auto"/>
              <w:jc w:val="center"/>
              <w:rPr>
                <w:sz w:val="22"/>
              </w:rPr>
            </w:pPr>
            <w:r w:rsidRPr="00F3691B">
              <w:rPr>
                <w:sz w:val="22"/>
              </w:rPr>
              <w:t>496</w:t>
            </w:r>
          </w:p>
        </w:tc>
        <w:tc>
          <w:tcPr>
            <w:tcW w:w="727" w:type="dxa"/>
            <w:vAlign w:val="center"/>
          </w:tcPr>
          <w:p w14:paraId="65203EC7" w14:textId="77777777" w:rsidR="00387F6C" w:rsidRPr="00F3691B" w:rsidRDefault="00387F6C" w:rsidP="00387F6C">
            <w:pPr>
              <w:autoSpaceDE w:val="0"/>
              <w:autoSpaceDN w:val="0"/>
              <w:adjustRightInd w:val="0"/>
              <w:spacing w:line="360" w:lineRule="auto"/>
              <w:jc w:val="center"/>
              <w:rPr>
                <w:sz w:val="22"/>
              </w:rPr>
            </w:pPr>
            <w:r w:rsidRPr="00F3691B">
              <w:rPr>
                <w:sz w:val="22"/>
              </w:rPr>
              <w:t>0.38</w:t>
            </w:r>
          </w:p>
        </w:tc>
      </w:tr>
      <w:tr w:rsidR="00387F6C" w:rsidRPr="00F3691B" w14:paraId="71528850" w14:textId="77777777" w:rsidTr="00387F6C">
        <w:tc>
          <w:tcPr>
            <w:tcW w:w="1240" w:type="dxa"/>
            <w:vMerge/>
            <w:tcBorders>
              <w:bottom w:val="single" w:sz="8" w:space="0" w:color="auto"/>
            </w:tcBorders>
            <w:vAlign w:val="center"/>
          </w:tcPr>
          <w:p w14:paraId="45988F5E" w14:textId="77777777" w:rsidR="00387F6C" w:rsidRPr="00F3691B" w:rsidRDefault="00387F6C" w:rsidP="00387F6C">
            <w:pPr>
              <w:autoSpaceDE w:val="0"/>
              <w:autoSpaceDN w:val="0"/>
              <w:adjustRightInd w:val="0"/>
              <w:spacing w:line="360" w:lineRule="auto"/>
              <w:jc w:val="center"/>
              <w:rPr>
                <w:sz w:val="22"/>
              </w:rPr>
            </w:pPr>
          </w:p>
        </w:tc>
        <w:tc>
          <w:tcPr>
            <w:tcW w:w="1056" w:type="dxa"/>
            <w:vMerge/>
            <w:tcBorders>
              <w:bottom w:val="single" w:sz="8" w:space="0" w:color="auto"/>
            </w:tcBorders>
            <w:vAlign w:val="center"/>
          </w:tcPr>
          <w:p w14:paraId="08C0E7A3" w14:textId="77777777" w:rsidR="00387F6C" w:rsidRPr="00F3691B" w:rsidRDefault="00387F6C" w:rsidP="00387F6C">
            <w:pPr>
              <w:autoSpaceDE w:val="0"/>
              <w:autoSpaceDN w:val="0"/>
              <w:adjustRightInd w:val="0"/>
              <w:spacing w:line="360" w:lineRule="auto"/>
              <w:jc w:val="center"/>
              <w:rPr>
                <w:bCs/>
                <w:sz w:val="22"/>
              </w:rPr>
            </w:pPr>
          </w:p>
        </w:tc>
        <w:tc>
          <w:tcPr>
            <w:tcW w:w="1227" w:type="dxa"/>
            <w:tcBorders>
              <w:bottom w:val="single" w:sz="8" w:space="0" w:color="auto"/>
            </w:tcBorders>
            <w:vAlign w:val="center"/>
          </w:tcPr>
          <w:p w14:paraId="6B830D90" w14:textId="6ABFA32D" w:rsidR="00387F6C" w:rsidRPr="00F3691B" w:rsidRDefault="00387F6C" w:rsidP="00387F6C">
            <w:pPr>
              <w:autoSpaceDE w:val="0"/>
              <w:autoSpaceDN w:val="0"/>
              <w:adjustRightInd w:val="0"/>
              <w:spacing w:line="360" w:lineRule="auto"/>
              <w:jc w:val="center"/>
              <w:rPr>
                <w:sz w:val="22"/>
              </w:rPr>
            </w:pPr>
            <w:r w:rsidRPr="00F3691B">
              <w:rPr>
                <w:sz w:val="22"/>
              </w:rPr>
              <w:t>Fire</w:t>
            </w:r>
          </w:p>
        </w:tc>
        <w:tc>
          <w:tcPr>
            <w:tcW w:w="1001" w:type="dxa"/>
            <w:vAlign w:val="center"/>
          </w:tcPr>
          <w:p w14:paraId="1DAC33BE" w14:textId="77777777" w:rsidR="00387F6C" w:rsidRPr="00F3691B" w:rsidRDefault="00387F6C" w:rsidP="00387F6C">
            <w:pPr>
              <w:autoSpaceDE w:val="0"/>
              <w:autoSpaceDN w:val="0"/>
              <w:adjustRightInd w:val="0"/>
              <w:spacing w:line="360" w:lineRule="auto"/>
              <w:jc w:val="center"/>
              <w:rPr>
                <w:sz w:val="22"/>
              </w:rPr>
            </w:pPr>
            <w:r w:rsidRPr="00F3691B">
              <w:rPr>
                <w:sz w:val="22"/>
              </w:rPr>
              <w:t>676.57</w:t>
            </w:r>
          </w:p>
        </w:tc>
        <w:tc>
          <w:tcPr>
            <w:tcW w:w="875" w:type="dxa"/>
            <w:vAlign w:val="center"/>
          </w:tcPr>
          <w:p w14:paraId="7249BF2F" w14:textId="77777777" w:rsidR="00387F6C" w:rsidRPr="00F3691B" w:rsidRDefault="00387F6C" w:rsidP="00387F6C">
            <w:pPr>
              <w:autoSpaceDE w:val="0"/>
              <w:autoSpaceDN w:val="0"/>
              <w:adjustRightInd w:val="0"/>
              <w:spacing w:line="360" w:lineRule="auto"/>
              <w:jc w:val="center"/>
              <w:rPr>
                <w:sz w:val="22"/>
              </w:rPr>
            </w:pPr>
            <w:r w:rsidRPr="00F3691B">
              <w:rPr>
                <w:sz w:val="22"/>
              </w:rPr>
              <w:t>87.47</w:t>
            </w:r>
          </w:p>
        </w:tc>
        <w:tc>
          <w:tcPr>
            <w:tcW w:w="1811" w:type="dxa"/>
            <w:vAlign w:val="center"/>
          </w:tcPr>
          <w:p w14:paraId="12387300" w14:textId="77777777" w:rsidR="00387F6C" w:rsidRPr="00F3691B" w:rsidRDefault="00387F6C" w:rsidP="00387F6C">
            <w:pPr>
              <w:autoSpaceDE w:val="0"/>
              <w:autoSpaceDN w:val="0"/>
              <w:adjustRightInd w:val="0"/>
              <w:spacing w:line="360" w:lineRule="auto"/>
              <w:jc w:val="center"/>
              <w:rPr>
                <w:sz w:val="22"/>
              </w:rPr>
            </w:pPr>
            <w:r w:rsidRPr="00F3691B">
              <w:rPr>
                <w:sz w:val="22"/>
              </w:rPr>
              <w:t>(505.14, 848)</w:t>
            </w:r>
          </w:p>
        </w:tc>
        <w:tc>
          <w:tcPr>
            <w:tcW w:w="867" w:type="dxa"/>
            <w:vAlign w:val="center"/>
          </w:tcPr>
          <w:p w14:paraId="1AA08378" w14:textId="77777777" w:rsidR="00387F6C" w:rsidRPr="00F3691B" w:rsidRDefault="00387F6C" w:rsidP="00387F6C">
            <w:pPr>
              <w:autoSpaceDE w:val="0"/>
              <w:autoSpaceDN w:val="0"/>
              <w:adjustRightInd w:val="0"/>
              <w:spacing w:line="360" w:lineRule="auto"/>
              <w:jc w:val="center"/>
              <w:rPr>
                <w:sz w:val="22"/>
              </w:rPr>
            </w:pPr>
            <w:r w:rsidRPr="00F3691B">
              <w:rPr>
                <w:sz w:val="22"/>
              </w:rPr>
              <w:t>7.74</w:t>
            </w:r>
          </w:p>
        </w:tc>
        <w:tc>
          <w:tcPr>
            <w:tcW w:w="546" w:type="dxa"/>
            <w:vAlign w:val="center"/>
          </w:tcPr>
          <w:p w14:paraId="1AE05C7A" w14:textId="77777777" w:rsidR="00387F6C" w:rsidRPr="00F3691B" w:rsidRDefault="00387F6C" w:rsidP="00387F6C">
            <w:pPr>
              <w:autoSpaceDE w:val="0"/>
              <w:autoSpaceDN w:val="0"/>
              <w:adjustRightInd w:val="0"/>
              <w:spacing w:line="360" w:lineRule="auto"/>
              <w:jc w:val="center"/>
              <w:rPr>
                <w:sz w:val="22"/>
              </w:rPr>
            </w:pPr>
            <w:r w:rsidRPr="00F3691B">
              <w:rPr>
                <w:sz w:val="22"/>
              </w:rPr>
              <w:t>496</w:t>
            </w:r>
          </w:p>
        </w:tc>
        <w:tc>
          <w:tcPr>
            <w:tcW w:w="727" w:type="dxa"/>
            <w:vAlign w:val="center"/>
          </w:tcPr>
          <w:p w14:paraId="2C486B8B" w14:textId="77777777" w:rsidR="00387F6C" w:rsidRPr="00F3691B" w:rsidRDefault="00387F6C" w:rsidP="00387F6C">
            <w:pPr>
              <w:autoSpaceDE w:val="0"/>
              <w:autoSpaceDN w:val="0"/>
              <w:adjustRightInd w:val="0"/>
              <w:spacing w:line="360" w:lineRule="auto"/>
              <w:jc w:val="center"/>
              <w:rPr>
                <w:b/>
                <w:bCs/>
                <w:sz w:val="22"/>
              </w:rPr>
            </w:pPr>
            <w:r w:rsidRPr="00F3691B">
              <w:rPr>
                <w:b/>
                <w:bCs/>
                <w:sz w:val="22"/>
              </w:rPr>
              <w:t>&lt;.01</w:t>
            </w:r>
          </w:p>
        </w:tc>
      </w:tr>
      <w:tr w:rsidR="00387F6C" w:rsidRPr="00F3691B" w14:paraId="6EA47F7F" w14:textId="77777777" w:rsidTr="00387F6C">
        <w:tc>
          <w:tcPr>
            <w:tcW w:w="1240" w:type="dxa"/>
            <w:vMerge w:val="restart"/>
            <w:tcBorders>
              <w:top w:val="single" w:sz="8" w:space="0" w:color="auto"/>
            </w:tcBorders>
            <w:vAlign w:val="center"/>
          </w:tcPr>
          <w:p w14:paraId="06445695" w14:textId="77777777" w:rsidR="00387F6C" w:rsidRPr="00F3691B" w:rsidRDefault="00387F6C" w:rsidP="00387F6C">
            <w:pPr>
              <w:autoSpaceDE w:val="0"/>
              <w:autoSpaceDN w:val="0"/>
              <w:adjustRightInd w:val="0"/>
              <w:spacing w:line="360" w:lineRule="auto"/>
              <w:jc w:val="center"/>
              <w:rPr>
                <w:sz w:val="22"/>
              </w:rPr>
            </w:pPr>
            <w:r w:rsidRPr="00F3691B">
              <w:rPr>
                <w:sz w:val="22"/>
              </w:rPr>
              <w:t>Basal Area</w:t>
            </w:r>
          </w:p>
        </w:tc>
        <w:tc>
          <w:tcPr>
            <w:tcW w:w="1056" w:type="dxa"/>
            <w:vMerge w:val="restart"/>
            <w:tcBorders>
              <w:top w:val="single" w:sz="8" w:space="0" w:color="auto"/>
            </w:tcBorders>
            <w:vAlign w:val="center"/>
          </w:tcPr>
          <w:p w14:paraId="06BA4CCD" w14:textId="77777777" w:rsidR="00387F6C" w:rsidRPr="00F3691B" w:rsidRDefault="00387F6C" w:rsidP="00387F6C">
            <w:pPr>
              <w:autoSpaceDE w:val="0"/>
              <w:autoSpaceDN w:val="0"/>
              <w:adjustRightInd w:val="0"/>
              <w:spacing w:line="360" w:lineRule="auto"/>
              <w:jc w:val="center"/>
              <w:rPr>
                <w:bCs/>
                <w:sz w:val="22"/>
              </w:rPr>
            </w:pPr>
            <w:r w:rsidRPr="00F3691B">
              <w:rPr>
                <w:bCs/>
                <w:sz w:val="22"/>
              </w:rPr>
              <w:t>Conifer</w:t>
            </w:r>
          </w:p>
        </w:tc>
        <w:tc>
          <w:tcPr>
            <w:tcW w:w="1227" w:type="dxa"/>
            <w:tcBorders>
              <w:top w:val="single" w:sz="8" w:space="0" w:color="auto"/>
            </w:tcBorders>
            <w:vAlign w:val="center"/>
          </w:tcPr>
          <w:p w14:paraId="34211091" w14:textId="77777777" w:rsidR="00387F6C" w:rsidRPr="00F3691B" w:rsidRDefault="00387F6C" w:rsidP="00387F6C">
            <w:pPr>
              <w:autoSpaceDE w:val="0"/>
              <w:autoSpaceDN w:val="0"/>
              <w:adjustRightInd w:val="0"/>
              <w:spacing w:line="360" w:lineRule="auto"/>
              <w:jc w:val="center"/>
              <w:rPr>
                <w:sz w:val="22"/>
              </w:rPr>
            </w:pPr>
            <w:r w:rsidRPr="00F3691B">
              <w:rPr>
                <w:sz w:val="22"/>
              </w:rPr>
              <w:t>Intercept</w:t>
            </w:r>
          </w:p>
        </w:tc>
        <w:tc>
          <w:tcPr>
            <w:tcW w:w="1001" w:type="dxa"/>
            <w:vAlign w:val="center"/>
          </w:tcPr>
          <w:p w14:paraId="73855813" w14:textId="77777777" w:rsidR="00387F6C" w:rsidRPr="00F3691B" w:rsidRDefault="00387F6C" w:rsidP="00387F6C">
            <w:pPr>
              <w:autoSpaceDE w:val="0"/>
              <w:autoSpaceDN w:val="0"/>
              <w:adjustRightInd w:val="0"/>
              <w:spacing w:line="360" w:lineRule="auto"/>
              <w:jc w:val="center"/>
              <w:rPr>
                <w:sz w:val="22"/>
              </w:rPr>
            </w:pPr>
            <w:r w:rsidRPr="00F3691B">
              <w:rPr>
                <w:sz w:val="22"/>
              </w:rPr>
              <w:t>0.36</w:t>
            </w:r>
          </w:p>
        </w:tc>
        <w:tc>
          <w:tcPr>
            <w:tcW w:w="875" w:type="dxa"/>
            <w:vAlign w:val="center"/>
          </w:tcPr>
          <w:p w14:paraId="5D90C317" w14:textId="77777777" w:rsidR="00387F6C" w:rsidRPr="00F3691B" w:rsidRDefault="00387F6C" w:rsidP="00387F6C">
            <w:pPr>
              <w:autoSpaceDE w:val="0"/>
              <w:autoSpaceDN w:val="0"/>
              <w:adjustRightInd w:val="0"/>
              <w:spacing w:line="360" w:lineRule="auto"/>
              <w:jc w:val="center"/>
              <w:rPr>
                <w:sz w:val="22"/>
              </w:rPr>
            </w:pPr>
            <w:r w:rsidRPr="00F3691B">
              <w:rPr>
                <w:sz w:val="22"/>
              </w:rPr>
              <w:t>0.16</w:t>
            </w:r>
          </w:p>
        </w:tc>
        <w:tc>
          <w:tcPr>
            <w:tcW w:w="1811" w:type="dxa"/>
            <w:vAlign w:val="center"/>
          </w:tcPr>
          <w:p w14:paraId="159942AB" w14:textId="77777777" w:rsidR="00387F6C" w:rsidRPr="00F3691B" w:rsidRDefault="00387F6C" w:rsidP="00387F6C">
            <w:pPr>
              <w:autoSpaceDE w:val="0"/>
              <w:autoSpaceDN w:val="0"/>
              <w:adjustRightInd w:val="0"/>
              <w:spacing w:line="360" w:lineRule="auto"/>
              <w:jc w:val="center"/>
              <w:rPr>
                <w:sz w:val="22"/>
              </w:rPr>
            </w:pPr>
            <w:r w:rsidRPr="00F3691B">
              <w:rPr>
                <w:sz w:val="22"/>
              </w:rPr>
              <w:t>(0.04, 0.68)</w:t>
            </w:r>
          </w:p>
        </w:tc>
        <w:tc>
          <w:tcPr>
            <w:tcW w:w="867" w:type="dxa"/>
            <w:vAlign w:val="center"/>
          </w:tcPr>
          <w:p w14:paraId="339F5085" w14:textId="77777777" w:rsidR="00387F6C" w:rsidRPr="00F3691B" w:rsidRDefault="00387F6C" w:rsidP="00387F6C">
            <w:pPr>
              <w:autoSpaceDE w:val="0"/>
              <w:autoSpaceDN w:val="0"/>
              <w:adjustRightInd w:val="0"/>
              <w:spacing w:line="360" w:lineRule="auto"/>
              <w:jc w:val="center"/>
              <w:rPr>
                <w:sz w:val="22"/>
              </w:rPr>
            </w:pPr>
            <w:r w:rsidRPr="00F3691B">
              <w:rPr>
                <w:sz w:val="22"/>
              </w:rPr>
              <w:t>2.23</w:t>
            </w:r>
          </w:p>
        </w:tc>
        <w:tc>
          <w:tcPr>
            <w:tcW w:w="546" w:type="dxa"/>
            <w:vAlign w:val="center"/>
          </w:tcPr>
          <w:p w14:paraId="01E0D337" w14:textId="77777777" w:rsidR="00387F6C" w:rsidRPr="00F3691B" w:rsidRDefault="00387F6C" w:rsidP="00387F6C">
            <w:pPr>
              <w:autoSpaceDE w:val="0"/>
              <w:autoSpaceDN w:val="0"/>
              <w:adjustRightInd w:val="0"/>
              <w:spacing w:line="360" w:lineRule="auto"/>
              <w:jc w:val="center"/>
              <w:rPr>
                <w:sz w:val="22"/>
              </w:rPr>
            </w:pPr>
            <w:r w:rsidRPr="00F3691B">
              <w:rPr>
                <w:sz w:val="22"/>
              </w:rPr>
              <w:t>38</w:t>
            </w:r>
          </w:p>
        </w:tc>
        <w:tc>
          <w:tcPr>
            <w:tcW w:w="727" w:type="dxa"/>
            <w:vAlign w:val="center"/>
          </w:tcPr>
          <w:p w14:paraId="291390BE" w14:textId="77777777" w:rsidR="00387F6C" w:rsidRPr="00F3691B" w:rsidRDefault="00387F6C" w:rsidP="00387F6C">
            <w:pPr>
              <w:autoSpaceDE w:val="0"/>
              <w:autoSpaceDN w:val="0"/>
              <w:adjustRightInd w:val="0"/>
              <w:spacing w:line="360" w:lineRule="auto"/>
              <w:jc w:val="center"/>
              <w:rPr>
                <w:b/>
                <w:bCs/>
                <w:sz w:val="22"/>
              </w:rPr>
            </w:pPr>
            <w:r w:rsidRPr="00F3691B">
              <w:rPr>
                <w:b/>
                <w:bCs/>
                <w:sz w:val="22"/>
              </w:rPr>
              <w:t>0.03</w:t>
            </w:r>
          </w:p>
        </w:tc>
      </w:tr>
      <w:tr w:rsidR="00387F6C" w:rsidRPr="00F3691B" w14:paraId="088D2F8A" w14:textId="77777777" w:rsidTr="00387F6C">
        <w:tc>
          <w:tcPr>
            <w:tcW w:w="1240" w:type="dxa"/>
            <w:vMerge/>
            <w:vAlign w:val="center"/>
          </w:tcPr>
          <w:p w14:paraId="37BC1E01" w14:textId="77777777" w:rsidR="00387F6C" w:rsidRPr="00F3691B" w:rsidRDefault="00387F6C" w:rsidP="00387F6C">
            <w:pPr>
              <w:autoSpaceDE w:val="0"/>
              <w:autoSpaceDN w:val="0"/>
              <w:adjustRightInd w:val="0"/>
              <w:spacing w:line="360" w:lineRule="auto"/>
              <w:jc w:val="center"/>
              <w:rPr>
                <w:sz w:val="22"/>
              </w:rPr>
            </w:pPr>
          </w:p>
        </w:tc>
        <w:tc>
          <w:tcPr>
            <w:tcW w:w="1056" w:type="dxa"/>
            <w:vMerge/>
            <w:vAlign w:val="center"/>
          </w:tcPr>
          <w:p w14:paraId="46D7D15F" w14:textId="77777777" w:rsidR="00387F6C" w:rsidRPr="00F3691B" w:rsidRDefault="00387F6C" w:rsidP="00387F6C">
            <w:pPr>
              <w:autoSpaceDE w:val="0"/>
              <w:autoSpaceDN w:val="0"/>
              <w:adjustRightInd w:val="0"/>
              <w:spacing w:line="360" w:lineRule="auto"/>
              <w:jc w:val="center"/>
              <w:rPr>
                <w:bCs/>
                <w:sz w:val="22"/>
              </w:rPr>
            </w:pPr>
          </w:p>
        </w:tc>
        <w:tc>
          <w:tcPr>
            <w:tcW w:w="1227" w:type="dxa"/>
            <w:vAlign w:val="center"/>
          </w:tcPr>
          <w:p w14:paraId="60880E83" w14:textId="54E3F0AE" w:rsidR="00387F6C" w:rsidRPr="00F3691B" w:rsidRDefault="00387F6C" w:rsidP="00387F6C">
            <w:pPr>
              <w:autoSpaceDE w:val="0"/>
              <w:autoSpaceDN w:val="0"/>
              <w:adjustRightInd w:val="0"/>
              <w:spacing w:line="360" w:lineRule="auto"/>
              <w:jc w:val="center"/>
              <w:rPr>
                <w:sz w:val="22"/>
              </w:rPr>
            </w:pPr>
            <w:r w:rsidRPr="00F3691B">
              <w:rPr>
                <w:sz w:val="22"/>
              </w:rPr>
              <w:t>Fire</w:t>
            </w:r>
          </w:p>
        </w:tc>
        <w:tc>
          <w:tcPr>
            <w:tcW w:w="1001" w:type="dxa"/>
            <w:vAlign w:val="center"/>
          </w:tcPr>
          <w:p w14:paraId="5EA1B219" w14:textId="77777777" w:rsidR="00387F6C" w:rsidRPr="00F3691B" w:rsidRDefault="00387F6C" w:rsidP="00387F6C">
            <w:pPr>
              <w:autoSpaceDE w:val="0"/>
              <w:autoSpaceDN w:val="0"/>
              <w:adjustRightInd w:val="0"/>
              <w:spacing w:line="360" w:lineRule="auto"/>
              <w:jc w:val="center"/>
              <w:rPr>
                <w:sz w:val="22"/>
              </w:rPr>
            </w:pPr>
            <w:r w:rsidRPr="00F3691B">
              <w:rPr>
                <w:sz w:val="22"/>
              </w:rPr>
              <w:t>-0.13</w:t>
            </w:r>
          </w:p>
        </w:tc>
        <w:tc>
          <w:tcPr>
            <w:tcW w:w="875" w:type="dxa"/>
            <w:vAlign w:val="center"/>
          </w:tcPr>
          <w:p w14:paraId="7C3A423E" w14:textId="77777777" w:rsidR="00387F6C" w:rsidRPr="00F3691B" w:rsidRDefault="00387F6C" w:rsidP="00387F6C">
            <w:pPr>
              <w:autoSpaceDE w:val="0"/>
              <w:autoSpaceDN w:val="0"/>
              <w:adjustRightInd w:val="0"/>
              <w:spacing w:line="360" w:lineRule="auto"/>
              <w:jc w:val="center"/>
              <w:rPr>
                <w:sz w:val="22"/>
              </w:rPr>
            </w:pPr>
            <w:r w:rsidRPr="00F3691B">
              <w:rPr>
                <w:sz w:val="22"/>
              </w:rPr>
              <w:t>0.08</w:t>
            </w:r>
          </w:p>
        </w:tc>
        <w:tc>
          <w:tcPr>
            <w:tcW w:w="1811" w:type="dxa"/>
            <w:vAlign w:val="center"/>
          </w:tcPr>
          <w:p w14:paraId="620C4A92" w14:textId="77777777" w:rsidR="00387F6C" w:rsidRPr="00F3691B" w:rsidRDefault="00387F6C" w:rsidP="00387F6C">
            <w:pPr>
              <w:autoSpaceDE w:val="0"/>
              <w:autoSpaceDN w:val="0"/>
              <w:adjustRightInd w:val="0"/>
              <w:spacing w:line="360" w:lineRule="auto"/>
              <w:jc w:val="center"/>
              <w:rPr>
                <w:sz w:val="22"/>
              </w:rPr>
            </w:pPr>
            <w:r w:rsidRPr="00F3691B">
              <w:rPr>
                <w:sz w:val="22"/>
              </w:rPr>
              <w:t>(-0.28, 0.01)</w:t>
            </w:r>
          </w:p>
        </w:tc>
        <w:tc>
          <w:tcPr>
            <w:tcW w:w="867" w:type="dxa"/>
            <w:vAlign w:val="center"/>
          </w:tcPr>
          <w:p w14:paraId="0C959B3C" w14:textId="77777777" w:rsidR="00387F6C" w:rsidRPr="00F3691B" w:rsidRDefault="00387F6C" w:rsidP="00387F6C">
            <w:pPr>
              <w:autoSpaceDE w:val="0"/>
              <w:autoSpaceDN w:val="0"/>
              <w:adjustRightInd w:val="0"/>
              <w:spacing w:line="360" w:lineRule="auto"/>
              <w:jc w:val="center"/>
              <w:rPr>
                <w:sz w:val="22"/>
              </w:rPr>
            </w:pPr>
            <w:r w:rsidRPr="00F3691B">
              <w:rPr>
                <w:sz w:val="22"/>
              </w:rPr>
              <w:t>-1.79</w:t>
            </w:r>
          </w:p>
        </w:tc>
        <w:tc>
          <w:tcPr>
            <w:tcW w:w="546" w:type="dxa"/>
            <w:vAlign w:val="center"/>
          </w:tcPr>
          <w:p w14:paraId="6270F841" w14:textId="77777777" w:rsidR="00387F6C" w:rsidRPr="00F3691B" w:rsidRDefault="00387F6C" w:rsidP="00387F6C">
            <w:pPr>
              <w:autoSpaceDE w:val="0"/>
              <w:autoSpaceDN w:val="0"/>
              <w:adjustRightInd w:val="0"/>
              <w:spacing w:line="360" w:lineRule="auto"/>
              <w:jc w:val="center"/>
              <w:rPr>
                <w:sz w:val="22"/>
              </w:rPr>
            </w:pPr>
            <w:r w:rsidRPr="00F3691B">
              <w:rPr>
                <w:sz w:val="22"/>
              </w:rPr>
              <w:t>38</w:t>
            </w:r>
          </w:p>
        </w:tc>
        <w:tc>
          <w:tcPr>
            <w:tcW w:w="727" w:type="dxa"/>
            <w:vAlign w:val="center"/>
          </w:tcPr>
          <w:p w14:paraId="22F0BCF1" w14:textId="77777777" w:rsidR="00387F6C" w:rsidRPr="00F3691B" w:rsidRDefault="00387F6C" w:rsidP="00387F6C">
            <w:pPr>
              <w:autoSpaceDE w:val="0"/>
              <w:autoSpaceDN w:val="0"/>
              <w:adjustRightInd w:val="0"/>
              <w:spacing w:line="360" w:lineRule="auto"/>
              <w:jc w:val="center"/>
              <w:rPr>
                <w:sz w:val="22"/>
              </w:rPr>
            </w:pPr>
            <w:r w:rsidRPr="00F3691B">
              <w:rPr>
                <w:sz w:val="22"/>
              </w:rPr>
              <w:t>0.07</w:t>
            </w:r>
          </w:p>
        </w:tc>
      </w:tr>
      <w:tr w:rsidR="00387F6C" w:rsidRPr="00F3691B" w14:paraId="60230AEE" w14:textId="77777777" w:rsidTr="00387F6C">
        <w:tc>
          <w:tcPr>
            <w:tcW w:w="1240" w:type="dxa"/>
            <w:vMerge/>
            <w:vAlign w:val="center"/>
          </w:tcPr>
          <w:p w14:paraId="2B656746" w14:textId="77777777" w:rsidR="00387F6C" w:rsidRPr="00F3691B" w:rsidRDefault="00387F6C" w:rsidP="00387F6C">
            <w:pPr>
              <w:autoSpaceDE w:val="0"/>
              <w:autoSpaceDN w:val="0"/>
              <w:adjustRightInd w:val="0"/>
              <w:spacing w:line="360" w:lineRule="auto"/>
              <w:jc w:val="center"/>
              <w:rPr>
                <w:sz w:val="22"/>
              </w:rPr>
            </w:pPr>
          </w:p>
        </w:tc>
        <w:tc>
          <w:tcPr>
            <w:tcW w:w="1056" w:type="dxa"/>
            <w:vMerge w:val="restart"/>
            <w:vAlign w:val="center"/>
          </w:tcPr>
          <w:p w14:paraId="6C37AD5D" w14:textId="77777777" w:rsidR="00387F6C" w:rsidRPr="00F3691B" w:rsidRDefault="00387F6C" w:rsidP="00387F6C">
            <w:pPr>
              <w:autoSpaceDE w:val="0"/>
              <w:autoSpaceDN w:val="0"/>
              <w:adjustRightInd w:val="0"/>
              <w:spacing w:line="360" w:lineRule="auto"/>
              <w:jc w:val="center"/>
              <w:rPr>
                <w:bCs/>
                <w:sz w:val="22"/>
              </w:rPr>
            </w:pPr>
            <w:proofErr w:type="spellStart"/>
            <w:r w:rsidRPr="00F3691B">
              <w:rPr>
                <w:bCs/>
                <w:sz w:val="22"/>
              </w:rPr>
              <w:t>Decid</w:t>
            </w:r>
            <w:proofErr w:type="spellEnd"/>
            <w:r w:rsidRPr="00F3691B">
              <w:rPr>
                <w:bCs/>
                <w:sz w:val="22"/>
              </w:rPr>
              <w:t>.</w:t>
            </w:r>
          </w:p>
          <w:p w14:paraId="2F02A6D2" w14:textId="77777777" w:rsidR="00387F6C" w:rsidRPr="00F3691B" w:rsidRDefault="00387F6C" w:rsidP="00387F6C">
            <w:pPr>
              <w:autoSpaceDE w:val="0"/>
              <w:autoSpaceDN w:val="0"/>
              <w:adjustRightInd w:val="0"/>
              <w:spacing w:line="360" w:lineRule="auto"/>
              <w:jc w:val="center"/>
              <w:rPr>
                <w:bCs/>
                <w:sz w:val="22"/>
              </w:rPr>
            </w:pPr>
          </w:p>
        </w:tc>
        <w:tc>
          <w:tcPr>
            <w:tcW w:w="1227" w:type="dxa"/>
            <w:vAlign w:val="center"/>
          </w:tcPr>
          <w:p w14:paraId="13C69EA2" w14:textId="77777777" w:rsidR="00387F6C" w:rsidRPr="00F3691B" w:rsidRDefault="00387F6C" w:rsidP="00387F6C">
            <w:pPr>
              <w:autoSpaceDE w:val="0"/>
              <w:autoSpaceDN w:val="0"/>
              <w:adjustRightInd w:val="0"/>
              <w:spacing w:line="360" w:lineRule="auto"/>
              <w:jc w:val="center"/>
              <w:rPr>
                <w:sz w:val="22"/>
              </w:rPr>
            </w:pPr>
            <w:r w:rsidRPr="00F3691B">
              <w:rPr>
                <w:sz w:val="22"/>
              </w:rPr>
              <w:t>Intercept</w:t>
            </w:r>
          </w:p>
        </w:tc>
        <w:tc>
          <w:tcPr>
            <w:tcW w:w="1001" w:type="dxa"/>
            <w:vAlign w:val="center"/>
          </w:tcPr>
          <w:p w14:paraId="45C0663F" w14:textId="77777777" w:rsidR="00387F6C" w:rsidRPr="00F3691B" w:rsidRDefault="00387F6C" w:rsidP="00387F6C">
            <w:pPr>
              <w:autoSpaceDE w:val="0"/>
              <w:autoSpaceDN w:val="0"/>
              <w:adjustRightInd w:val="0"/>
              <w:spacing w:line="360" w:lineRule="auto"/>
              <w:jc w:val="center"/>
              <w:rPr>
                <w:sz w:val="22"/>
              </w:rPr>
            </w:pPr>
            <w:r w:rsidRPr="00F3691B">
              <w:rPr>
                <w:sz w:val="22"/>
              </w:rPr>
              <w:t>-1.48</w:t>
            </w:r>
          </w:p>
        </w:tc>
        <w:tc>
          <w:tcPr>
            <w:tcW w:w="875" w:type="dxa"/>
            <w:vAlign w:val="center"/>
          </w:tcPr>
          <w:p w14:paraId="011F5DFA" w14:textId="77777777" w:rsidR="00387F6C" w:rsidRPr="00F3691B" w:rsidRDefault="00387F6C" w:rsidP="00387F6C">
            <w:pPr>
              <w:autoSpaceDE w:val="0"/>
              <w:autoSpaceDN w:val="0"/>
              <w:adjustRightInd w:val="0"/>
              <w:spacing w:line="360" w:lineRule="auto"/>
              <w:jc w:val="center"/>
              <w:rPr>
                <w:sz w:val="22"/>
              </w:rPr>
            </w:pPr>
            <w:r w:rsidRPr="00F3691B">
              <w:rPr>
                <w:sz w:val="22"/>
              </w:rPr>
              <w:t>2.55</w:t>
            </w:r>
          </w:p>
        </w:tc>
        <w:tc>
          <w:tcPr>
            <w:tcW w:w="1811" w:type="dxa"/>
            <w:vAlign w:val="center"/>
          </w:tcPr>
          <w:p w14:paraId="2B64E031" w14:textId="77777777" w:rsidR="00387F6C" w:rsidRPr="00F3691B" w:rsidRDefault="00387F6C" w:rsidP="00387F6C">
            <w:pPr>
              <w:autoSpaceDE w:val="0"/>
              <w:autoSpaceDN w:val="0"/>
              <w:adjustRightInd w:val="0"/>
              <w:spacing w:line="360" w:lineRule="auto"/>
              <w:jc w:val="center"/>
              <w:rPr>
                <w:sz w:val="22"/>
              </w:rPr>
            </w:pPr>
            <w:r w:rsidRPr="00F3691B">
              <w:rPr>
                <w:sz w:val="22"/>
              </w:rPr>
              <w:t>(-6.47, 3.51)</w:t>
            </w:r>
          </w:p>
        </w:tc>
        <w:tc>
          <w:tcPr>
            <w:tcW w:w="867" w:type="dxa"/>
            <w:vAlign w:val="center"/>
          </w:tcPr>
          <w:p w14:paraId="57F97D42" w14:textId="77777777" w:rsidR="00387F6C" w:rsidRPr="00F3691B" w:rsidRDefault="00387F6C" w:rsidP="00387F6C">
            <w:pPr>
              <w:autoSpaceDE w:val="0"/>
              <w:autoSpaceDN w:val="0"/>
              <w:adjustRightInd w:val="0"/>
              <w:spacing w:line="360" w:lineRule="auto"/>
              <w:jc w:val="center"/>
              <w:rPr>
                <w:sz w:val="22"/>
              </w:rPr>
            </w:pPr>
            <w:r w:rsidRPr="00F3691B">
              <w:rPr>
                <w:sz w:val="22"/>
              </w:rPr>
              <w:t>-0.58</w:t>
            </w:r>
          </w:p>
        </w:tc>
        <w:tc>
          <w:tcPr>
            <w:tcW w:w="546" w:type="dxa"/>
            <w:vAlign w:val="center"/>
          </w:tcPr>
          <w:p w14:paraId="194740EE" w14:textId="77777777" w:rsidR="00387F6C" w:rsidRPr="00F3691B" w:rsidRDefault="00387F6C" w:rsidP="00387F6C">
            <w:pPr>
              <w:autoSpaceDE w:val="0"/>
              <w:autoSpaceDN w:val="0"/>
              <w:adjustRightInd w:val="0"/>
              <w:spacing w:line="360" w:lineRule="auto"/>
              <w:jc w:val="center"/>
              <w:rPr>
                <w:sz w:val="22"/>
              </w:rPr>
            </w:pPr>
            <w:r w:rsidRPr="00F3691B">
              <w:rPr>
                <w:sz w:val="22"/>
              </w:rPr>
              <w:t>38</w:t>
            </w:r>
          </w:p>
        </w:tc>
        <w:tc>
          <w:tcPr>
            <w:tcW w:w="727" w:type="dxa"/>
            <w:vAlign w:val="center"/>
          </w:tcPr>
          <w:p w14:paraId="5D92B47D" w14:textId="77777777" w:rsidR="00387F6C" w:rsidRPr="00F3691B" w:rsidRDefault="00387F6C" w:rsidP="00387F6C">
            <w:pPr>
              <w:autoSpaceDE w:val="0"/>
              <w:autoSpaceDN w:val="0"/>
              <w:adjustRightInd w:val="0"/>
              <w:spacing w:line="360" w:lineRule="auto"/>
              <w:jc w:val="center"/>
              <w:rPr>
                <w:sz w:val="22"/>
              </w:rPr>
            </w:pPr>
            <w:r w:rsidRPr="00F3691B">
              <w:rPr>
                <w:sz w:val="22"/>
              </w:rPr>
              <w:t>0.56</w:t>
            </w:r>
          </w:p>
        </w:tc>
      </w:tr>
      <w:tr w:rsidR="00387F6C" w:rsidRPr="00F3691B" w14:paraId="1C8BC4B8" w14:textId="77777777" w:rsidTr="00387F6C">
        <w:tc>
          <w:tcPr>
            <w:tcW w:w="1240" w:type="dxa"/>
            <w:vMerge/>
            <w:vAlign w:val="center"/>
          </w:tcPr>
          <w:p w14:paraId="3B673F67" w14:textId="77777777" w:rsidR="00387F6C" w:rsidRPr="00F3691B" w:rsidRDefault="00387F6C" w:rsidP="00387F6C">
            <w:pPr>
              <w:autoSpaceDE w:val="0"/>
              <w:autoSpaceDN w:val="0"/>
              <w:adjustRightInd w:val="0"/>
              <w:spacing w:line="360" w:lineRule="auto"/>
              <w:jc w:val="center"/>
              <w:rPr>
                <w:sz w:val="22"/>
              </w:rPr>
            </w:pPr>
          </w:p>
        </w:tc>
        <w:tc>
          <w:tcPr>
            <w:tcW w:w="1056" w:type="dxa"/>
            <w:vMerge/>
            <w:vAlign w:val="center"/>
          </w:tcPr>
          <w:p w14:paraId="02F81E53" w14:textId="77777777" w:rsidR="00387F6C" w:rsidRPr="00F3691B" w:rsidRDefault="00387F6C" w:rsidP="00387F6C">
            <w:pPr>
              <w:autoSpaceDE w:val="0"/>
              <w:autoSpaceDN w:val="0"/>
              <w:adjustRightInd w:val="0"/>
              <w:spacing w:line="360" w:lineRule="auto"/>
              <w:jc w:val="center"/>
              <w:rPr>
                <w:sz w:val="22"/>
              </w:rPr>
            </w:pPr>
          </w:p>
        </w:tc>
        <w:tc>
          <w:tcPr>
            <w:tcW w:w="1227" w:type="dxa"/>
            <w:vAlign w:val="center"/>
          </w:tcPr>
          <w:p w14:paraId="03B009B5" w14:textId="47951C4D" w:rsidR="00387F6C" w:rsidRPr="00F3691B" w:rsidRDefault="00387F6C" w:rsidP="00387F6C">
            <w:pPr>
              <w:autoSpaceDE w:val="0"/>
              <w:autoSpaceDN w:val="0"/>
              <w:adjustRightInd w:val="0"/>
              <w:spacing w:line="360" w:lineRule="auto"/>
              <w:jc w:val="center"/>
              <w:rPr>
                <w:sz w:val="22"/>
              </w:rPr>
            </w:pPr>
            <w:r w:rsidRPr="00F3691B">
              <w:rPr>
                <w:sz w:val="22"/>
              </w:rPr>
              <w:t>Fire</w:t>
            </w:r>
          </w:p>
        </w:tc>
        <w:tc>
          <w:tcPr>
            <w:tcW w:w="1001" w:type="dxa"/>
            <w:vAlign w:val="center"/>
          </w:tcPr>
          <w:p w14:paraId="13711709" w14:textId="77777777" w:rsidR="00387F6C" w:rsidRPr="00F3691B" w:rsidRDefault="00387F6C" w:rsidP="00387F6C">
            <w:pPr>
              <w:autoSpaceDE w:val="0"/>
              <w:autoSpaceDN w:val="0"/>
              <w:adjustRightInd w:val="0"/>
              <w:spacing w:line="360" w:lineRule="auto"/>
              <w:jc w:val="center"/>
              <w:rPr>
                <w:sz w:val="22"/>
              </w:rPr>
            </w:pPr>
            <w:r w:rsidRPr="00F3691B">
              <w:rPr>
                <w:sz w:val="22"/>
              </w:rPr>
              <w:t>2.28</w:t>
            </w:r>
          </w:p>
        </w:tc>
        <w:tc>
          <w:tcPr>
            <w:tcW w:w="875" w:type="dxa"/>
            <w:vAlign w:val="center"/>
          </w:tcPr>
          <w:p w14:paraId="748D7A2A" w14:textId="77777777" w:rsidR="00387F6C" w:rsidRPr="00F3691B" w:rsidRDefault="00387F6C" w:rsidP="00387F6C">
            <w:pPr>
              <w:autoSpaceDE w:val="0"/>
              <w:autoSpaceDN w:val="0"/>
              <w:adjustRightInd w:val="0"/>
              <w:spacing w:line="360" w:lineRule="auto"/>
              <w:jc w:val="center"/>
              <w:rPr>
                <w:sz w:val="22"/>
              </w:rPr>
            </w:pPr>
            <w:r w:rsidRPr="00F3691B">
              <w:rPr>
                <w:sz w:val="22"/>
              </w:rPr>
              <w:t>0.87</w:t>
            </w:r>
          </w:p>
        </w:tc>
        <w:tc>
          <w:tcPr>
            <w:tcW w:w="1811" w:type="dxa"/>
            <w:vAlign w:val="center"/>
          </w:tcPr>
          <w:p w14:paraId="7294A044" w14:textId="77777777" w:rsidR="00387F6C" w:rsidRPr="00F3691B" w:rsidRDefault="00387F6C" w:rsidP="00387F6C">
            <w:pPr>
              <w:autoSpaceDE w:val="0"/>
              <w:autoSpaceDN w:val="0"/>
              <w:adjustRightInd w:val="0"/>
              <w:spacing w:line="360" w:lineRule="auto"/>
              <w:jc w:val="center"/>
              <w:rPr>
                <w:sz w:val="22"/>
              </w:rPr>
            </w:pPr>
            <w:r w:rsidRPr="00F3691B">
              <w:rPr>
                <w:sz w:val="22"/>
              </w:rPr>
              <w:t>(0.58, 3.97)</w:t>
            </w:r>
          </w:p>
        </w:tc>
        <w:tc>
          <w:tcPr>
            <w:tcW w:w="867" w:type="dxa"/>
            <w:vAlign w:val="center"/>
          </w:tcPr>
          <w:p w14:paraId="4AD554CD" w14:textId="77777777" w:rsidR="00387F6C" w:rsidRPr="00F3691B" w:rsidRDefault="00387F6C" w:rsidP="00387F6C">
            <w:pPr>
              <w:autoSpaceDE w:val="0"/>
              <w:autoSpaceDN w:val="0"/>
              <w:adjustRightInd w:val="0"/>
              <w:spacing w:line="360" w:lineRule="auto"/>
              <w:jc w:val="center"/>
              <w:rPr>
                <w:sz w:val="22"/>
              </w:rPr>
            </w:pPr>
            <w:r w:rsidRPr="00F3691B">
              <w:rPr>
                <w:sz w:val="22"/>
              </w:rPr>
              <w:t>2.63</w:t>
            </w:r>
          </w:p>
        </w:tc>
        <w:tc>
          <w:tcPr>
            <w:tcW w:w="546" w:type="dxa"/>
            <w:vAlign w:val="center"/>
          </w:tcPr>
          <w:p w14:paraId="75231F4D" w14:textId="77777777" w:rsidR="00387F6C" w:rsidRPr="00F3691B" w:rsidRDefault="00387F6C" w:rsidP="00387F6C">
            <w:pPr>
              <w:autoSpaceDE w:val="0"/>
              <w:autoSpaceDN w:val="0"/>
              <w:adjustRightInd w:val="0"/>
              <w:spacing w:line="360" w:lineRule="auto"/>
              <w:jc w:val="center"/>
              <w:rPr>
                <w:sz w:val="22"/>
              </w:rPr>
            </w:pPr>
            <w:r w:rsidRPr="00F3691B">
              <w:rPr>
                <w:sz w:val="22"/>
              </w:rPr>
              <w:t>38</w:t>
            </w:r>
          </w:p>
        </w:tc>
        <w:tc>
          <w:tcPr>
            <w:tcW w:w="727" w:type="dxa"/>
            <w:vAlign w:val="center"/>
          </w:tcPr>
          <w:p w14:paraId="5F74BD37" w14:textId="77777777" w:rsidR="00387F6C" w:rsidRPr="00F3691B" w:rsidRDefault="00387F6C" w:rsidP="00387F6C">
            <w:pPr>
              <w:autoSpaceDE w:val="0"/>
              <w:autoSpaceDN w:val="0"/>
              <w:adjustRightInd w:val="0"/>
              <w:spacing w:line="360" w:lineRule="auto"/>
              <w:jc w:val="center"/>
              <w:rPr>
                <w:b/>
                <w:bCs/>
                <w:sz w:val="22"/>
              </w:rPr>
            </w:pPr>
            <w:r w:rsidRPr="00F3691B">
              <w:rPr>
                <w:b/>
                <w:bCs/>
                <w:sz w:val="22"/>
              </w:rPr>
              <w:t>0.01</w:t>
            </w:r>
          </w:p>
        </w:tc>
      </w:tr>
    </w:tbl>
    <w:p w14:paraId="49E57E12" w14:textId="3C4F8C11" w:rsidR="00387F6C" w:rsidRPr="00F3691B" w:rsidRDefault="00387F6C" w:rsidP="00377D31">
      <w:pPr>
        <w:suppressLineNumbers/>
        <w:rPr>
          <w:b/>
          <w:sz w:val="20"/>
        </w:rPr>
      </w:pPr>
      <w:r w:rsidRPr="00F3691B">
        <w:rPr>
          <w:b/>
          <w:sz w:val="20"/>
        </w:rPr>
        <w:br w:type="page"/>
      </w:r>
    </w:p>
    <w:tbl>
      <w:tblPr>
        <w:tblStyle w:val="TableGridLight"/>
        <w:tblW w:w="9149" w:type="dxa"/>
        <w:tblLook w:val="04A0" w:firstRow="1" w:lastRow="0" w:firstColumn="1" w:lastColumn="0" w:noHBand="0" w:noVBand="1"/>
      </w:tblPr>
      <w:tblGrid>
        <w:gridCol w:w="1249"/>
        <w:gridCol w:w="912"/>
        <w:gridCol w:w="6500"/>
        <w:gridCol w:w="488"/>
      </w:tblGrid>
      <w:tr w:rsidR="00377D31" w:rsidRPr="00F3691B" w14:paraId="02CE81B9" w14:textId="77777777" w:rsidTr="00377D31">
        <w:trPr>
          <w:trHeight w:val="1437"/>
        </w:trPr>
        <w:tc>
          <w:tcPr>
            <w:tcW w:w="9149" w:type="dxa"/>
            <w:gridSpan w:val="4"/>
            <w:tcBorders>
              <w:top w:val="nil"/>
              <w:bottom w:val="single" w:sz="4" w:space="0" w:color="000000" w:themeColor="text1"/>
            </w:tcBorders>
          </w:tcPr>
          <w:p w14:paraId="6FFAC7C3" w14:textId="5B2499C8" w:rsidR="00377D31" w:rsidRPr="00F3691B" w:rsidRDefault="00377D31" w:rsidP="00377D31">
            <w:pPr>
              <w:autoSpaceDE w:val="0"/>
              <w:autoSpaceDN w:val="0"/>
              <w:adjustRightInd w:val="0"/>
              <w:rPr>
                <w:b/>
                <w:color w:val="FF0000"/>
              </w:rPr>
            </w:pPr>
            <w:r w:rsidRPr="00F3691B">
              <w:rPr>
                <w:bCs/>
              </w:rPr>
              <w:lastRenderedPageBreak/>
              <w:t xml:space="preserve">Table 2. Best fitting multivariate linear mixed-effect models describing post-fire </w:t>
            </w:r>
            <w:r w:rsidRPr="00F3691B">
              <w:rPr>
                <w:bCs/>
                <w:color w:val="000000" w:themeColor="text1"/>
              </w:rPr>
              <w:t>stem density (stems/Ha) and basal area (m</w:t>
            </w:r>
            <w:r w:rsidRPr="00F3691B">
              <w:rPr>
                <w:bCs/>
                <w:color w:val="000000" w:themeColor="text1"/>
                <w:vertAlign w:val="superscript"/>
              </w:rPr>
              <w:t>2</w:t>
            </w:r>
            <w:r w:rsidRPr="00F3691B">
              <w:rPr>
                <w:bCs/>
                <w:color w:val="000000" w:themeColor="text1"/>
              </w:rPr>
              <w:t>/Ha) for conifer and deciduous regeneration across growth forms. Abbreviations are the following: ‘OL_AV’ for organic layer depth, “EXP_MIN” for exposed mineral soil, “SOLAR” for annual average solar radiation. Full model parameters in Table S7.</w:t>
            </w:r>
            <w:r w:rsidRPr="00F3691B">
              <w:rPr>
                <w:b/>
                <w:color w:val="000000" w:themeColor="text1"/>
              </w:rPr>
              <w:t xml:space="preserve"> </w:t>
            </w:r>
          </w:p>
        </w:tc>
      </w:tr>
      <w:tr w:rsidR="00387F6C" w:rsidRPr="00F3691B" w14:paraId="1C16ECA3" w14:textId="77777777" w:rsidTr="00377D31">
        <w:trPr>
          <w:trHeight w:val="366"/>
        </w:trPr>
        <w:tc>
          <w:tcPr>
            <w:tcW w:w="1249" w:type="dxa"/>
            <w:tcBorders>
              <w:top w:val="single" w:sz="4" w:space="0" w:color="000000" w:themeColor="text1"/>
              <w:bottom w:val="single" w:sz="4" w:space="0" w:color="000000" w:themeColor="text1"/>
            </w:tcBorders>
          </w:tcPr>
          <w:p w14:paraId="04225A40" w14:textId="06726AC2" w:rsidR="00387F6C" w:rsidRPr="00F3691B" w:rsidRDefault="00377D31" w:rsidP="00377D31">
            <w:pPr>
              <w:autoSpaceDE w:val="0"/>
              <w:autoSpaceDN w:val="0"/>
              <w:adjustRightInd w:val="0"/>
              <w:spacing w:line="360" w:lineRule="auto"/>
              <w:rPr>
                <w:sz w:val="20"/>
              </w:rPr>
            </w:pPr>
            <w:r w:rsidRPr="00F3691B">
              <w:rPr>
                <w:sz w:val="20"/>
              </w:rPr>
              <w:t>Division</w:t>
            </w:r>
          </w:p>
        </w:tc>
        <w:tc>
          <w:tcPr>
            <w:tcW w:w="912" w:type="dxa"/>
            <w:tcBorders>
              <w:top w:val="single" w:sz="4" w:space="0" w:color="000000" w:themeColor="text1"/>
              <w:bottom w:val="single" w:sz="4" w:space="0" w:color="000000" w:themeColor="text1"/>
            </w:tcBorders>
          </w:tcPr>
          <w:p w14:paraId="34ECF755" w14:textId="77777777" w:rsidR="00387F6C" w:rsidRPr="00F3691B" w:rsidRDefault="00387F6C" w:rsidP="00377D31">
            <w:pPr>
              <w:autoSpaceDE w:val="0"/>
              <w:autoSpaceDN w:val="0"/>
              <w:adjustRightInd w:val="0"/>
              <w:spacing w:line="360" w:lineRule="auto"/>
              <w:rPr>
                <w:sz w:val="20"/>
              </w:rPr>
            </w:pPr>
            <w:r w:rsidRPr="00F3691B">
              <w:rPr>
                <w:sz w:val="20"/>
              </w:rPr>
              <w:t>Metric</w:t>
            </w:r>
          </w:p>
        </w:tc>
        <w:tc>
          <w:tcPr>
            <w:tcW w:w="6500" w:type="dxa"/>
            <w:tcBorders>
              <w:top w:val="single" w:sz="4" w:space="0" w:color="000000" w:themeColor="text1"/>
              <w:bottom w:val="single" w:sz="4" w:space="0" w:color="000000" w:themeColor="text1"/>
            </w:tcBorders>
          </w:tcPr>
          <w:p w14:paraId="01D9468F" w14:textId="77777777" w:rsidR="00387F6C" w:rsidRPr="00F3691B" w:rsidRDefault="00387F6C" w:rsidP="00377D31">
            <w:pPr>
              <w:autoSpaceDE w:val="0"/>
              <w:autoSpaceDN w:val="0"/>
              <w:adjustRightInd w:val="0"/>
              <w:spacing w:line="360" w:lineRule="auto"/>
              <w:rPr>
                <w:sz w:val="20"/>
              </w:rPr>
            </w:pPr>
            <w:r w:rsidRPr="00F3691B">
              <w:rPr>
                <w:sz w:val="20"/>
              </w:rPr>
              <w:t>Model</w:t>
            </w:r>
          </w:p>
        </w:tc>
        <w:tc>
          <w:tcPr>
            <w:tcW w:w="486" w:type="dxa"/>
            <w:tcBorders>
              <w:top w:val="single" w:sz="4" w:space="0" w:color="000000" w:themeColor="text1"/>
              <w:bottom w:val="single" w:sz="4" w:space="0" w:color="000000" w:themeColor="text1"/>
            </w:tcBorders>
          </w:tcPr>
          <w:p w14:paraId="077484CA" w14:textId="77777777" w:rsidR="00387F6C" w:rsidRPr="00F3691B" w:rsidRDefault="00387F6C" w:rsidP="00377D31">
            <w:pPr>
              <w:autoSpaceDE w:val="0"/>
              <w:autoSpaceDN w:val="0"/>
              <w:adjustRightInd w:val="0"/>
              <w:spacing w:line="360" w:lineRule="auto"/>
              <w:rPr>
                <w:sz w:val="20"/>
              </w:rPr>
            </w:pPr>
            <w:r w:rsidRPr="00F3691B">
              <w:rPr>
                <w:sz w:val="20"/>
              </w:rPr>
              <w:t>Df</w:t>
            </w:r>
          </w:p>
        </w:tc>
      </w:tr>
      <w:tr w:rsidR="00387F6C" w:rsidRPr="00F3691B" w14:paraId="60308479" w14:textId="77777777" w:rsidTr="00377D31">
        <w:trPr>
          <w:trHeight w:val="352"/>
        </w:trPr>
        <w:tc>
          <w:tcPr>
            <w:tcW w:w="1249" w:type="dxa"/>
            <w:vMerge w:val="restart"/>
            <w:tcBorders>
              <w:top w:val="single" w:sz="4" w:space="0" w:color="000000" w:themeColor="text1"/>
            </w:tcBorders>
          </w:tcPr>
          <w:p w14:paraId="3680FCFA" w14:textId="77777777" w:rsidR="00387F6C" w:rsidRPr="00F3691B" w:rsidRDefault="00387F6C" w:rsidP="00377D31">
            <w:pPr>
              <w:autoSpaceDE w:val="0"/>
              <w:autoSpaceDN w:val="0"/>
              <w:adjustRightInd w:val="0"/>
              <w:spacing w:line="360" w:lineRule="auto"/>
              <w:rPr>
                <w:bCs/>
                <w:sz w:val="20"/>
              </w:rPr>
            </w:pPr>
            <w:r w:rsidRPr="00F3691B">
              <w:rPr>
                <w:bCs/>
                <w:sz w:val="20"/>
              </w:rPr>
              <w:t>Conifer</w:t>
            </w:r>
          </w:p>
        </w:tc>
        <w:tc>
          <w:tcPr>
            <w:tcW w:w="912" w:type="dxa"/>
            <w:tcBorders>
              <w:top w:val="single" w:sz="4" w:space="0" w:color="000000" w:themeColor="text1"/>
            </w:tcBorders>
          </w:tcPr>
          <w:p w14:paraId="0D75D043" w14:textId="77777777" w:rsidR="00387F6C" w:rsidRPr="00F3691B" w:rsidRDefault="00387F6C" w:rsidP="00377D31">
            <w:pPr>
              <w:autoSpaceDE w:val="0"/>
              <w:autoSpaceDN w:val="0"/>
              <w:adjustRightInd w:val="0"/>
              <w:spacing w:line="360" w:lineRule="auto"/>
              <w:rPr>
                <w:sz w:val="20"/>
              </w:rPr>
            </w:pPr>
            <w:r w:rsidRPr="00F3691B">
              <w:rPr>
                <w:sz w:val="20"/>
              </w:rPr>
              <w:t>Density</w:t>
            </w:r>
          </w:p>
        </w:tc>
        <w:tc>
          <w:tcPr>
            <w:tcW w:w="6500" w:type="dxa"/>
            <w:tcBorders>
              <w:top w:val="single" w:sz="4" w:space="0" w:color="000000" w:themeColor="text1"/>
            </w:tcBorders>
          </w:tcPr>
          <w:p w14:paraId="7BC3566E" w14:textId="77777777" w:rsidR="00387F6C" w:rsidRPr="00F3691B" w:rsidRDefault="00387F6C" w:rsidP="00377D31">
            <w:pPr>
              <w:autoSpaceDE w:val="0"/>
              <w:autoSpaceDN w:val="0"/>
              <w:adjustRightInd w:val="0"/>
              <w:spacing w:line="360" w:lineRule="auto"/>
              <w:rPr>
                <w:sz w:val="20"/>
              </w:rPr>
            </w:pPr>
            <w:r w:rsidRPr="00F3691B">
              <w:rPr>
                <w:sz w:val="20"/>
              </w:rPr>
              <w:t xml:space="preserve"> OL_AV + EXP_MIN + (1 | </w:t>
            </w:r>
            <w:proofErr w:type="gramStart"/>
            <w:r w:rsidRPr="00F3691B">
              <w:rPr>
                <w:sz w:val="20"/>
              </w:rPr>
              <w:t>FIRE )</w:t>
            </w:r>
            <w:proofErr w:type="gramEnd"/>
          </w:p>
        </w:tc>
        <w:tc>
          <w:tcPr>
            <w:tcW w:w="486" w:type="dxa"/>
            <w:tcBorders>
              <w:top w:val="single" w:sz="4" w:space="0" w:color="000000" w:themeColor="text1"/>
            </w:tcBorders>
          </w:tcPr>
          <w:p w14:paraId="0FD7ADBA" w14:textId="77777777" w:rsidR="00387F6C" w:rsidRPr="00F3691B" w:rsidRDefault="00387F6C" w:rsidP="00377D31">
            <w:pPr>
              <w:autoSpaceDE w:val="0"/>
              <w:autoSpaceDN w:val="0"/>
              <w:adjustRightInd w:val="0"/>
              <w:spacing w:line="360" w:lineRule="auto"/>
              <w:rPr>
                <w:sz w:val="20"/>
              </w:rPr>
            </w:pPr>
            <w:r w:rsidRPr="00F3691B">
              <w:rPr>
                <w:sz w:val="20"/>
              </w:rPr>
              <w:t>8</w:t>
            </w:r>
          </w:p>
        </w:tc>
      </w:tr>
      <w:tr w:rsidR="00387F6C" w:rsidRPr="00F3691B" w14:paraId="27E9FF9E" w14:textId="77777777" w:rsidTr="00377D31">
        <w:trPr>
          <w:trHeight w:val="366"/>
        </w:trPr>
        <w:tc>
          <w:tcPr>
            <w:tcW w:w="1249" w:type="dxa"/>
            <w:vMerge/>
          </w:tcPr>
          <w:p w14:paraId="4056EFDF" w14:textId="77777777" w:rsidR="00387F6C" w:rsidRPr="00F3691B" w:rsidRDefault="00387F6C" w:rsidP="00377D31">
            <w:pPr>
              <w:autoSpaceDE w:val="0"/>
              <w:autoSpaceDN w:val="0"/>
              <w:adjustRightInd w:val="0"/>
              <w:spacing w:line="360" w:lineRule="auto"/>
              <w:rPr>
                <w:bCs/>
                <w:sz w:val="20"/>
              </w:rPr>
            </w:pPr>
          </w:p>
        </w:tc>
        <w:tc>
          <w:tcPr>
            <w:tcW w:w="912" w:type="dxa"/>
          </w:tcPr>
          <w:p w14:paraId="623D16A6" w14:textId="77777777" w:rsidR="00387F6C" w:rsidRPr="00F3691B" w:rsidRDefault="00387F6C" w:rsidP="00377D31">
            <w:pPr>
              <w:autoSpaceDE w:val="0"/>
              <w:autoSpaceDN w:val="0"/>
              <w:adjustRightInd w:val="0"/>
              <w:spacing w:line="360" w:lineRule="auto"/>
              <w:rPr>
                <w:sz w:val="20"/>
              </w:rPr>
            </w:pPr>
            <w:r w:rsidRPr="00F3691B">
              <w:rPr>
                <w:sz w:val="20"/>
              </w:rPr>
              <w:t>BA</w:t>
            </w:r>
          </w:p>
        </w:tc>
        <w:tc>
          <w:tcPr>
            <w:tcW w:w="6500" w:type="dxa"/>
          </w:tcPr>
          <w:p w14:paraId="5C9AD9EF" w14:textId="77777777" w:rsidR="00387F6C" w:rsidRPr="00F3691B" w:rsidRDefault="00387F6C" w:rsidP="00377D31">
            <w:pPr>
              <w:autoSpaceDE w:val="0"/>
              <w:autoSpaceDN w:val="0"/>
              <w:adjustRightInd w:val="0"/>
              <w:spacing w:line="360" w:lineRule="auto"/>
              <w:rPr>
                <w:sz w:val="20"/>
              </w:rPr>
            </w:pPr>
            <w:r w:rsidRPr="00F3691B">
              <w:rPr>
                <w:sz w:val="20"/>
              </w:rPr>
              <w:t>SLOPE + SOLAR + OL_</w:t>
            </w:r>
            <w:proofErr w:type="gramStart"/>
            <w:r w:rsidRPr="00F3691B">
              <w:rPr>
                <w:sz w:val="20"/>
              </w:rPr>
              <w:t>AV  +</w:t>
            </w:r>
            <w:proofErr w:type="gramEnd"/>
            <w:r w:rsidRPr="00F3691B">
              <w:rPr>
                <w:sz w:val="20"/>
              </w:rPr>
              <w:t xml:space="preserve"> EXP_MIN + (1 | FIRE )</w:t>
            </w:r>
          </w:p>
        </w:tc>
        <w:tc>
          <w:tcPr>
            <w:tcW w:w="486" w:type="dxa"/>
          </w:tcPr>
          <w:p w14:paraId="3BA79ACA" w14:textId="77777777" w:rsidR="00387F6C" w:rsidRPr="00F3691B" w:rsidRDefault="00387F6C" w:rsidP="00377D31">
            <w:pPr>
              <w:autoSpaceDE w:val="0"/>
              <w:autoSpaceDN w:val="0"/>
              <w:adjustRightInd w:val="0"/>
              <w:spacing w:line="360" w:lineRule="auto"/>
              <w:rPr>
                <w:sz w:val="20"/>
              </w:rPr>
            </w:pPr>
            <w:r w:rsidRPr="00F3691B">
              <w:rPr>
                <w:sz w:val="20"/>
              </w:rPr>
              <w:t>7</w:t>
            </w:r>
          </w:p>
        </w:tc>
      </w:tr>
      <w:tr w:rsidR="00387F6C" w:rsidRPr="00F3691B" w14:paraId="6D9257C2" w14:textId="77777777" w:rsidTr="00377D31">
        <w:trPr>
          <w:trHeight w:val="366"/>
        </w:trPr>
        <w:tc>
          <w:tcPr>
            <w:tcW w:w="1249" w:type="dxa"/>
            <w:vMerge w:val="restart"/>
          </w:tcPr>
          <w:p w14:paraId="570007C5" w14:textId="77777777" w:rsidR="00387F6C" w:rsidRPr="00F3691B" w:rsidRDefault="00387F6C" w:rsidP="00377D31">
            <w:pPr>
              <w:autoSpaceDE w:val="0"/>
              <w:autoSpaceDN w:val="0"/>
              <w:adjustRightInd w:val="0"/>
              <w:spacing w:line="360" w:lineRule="auto"/>
              <w:rPr>
                <w:bCs/>
                <w:sz w:val="20"/>
              </w:rPr>
            </w:pPr>
            <w:r w:rsidRPr="00F3691B">
              <w:rPr>
                <w:bCs/>
                <w:sz w:val="20"/>
              </w:rPr>
              <w:t>Deciduous</w:t>
            </w:r>
          </w:p>
        </w:tc>
        <w:tc>
          <w:tcPr>
            <w:tcW w:w="912" w:type="dxa"/>
          </w:tcPr>
          <w:p w14:paraId="3736F353" w14:textId="77777777" w:rsidR="00387F6C" w:rsidRPr="00F3691B" w:rsidRDefault="00387F6C" w:rsidP="00377D31">
            <w:pPr>
              <w:autoSpaceDE w:val="0"/>
              <w:autoSpaceDN w:val="0"/>
              <w:adjustRightInd w:val="0"/>
              <w:spacing w:line="360" w:lineRule="auto"/>
              <w:rPr>
                <w:sz w:val="20"/>
              </w:rPr>
            </w:pPr>
            <w:r w:rsidRPr="00F3691B">
              <w:rPr>
                <w:sz w:val="20"/>
              </w:rPr>
              <w:t>Density</w:t>
            </w:r>
          </w:p>
        </w:tc>
        <w:tc>
          <w:tcPr>
            <w:tcW w:w="6500" w:type="dxa"/>
          </w:tcPr>
          <w:p w14:paraId="52217A10" w14:textId="77777777" w:rsidR="00387F6C" w:rsidRPr="00F3691B" w:rsidRDefault="00387F6C" w:rsidP="00377D31">
            <w:pPr>
              <w:autoSpaceDE w:val="0"/>
              <w:autoSpaceDN w:val="0"/>
              <w:adjustRightInd w:val="0"/>
              <w:spacing w:line="360" w:lineRule="auto"/>
              <w:rPr>
                <w:sz w:val="20"/>
              </w:rPr>
            </w:pPr>
            <w:r w:rsidRPr="00F3691B">
              <w:rPr>
                <w:sz w:val="20"/>
              </w:rPr>
              <w:t>SLOPE + OL_AV + EXP_MIN + (1 | FIRE)</w:t>
            </w:r>
          </w:p>
        </w:tc>
        <w:tc>
          <w:tcPr>
            <w:tcW w:w="486" w:type="dxa"/>
          </w:tcPr>
          <w:p w14:paraId="69549984" w14:textId="77777777" w:rsidR="00387F6C" w:rsidRPr="00F3691B" w:rsidRDefault="00387F6C" w:rsidP="00377D31">
            <w:pPr>
              <w:autoSpaceDE w:val="0"/>
              <w:autoSpaceDN w:val="0"/>
              <w:adjustRightInd w:val="0"/>
              <w:spacing w:line="360" w:lineRule="auto"/>
              <w:rPr>
                <w:sz w:val="20"/>
              </w:rPr>
            </w:pPr>
            <w:r w:rsidRPr="00F3691B">
              <w:rPr>
                <w:sz w:val="20"/>
              </w:rPr>
              <w:t>9</w:t>
            </w:r>
          </w:p>
        </w:tc>
      </w:tr>
      <w:tr w:rsidR="00387F6C" w:rsidRPr="00F3691B" w14:paraId="6D4B622D" w14:textId="77777777" w:rsidTr="00377D31">
        <w:trPr>
          <w:trHeight w:val="366"/>
        </w:trPr>
        <w:tc>
          <w:tcPr>
            <w:tcW w:w="1249" w:type="dxa"/>
            <w:vMerge/>
          </w:tcPr>
          <w:p w14:paraId="223DA284" w14:textId="77777777" w:rsidR="00387F6C" w:rsidRPr="00F3691B" w:rsidRDefault="00387F6C" w:rsidP="00377D31">
            <w:pPr>
              <w:autoSpaceDE w:val="0"/>
              <w:autoSpaceDN w:val="0"/>
              <w:adjustRightInd w:val="0"/>
              <w:spacing w:line="360" w:lineRule="auto"/>
              <w:rPr>
                <w:sz w:val="20"/>
              </w:rPr>
            </w:pPr>
          </w:p>
        </w:tc>
        <w:tc>
          <w:tcPr>
            <w:tcW w:w="912" w:type="dxa"/>
          </w:tcPr>
          <w:p w14:paraId="3190714E" w14:textId="77777777" w:rsidR="00387F6C" w:rsidRPr="00F3691B" w:rsidRDefault="00387F6C" w:rsidP="00377D31">
            <w:pPr>
              <w:autoSpaceDE w:val="0"/>
              <w:autoSpaceDN w:val="0"/>
              <w:adjustRightInd w:val="0"/>
              <w:spacing w:line="360" w:lineRule="auto"/>
              <w:rPr>
                <w:sz w:val="20"/>
              </w:rPr>
            </w:pPr>
            <w:r w:rsidRPr="00F3691B">
              <w:rPr>
                <w:sz w:val="20"/>
              </w:rPr>
              <w:t>BA</w:t>
            </w:r>
          </w:p>
        </w:tc>
        <w:tc>
          <w:tcPr>
            <w:tcW w:w="6500" w:type="dxa"/>
          </w:tcPr>
          <w:p w14:paraId="0D577E87" w14:textId="77777777" w:rsidR="00387F6C" w:rsidRPr="00F3691B" w:rsidRDefault="00387F6C" w:rsidP="00377D31">
            <w:pPr>
              <w:autoSpaceDE w:val="0"/>
              <w:autoSpaceDN w:val="0"/>
              <w:adjustRightInd w:val="0"/>
              <w:spacing w:line="360" w:lineRule="auto"/>
              <w:rPr>
                <w:sz w:val="20"/>
              </w:rPr>
            </w:pPr>
            <w:r w:rsidRPr="00F3691B">
              <w:rPr>
                <w:sz w:val="20"/>
              </w:rPr>
              <w:t xml:space="preserve">SLOPE + OL_AV </w:t>
            </w:r>
            <w:proofErr w:type="gramStart"/>
            <w:r w:rsidRPr="00F3691B">
              <w:rPr>
                <w:sz w:val="20"/>
              </w:rPr>
              <w:t>+  EXP</w:t>
            </w:r>
            <w:proofErr w:type="gramEnd"/>
            <w:r w:rsidRPr="00F3691B">
              <w:rPr>
                <w:sz w:val="20"/>
              </w:rPr>
              <w:t>_MIN + (1 | SITE)</w:t>
            </w:r>
          </w:p>
        </w:tc>
        <w:tc>
          <w:tcPr>
            <w:tcW w:w="486" w:type="dxa"/>
          </w:tcPr>
          <w:p w14:paraId="709DB591" w14:textId="77777777" w:rsidR="00387F6C" w:rsidRPr="00F3691B" w:rsidRDefault="00387F6C" w:rsidP="00377D31">
            <w:pPr>
              <w:autoSpaceDE w:val="0"/>
              <w:autoSpaceDN w:val="0"/>
              <w:adjustRightInd w:val="0"/>
              <w:spacing w:line="360" w:lineRule="auto"/>
              <w:rPr>
                <w:sz w:val="20"/>
              </w:rPr>
            </w:pPr>
            <w:r w:rsidRPr="00F3691B">
              <w:rPr>
                <w:sz w:val="20"/>
              </w:rPr>
              <w:t>6</w:t>
            </w:r>
          </w:p>
        </w:tc>
      </w:tr>
    </w:tbl>
    <w:p w14:paraId="72150D1C" w14:textId="1EC8E430" w:rsidR="00387F6C" w:rsidRPr="00F3691B" w:rsidRDefault="00387F6C" w:rsidP="00377D31">
      <w:pPr>
        <w:suppressLineNumbers/>
        <w:rPr>
          <w:b/>
          <w:sz w:val="20"/>
        </w:rPr>
      </w:pPr>
      <w:r w:rsidRPr="00F3691B">
        <w:rPr>
          <w:b/>
          <w:sz w:val="20"/>
        </w:rPr>
        <w:br w:type="page"/>
      </w:r>
    </w:p>
    <w:tbl>
      <w:tblPr>
        <w:tblStyle w:val="TableGridLight"/>
        <w:tblW w:w="9085" w:type="dxa"/>
        <w:tblLayout w:type="fixed"/>
        <w:tblLook w:val="04A0" w:firstRow="1" w:lastRow="0" w:firstColumn="1" w:lastColumn="0" w:noHBand="0" w:noVBand="1"/>
      </w:tblPr>
      <w:tblGrid>
        <w:gridCol w:w="1435"/>
        <w:gridCol w:w="1620"/>
        <w:gridCol w:w="1170"/>
        <w:gridCol w:w="1350"/>
        <w:gridCol w:w="1890"/>
        <w:gridCol w:w="1620"/>
      </w:tblGrid>
      <w:tr w:rsidR="00377D31" w:rsidRPr="00F3691B" w14:paraId="79F2B357" w14:textId="77777777" w:rsidTr="00377D31">
        <w:trPr>
          <w:trHeight w:val="307"/>
        </w:trPr>
        <w:tc>
          <w:tcPr>
            <w:tcW w:w="9085" w:type="dxa"/>
            <w:gridSpan w:val="6"/>
            <w:tcBorders>
              <w:top w:val="nil"/>
              <w:left w:val="nil"/>
              <w:bottom w:val="single" w:sz="4" w:space="0" w:color="000000" w:themeColor="text1"/>
              <w:right w:val="nil"/>
            </w:tcBorders>
          </w:tcPr>
          <w:p w14:paraId="6B8148EF" w14:textId="77777777" w:rsidR="00377D31" w:rsidRPr="00F3691B" w:rsidRDefault="00377D31" w:rsidP="00377D31">
            <w:pPr>
              <w:autoSpaceDE w:val="0"/>
              <w:autoSpaceDN w:val="0"/>
              <w:adjustRightInd w:val="0"/>
              <w:rPr>
                <w:bCs/>
              </w:rPr>
            </w:pPr>
            <w:r w:rsidRPr="00F3691B">
              <w:rPr>
                <w:bCs/>
              </w:rPr>
              <w:lastRenderedPageBreak/>
              <w:t xml:space="preserve">Table 3. Direction and significance of effect sizes of topographic and soil attributes on regeneration of conifer and deciduous trees. Significance of effect indicated as follows: *** p </w:t>
            </w:r>
            <w:r w:rsidRPr="00F3691B">
              <w:rPr>
                <w:rFonts w:ascii="Symbol" w:eastAsia="Symbol" w:hAnsi="Symbol" w:cs="Symbol"/>
                <w:bCs/>
              </w:rPr>
              <w:t>£</w:t>
            </w:r>
            <w:r w:rsidRPr="00F3691B">
              <w:rPr>
                <w:bCs/>
              </w:rPr>
              <w:t xml:space="preserve"> 0.001, ** p </w:t>
            </w:r>
            <w:r w:rsidRPr="00F3691B">
              <w:rPr>
                <w:rFonts w:ascii="Symbol" w:eastAsia="Symbol" w:hAnsi="Symbol" w:cs="Symbol"/>
                <w:bCs/>
              </w:rPr>
              <w:t>£</w:t>
            </w:r>
            <w:r w:rsidRPr="00F3691B">
              <w:rPr>
                <w:bCs/>
              </w:rPr>
              <w:t xml:space="preserve"> 0.01, * p </w:t>
            </w:r>
            <w:r w:rsidRPr="00F3691B">
              <w:rPr>
                <w:rFonts w:ascii="Symbol" w:eastAsia="Symbol" w:hAnsi="Symbol" w:cs="Symbol"/>
                <w:bCs/>
              </w:rPr>
              <w:t>£</w:t>
            </w:r>
            <w:r w:rsidRPr="00F3691B">
              <w:rPr>
                <w:bCs/>
              </w:rPr>
              <w:t xml:space="preserve"> 0.05. Stem densities represented by stems/ha, basal area by m2/ha.</w:t>
            </w:r>
          </w:p>
          <w:p w14:paraId="3EBD29A0" w14:textId="11F47D8D" w:rsidR="00377D31" w:rsidRPr="00F3691B" w:rsidRDefault="00377D31" w:rsidP="00377D31">
            <w:pPr>
              <w:autoSpaceDE w:val="0"/>
              <w:autoSpaceDN w:val="0"/>
              <w:adjustRightInd w:val="0"/>
              <w:rPr>
                <w:bCs/>
                <w:sz w:val="18"/>
              </w:rPr>
            </w:pPr>
          </w:p>
        </w:tc>
      </w:tr>
      <w:tr w:rsidR="00270A95" w:rsidRPr="00F3691B" w14:paraId="1D793599" w14:textId="77777777" w:rsidTr="00AC6FEA">
        <w:trPr>
          <w:trHeight w:val="307"/>
        </w:trPr>
        <w:tc>
          <w:tcPr>
            <w:tcW w:w="3055" w:type="dxa"/>
            <w:gridSpan w:val="2"/>
            <w:vMerge w:val="restart"/>
            <w:tcBorders>
              <w:top w:val="single" w:sz="4" w:space="0" w:color="000000" w:themeColor="text1"/>
              <w:bottom w:val="single" w:sz="4" w:space="0" w:color="000000" w:themeColor="text1"/>
            </w:tcBorders>
            <w:shd w:val="clear" w:color="auto" w:fill="auto"/>
          </w:tcPr>
          <w:p w14:paraId="0F4327A0" w14:textId="77777777" w:rsidR="00270A95" w:rsidRPr="00F3691B" w:rsidRDefault="00270A95" w:rsidP="005D2A4F">
            <w:pPr>
              <w:autoSpaceDE w:val="0"/>
              <w:autoSpaceDN w:val="0"/>
              <w:adjustRightInd w:val="0"/>
              <w:spacing w:line="360" w:lineRule="auto"/>
              <w:jc w:val="center"/>
              <w:rPr>
                <w:sz w:val="18"/>
              </w:rPr>
            </w:pPr>
          </w:p>
          <w:p w14:paraId="1E53D83A" w14:textId="77777777" w:rsidR="00270A95" w:rsidRPr="00F3691B" w:rsidRDefault="00270A95" w:rsidP="005D2A4F">
            <w:pPr>
              <w:autoSpaceDE w:val="0"/>
              <w:autoSpaceDN w:val="0"/>
              <w:adjustRightInd w:val="0"/>
              <w:spacing w:line="360" w:lineRule="auto"/>
              <w:jc w:val="center"/>
              <w:rPr>
                <w:sz w:val="18"/>
              </w:rPr>
            </w:pPr>
            <w:r w:rsidRPr="00F3691B">
              <w:rPr>
                <w:sz w:val="18"/>
              </w:rPr>
              <w:t>Covariate</w:t>
            </w:r>
          </w:p>
        </w:tc>
        <w:tc>
          <w:tcPr>
            <w:tcW w:w="2520" w:type="dxa"/>
            <w:gridSpan w:val="2"/>
            <w:tcBorders>
              <w:top w:val="single" w:sz="4" w:space="0" w:color="000000" w:themeColor="text1"/>
              <w:bottom w:val="single" w:sz="4" w:space="0" w:color="000000" w:themeColor="text1"/>
            </w:tcBorders>
            <w:shd w:val="clear" w:color="auto" w:fill="auto"/>
          </w:tcPr>
          <w:p w14:paraId="119AFE44" w14:textId="77777777" w:rsidR="00270A95" w:rsidRPr="00F3691B" w:rsidRDefault="00270A95" w:rsidP="005D2A4F">
            <w:pPr>
              <w:autoSpaceDE w:val="0"/>
              <w:autoSpaceDN w:val="0"/>
              <w:adjustRightInd w:val="0"/>
              <w:spacing w:line="360" w:lineRule="auto"/>
              <w:jc w:val="center"/>
              <w:rPr>
                <w:bCs/>
                <w:sz w:val="18"/>
              </w:rPr>
            </w:pPr>
            <w:r w:rsidRPr="00F3691B">
              <w:rPr>
                <w:bCs/>
                <w:sz w:val="18"/>
              </w:rPr>
              <w:t>Tree Density</w:t>
            </w:r>
          </w:p>
        </w:tc>
        <w:tc>
          <w:tcPr>
            <w:tcW w:w="3510" w:type="dxa"/>
            <w:gridSpan w:val="2"/>
            <w:tcBorders>
              <w:top w:val="single" w:sz="4" w:space="0" w:color="000000" w:themeColor="text1"/>
              <w:bottom w:val="single" w:sz="4" w:space="0" w:color="000000" w:themeColor="text1"/>
            </w:tcBorders>
            <w:shd w:val="clear" w:color="auto" w:fill="auto"/>
          </w:tcPr>
          <w:p w14:paraId="02193E57" w14:textId="77777777" w:rsidR="00270A95" w:rsidRPr="00F3691B" w:rsidRDefault="00270A95" w:rsidP="005D2A4F">
            <w:pPr>
              <w:autoSpaceDE w:val="0"/>
              <w:autoSpaceDN w:val="0"/>
              <w:adjustRightInd w:val="0"/>
              <w:spacing w:line="360" w:lineRule="auto"/>
              <w:jc w:val="center"/>
              <w:rPr>
                <w:bCs/>
                <w:sz w:val="18"/>
              </w:rPr>
            </w:pPr>
            <w:r w:rsidRPr="00F3691B">
              <w:rPr>
                <w:bCs/>
                <w:sz w:val="18"/>
              </w:rPr>
              <w:t>Tree Basal Area</w:t>
            </w:r>
          </w:p>
        </w:tc>
      </w:tr>
      <w:tr w:rsidR="00270A95" w:rsidRPr="00F3691B" w14:paraId="7FA639D0" w14:textId="77777777" w:rsidTr="00AC6FEA">
        <w:trPr>
          <w:trHeight w:val="318"/>
        </w:trPr>
        <w:tc>
          <w:tcPr>
            <w:tcW w:w="3055" w:type="dxa"/>
            <w:gridSpan w:val="2"/>
            <w:vMerge/>
            <w:tcBorders>
              <w:top w:val="single" w:sz="4" w:space="0" w:color="000000" w:themeColor="text1"/>
              <w:bottom w:val="single" w:sz="4" w:space="0" w:color="000000" w:themeColor="text1"/>
            </w:tcBorders>
            <w:shd w:val="clear" w:color="auto" w:fill="auto"/>
          </w:tcPr>
          <w:p w14:paraId="4E09E595" w14:textId="77777777" w:rsidR="00270A95" w:rsidRPr="00F3691B" w:rsidRDefault="00270A95" w:rsidP="005D2A4F">
            <w:pPr>
              <w:autoSpaceDE w:val="0"/>
              <w:autoSpaceDN w:val="0"/>
              <w:adjustRightInd w:val="0"/>
              <w:spacing w:line="360" w:lineRule="auto"/>
              <w:jc w:val="center"/>
              <w:rPr>
                <w:b/>
                <w:sz w:val="18"/>
              </w:rPr>
            </w:pPr>
          </w:p>
        </w:tc>
        <w:tc>
          <w:tcPr>
            <w:tcW w:w="1170" w:type="dxa"/>
            <w:tcBorders>
              <w:top w:val="single" w:sz="4" w:space="0" w:color="000000" w:themeColor="text1"/>
              <w:bottom w:val="single" w:sz="4" w:space="0" w:color="000000" w:themeColor="text1"/>
            </w:tcBorders>
            <w:shd w:val="clear" w:color="auto" w:fill="auto"/>
          </w:tcPr>
          <w:p w14:paraId="6CB95C0B" w14:textId="77777777" w:rsidR="00270A95" w:rsidRPr="00F3691B" w:rsidRDefault="00270A95" w:rsidP="005D2A4F">
            <w:pPr>
              <w:autoSpaceDE w:val="0"/>
              <w:autoSpaceDN w:val="0"/>
              <w:adjustRightInd w:val="0"/>
              <w:spacing w:line="360" w:lineRule="auto"/>
              <w:jc w:val="center"/>
              <w:rPr>
                <w:i/>
                <w:sz w:val="18"/>
              </w:rPr>
            </w:pPr>
            <w:r w:rsidRPr="00F3691B">
              <w:rPr>
                <w:i/>
                <w:sz w:val="18"/>
              </w:rPr>
              <w:t>Conifer</w:t>
            </w:r>
          </w:p>
        </w:tc>
        <w:tc>
          <w:tcPr>
            <w:tcW w:w="1350" w:type="dxa"/>
            <w:tcBorders>
              <w:top w:val="single" w:sz="4" w:space="0" w:color="000000" w:themeColor="text1"/>
              <w:bottom w:val="single" w:sz="4" w:space="0" w:color="000000" w:themeColor="text1"/>
            </w:tcBorders>
            <w:shd w:val="clear" w:color="auto" w:fill="auto"/>
          </w:tcPr>
          <w:p w14:paraId="1E0D06D0" w14:textId="77777777" w:rsidR="00270A95" w:rsidRPr="00F3691B" w:rsidRDefault="00270A95" w:rsidP="005D2A4F">
            <w:pPr>
              <w:autoSpaceDE w:val="0"/>
              <w:autoSpaceDN w:val="0"/>
              <w:adjustRightInd w:val="0"/>
              <w:spacing w:line="360" w:lineRule="auto"/>
              <w:jc w:val="center"/>
              <w:rPr>
                <w:i/>
                <w:sz w:val="18"/>
              </w:rPr>
            </w:pPr>
            <w:proofErr w:type="spellStart"/>
            <w:r w:rsidRPr="00F3691B">
              <w:rPr>
                <w:i/>
                <w:sz w:val="18"/>
              </w:rPr>
              <w:t>Decid</w:t>
            </w:r>
            <w:proofErr w:type="spellEnd"/>
            <w:r w:rsidRPr="00F3691B">
              <w:rPr>
                <w:i/>
                <w:sz w:val="18"/>
              </w:rPr>
              <w:t>.</w:t>
            </w:r>
          </w:p>
        </w:tc>
        <w:tc>
          <w:tcPr>
            <w:tcW w:w="1890" w:type="dxa"/>
            <w:tcBorders>
              <w:top w:val="single" w:sz="4" w:space="0" w:color="000000" w:themeColor="text1"/>
              <w:bottom w:val="single" w:sz="4" w:space="0" w:color="000000" w:themeColor="text1"/>
            </w:tcBorders>
            <w:shd w:val="clear" w:color="auto" w:fill="auto"/>
          </w:tcPr>
          <w:p w14:paraId="74CB13EE" w14:textId="77777777" w:rsidR="00270A95" w:rsidRPr="00F3691B" w:rsidRDefault="00270A95" w:rsidP="005D2A4F">
            <w:pPr>
              <w:autoSpaceDE w:val="0"/>
              <w:autoSpaceDN w:val="0"/>
              <w:adjustRightInd w:val="0"/>
              <w:spacing w:line="360" w:lineRule="auto"/>
              <w:jc w:val="center"/>
              <w:rPr>
                <w:i/>
                <w:sz w:val="18"/>
              </w:rPr>
            </w:pPr>
            <w:r w:rsidRPr="00F3691B">
              <w:rPr>
                <w:i/>
                <w:sz w:val="18"/>
              </w:rPr>
              <w:t>Conifer</w:t>
            </w:r>
          </w:p>
        </w:tc>
        <w:tc>
          <w:tcPr>
            <w:tcW w:w="1620" w:type="dxa"/>
            <w:tcBorders>
              <w:top w:val="single" w:sz="4" w:space="0" w:color="000000" w:themeColor="text1"/>
              <w:bottom w:val="single" w:sz="4" w:space="0" w:color="000000" w:themeColor="text1"/>
            </w:tcBorders>
            <w:shd w:val="clear" w:color="auto" w:fill="auto"/>
          </w:tcPr>
          <w:p w14:paraId="2DC87E68" w14:textId="77777777" w:rsidR="00270A95" w:rsidRPr="00F3691B" w:rsidRDefault="00270A95" w:rsidP="005D2A4F">
            <w:pPr>
              <w:autoSpaceDE w:val="0"/>
              <w:autoSpaceDN w:val="0"/>
              <w:adjustRightInd w:val="0"/>
              <w:spacing w:line="360" w:lineRule="auto"/>
              <w:jc w:val="center"/>
              <w:rPr>
                <w:i/>
                <w:sz w:val="18"/>
              </w:rPr>
            </w:pPr>
            <w:proofErr w:type="spellStart"/>
            <w:r w:rsidRPr="00F3691B">
              <w:rPr>
                <w:i/>
                <w:sz w:val="18"/>
              </w:rPr>
              <w:t>Decid</w:t>
            </w:r>
            <w:proofErr w:type="spellEnd"/>
            <w:r w:rsidRPr="00F3691B">
              <w:rPr>
                <w:i/>
                <w:sz w:val="18"/>
              </w:rPr>
              <w:t>.</w:t>
            </w:r>
          </w:p>
        </w:tc>
      </w:tr>
      <w:tr w:rsidR="00270A95" w:rsidRPr="00F3691B" w14:paraId="7F12EC1B" w14:textId="77777777" w:rsidTr="00AC6FEA">
        <w:trPr>
          <w:trHeight w:val="307"/>
        </w:trPr>
        <w:tc>
          <w:tcPr>
            <w:tcW w:w="1435" w:type="dxa"/>
            <w:vMerge w:val="restart"/>
            <w:tcBorders>
              <w:top w:val="single" w:sz="4" w:space="0" w:color="000000" w:themeColor="text1"/>
            </w:tcBorders>
            <w:shd w:val="clear" w:color="auto" w:fill="auto"/>
          </w:tcPr>
          <w:p w14:paraId="2704DF31" w14:textId="77777777" w:rsidR="00270A95" w:rsidRPr="00F3691B" w:rsidRDefault="00270A95" w:rsidP="005D2A4F">
            <w:pPr>
              <w:autoSpaceDE w:val="0"/>
              <w:autoSpaceDN w:val="0"/>
              <w:adjustRightInd w:val="0"/>
              <w:spacing w:line="360" w:lineRule="auto"/>
              <w:rPr>
                <w:bCs/>
                <w:sz w:val="18"/>
              </w:rPr>
            </w:pPr>
            <w:r w:rsidRPr="00F3691B">
              <w:rPr>
                <w:bCs/>
                <w:sz w:val="18"/>
              </w:rPr>
              <w:t>Topographic Attrib.</w:t>
            </w:r>
          </w:p>
        </w:tc>
        <w:tc>
          <w:tcPr>
            <w:tcW w:w="1620" w:type="dxa"/>
            <w:tcBorders>
              <w:top w:val="single" w:sz="4" w:space="0" w:color="000000" w:themeColor="text1"/>
            </w:tcBorders>
            <w:shd w:val="clear" w:color="auto" w:fill="auto"/>
          </w:tcPr>
          <w:p w14:paraId="00F333BF" w14:textId="77777777" w:rsidR="00270A95" w:rsidRPr="00F3691B" w:rsidRDefault="00270A95" w:rsidP="005D2A4F">
            <w:pPr>
              <w:autoSpaceDE w:val="0"/>
              <w:autoSpaceDN w:val="0"/>
              <w:adjustRightInd w:val="0"/>
              <w:spacing w:line="360" w:lineRule="auto"/>
              <w:jc w:val="right"/>
              <w:rPr>
                <w:sz w:val="18"/>
              </w:rPr>
            </w:pPr>
            <w:r w:rsidRPr="00F3691B">
              <w:rPr>
                <w:sz w:val="18"/>
              </w:rPr>
              <w:t>Slope</w:t>
            </w:r>
          </w:p>
        </w:tc>
        <w:tc>
          <w:tcPr>
            <w:tcW w:w="1170" w:type="dxa"/>
            <w:tcBorders>
              <w:top w:val="single" w:sz="4" w:space="0" w:color="000000" w:themeColor="text1"/>
            </w:tcBorders>
            <w:shd w:val="clear" w:color="auto" w:fill="auto"/>
          </w:tcPr>
          <w:p w14:paraId="0D14CACE" w14:textId="77777777" w:rsidR="00270A95" w:rsidRPr="00F3691B" w:rsidRDefault="00270A95" w:rsidP="005D2A4F">
            <w:pPr>
              <w:autoSpaceDE w:val="0"/>
              <w:autoSpaceDN w:val="0"/>
              <w:adjustRightInd w:val="0"/>
              <w:spacing w:line="360" w:lineRule="auto"/>
              <w:jc w:val="center"/>
              <w:rPr>
                <w:sz w:val="18"/>
              </w:rPr>
            </w:pPr>
          </w:p>
        </w:tc>
        <w:tc>
          <w:tcPr>
            <w:tcW w:w="1350" w:type="dxa"/>
            <w:tcBorders>
              <w:top w:val="single" w:sz="4" w:space="0" w:color="000000" w:themeColor="text1"/>
            </w:tcBorders>
            <w:shd w:val="clear" w:color="auto" w:fill="auto"/>
          </w:tcPr>
          <w:p w14:paraId="71B4FEF3" w14:textId="77777777" w:rsidR="00270A95" w:rsidRPr="00F3691B" w:rsidRDefault="00270A95" w:rsidP="005D2A4F">
            <w:pPr>
              <w:autoSpaceDE w:val="0"/>
              <w:autoSpaceDN w:val="0"/>
              <w:adjustRightInd w:val="0"/>
              <w:spacing w:line="360" w:lineRule="auto"/>
              <w:jc w:val="center"/>
              <w:rPr>
                <w:sz w:val="18"/>
              </w:rPr>
            </w:pPr>
            <w:r w:rsidRPr="00F3691B">
              <w:rPr>
                <w:sz w:val="18"/>
              </w:rPr>
              <w:t>+ 484.77 ***</w:t>
            </w:r>
          </w:p>
        </w:tc>
        <w:tc>
          <w:tcPr>
            <w:tcW w:w="1890" w:type="dxa"/>
            <w:tcBorders>
              <w:top w:val="single" w:sz="4" w:space="0" w:color="000000" w:themeColor="text1"/>
            </w:tcBorders>
            <w:shd w:val="clear" w:color="auto" w:fill="auto"/>
          </w:tcPr>
          <w:p w14:paraId="47A5ABDF" w14:textId="77777777" w:rsidR="00270A95" w:rsidRPr="00F3691B" w:rsidRDefault="00270A95" w:rsidP="005D2A4F">
            <w:pPr>
              <w:autoSpaceDE w:val="0"/>
              <w:autoSpaceDN w:val="0"/>
              <w:adjustRightInd w:val="0"/>
              <w:spacing w:line="360" w:lineRule="auto"/>
              <w:jc w:val="center"/>
              <w:rPr>
                <w:sz w:val="18"/>
              </w:rPr>
            </w:pPr>
            <w:r w:rsidRPr="00F3691B">
              <w:rPr>
                <w:sz w:val="18"/>
              </w:rPr>
              <w:t xml:space="preserve">+ </w:t>
            </w:r>
            <w:r w:rsidR="00E66559" w:rsidRPr="00F3691B">
              <w:rPr>
                <w:sz w:val="18"/>
              </w:rPr>
              <w:t>0.03</w:t>
            </w:r>
          </w:p>
        </w:tc>
        <w:tc>
          <w:tcPr>
            <w:tcW w:w="1620" w:type="dxa"/>
            <w:tcBorders>
              <w:top w:val="single" w:sz="4" w:space="0" w:color="000000" w:themeColor="text1"/>
            </w:tcBorders>
            <w:shd w:val="clear" w:color="auto" w:fill="auto"/>
          </w:tcPr>
          <w:p w14:paraId="39BF6859" w14:textId="77777777" w:rsidR="00270A95" w:rsidRPr="00F3691B" w:rsidRDefault="0043087B" w:rsidP="005D2A4F">
            <w:pPr>
              <w:autoSpaceDE w:val="0"/>
              <w:autoSpaceDN w:val="0"/>
              <w:adjustRightInd w:val="0"/>
              <w:spacing w:line="360" w:lineRule="auto"/>
              <w:jc w:val="center"/>
              <w:rPr>
                <w:sz w:val="18"/>
              </w:rPr>
            </w:pPr>
            <w:r w:rsidRPr="00F3691B">
              <w:rPr>
                <w:sz w:val="18"/>
              </w:rPr>
              <w:t>-0.44</w:t>
            </w:r>
          </w:p>
        </w:tc>
      </w:tr>
      <w:tr w:rsidR="00270A95" w:rsidRPr="00F3691B" w14:paraId="56A45F0B" w14:textId="77777777" w:rsidTr="00AC6FEA">
        <w:trPr>
          <w:trHeight w:val="307"/>
        </w:trPr>
        <w:tc>
          <w:tcPr>
            <w:tcW w:w="1435" w:type="dxa"/>
            <w:vMerge/>
            <w:tcBorders>
              <w:bottom w:val="single" w:sz="4" w:space="0" w:color="000000" w:themeColor="text1"/>
            </w:tcBorders>
            <w:shd w:val="clear" w:color="auto" w:fill="auto"/>
          </w:tcPr>
          <w:p w14:paraId="13F8B67B" w14:textId="77777777" w:rsidR="00270A95" w:rsidRPr="00F3691B" w:rsidRDefault="00270A95" w:rsidP="005D2A4F">
            <w:pPr>
              <w:autoSpaceDE w:val="0"/>
              <w:autoSpaceDN w:val="0"/>
              <w:adjustRightInd w:val="0"/>
              <w:spacing w:line="360" w:lineRule="auto"/>
              <w:jc w:val="right"/>
              <w:rPr>
                <w:bCs/>
                <w:sz w:val="18"/>
              </w:rPr>
            </w:pPr>
          </w:p>
        </w:tc>
        <w:tc>
          <w:tcPr>
            <w:tcW w:w="1620" w:type="dxa"/>
            <w:tcBorders>
              <w:bottom w:val="single" w:sz="4" w:space="0" w:color="000000" w:themeColor="text1"/>
            </w:tcBorders>
            <w:shd w:val="clear" w:color="auto" w:fill="auto"/>
          </w:tcPr>
          <w:p w14:paraId="477D4B19" w14:textId="77777777" w:rsidR="00270A95" w:rsidRPr="00F3691B" w:rsidRDefault="00270A95" w:rsidP="005D2A4F">
            <w:pPr>
              <w:autoSpaceDE w:val="0"/>
              <w:autoSpaceDN w:val="0"/>
              <w:adjustRightInd w:val="0"/>
              <w:spacing w:line="360" w:lineRule="auto"/>
              <w:jc w:val="right"/>
              <w:rPr>
                <w:sz w:val="18"/>
              </w:rPr>
            </w:pPr>
            <w:r w:rsidRPr="00F3691B">
              <w:rPr>
                <w:sz w:val="18"/>
              </w:rPr>
              <w:t>Solar Radiation</w:t>
            </w:r>
          </w:p>
        </w:tc>
        <w:tc>
          <w:tcPr>
            <w:tcW w:w="1170" w:type="dxa"/>
            <w:shd w:val="clear" w:color="auto" w:fill="auto"/>
          </w:tcPr>
          <w:p w14:paraId="2CB6E3B0" w14:textId="77777777" w:rsidR="00270A95" w:rsidRPr="00F3691B" w:rsidRDefault="00270A95" w:rsidP="005D2A4F">
            <w:pPr>
              <w:autoSpaceDE w:val="0"/>
              <w:autoSpaceDN w:val="0"/>
              <w:adjustRightInd w:val="0"/>
              <w:spacing w:line="360" w:lineRule="auto"/>
              <w:jc w:val="center"/>
              <w:rPr>
                <w:sz w:val="18"/>
              </w:rPr>
            </w:pPr>
          </w:p>
        </w:tc>
        <w:tc>
          <w:tcPr>
            <w:tcW w:w="1350" w:type="dxa"/>
            <w:shd w:val="clear" w:color="auto" w:fill="auto"/>
          </w:tcPr>
          <w:p w14:paraId="7F499619" w14:textId="77777777" w:rsidR="00270A95" w:rsidRPr="00F3691B" w:rsidRDefault="00270A95" w:rsidP="005D2A4F">
            <w:pPr>
              <w:autoSpaceDE w:val="0"/>
              <w:autoSpaceDN w:val="0"/>
              <w:adjustRightInd w:val="0"/>
              <w:spacing w:line="360" w:lineRule="auto"/>
              <w:rPr>
                <w:sz w:val="18"/>
              </w:rPr>
            </w:pPr>
          </w:p>
        </w:tc>
        <w:tc>
          <w:tcPr>
            <w:tcW w:w="1890" w:type="dxa"/>
            <w:shd w:val="clear" w:color="auto" w:fill="auto"/>
          </w:tcPr>
          <w:p w14:paraId="45104201" w14:textId="77777777" w:rsidR="00270A95" w:rsidRPr="00F3691B" w:rsidRDefault="00270A95" w:rsidP="005D2A4F">
            <w:pPr>
              <w:autoSpaceDE w:val="0"/>
              <w:autoSpaceDN w:val="0"/>
              <w:adjustRightInd w:val="0"/>
              <w:spacing w:line="360" w:lineRule="auto"/>
              <w:jc w:val="center"/>
              <w:rPr>
                <w:sz w:val="18"/>
              </w:rPr>
            </w:pPr>
            <w:r w:rsidRPr="00F3691B">
              <w:rPr>
                <w:sz w:val="18"/>
              </w:rPr>
              <w:t xml:space="preserve">+ </w:t>
            </w:r>
            <w:r w:rsidR="00E66559" w:rsidRPr="00F3691B">
              <w:rPr>
                <w:sz w:val="18"/>
              </w:rPr>
              <w:t>0.01</w:t>
            </w:r>
          </w:p>
        </w:tc>
        <w:tc>
          <w:tcPr>
            <w:tcW w:w="1620" w:type="dxa"/>
            <w:shd w:val="clear" w:color="auto" w:fill="auto"/>
          </w:tcPr>
          <w:p w14:paraId="1BC10332" w14:textId="77777777" w:rsidR="00270A95" w:rsidRPr="00F3691B" w:rsidRDefault="00270A95" w:rsidP="005D2A4F">
            <w:pPr>
              <w:autoSpaceDE w:val="0"/>
              <w:autoSpaceDN w:val="0"/>
              <w:adjustRightInd w:val="0"/>
              <w:spacing w:line="360" w:lineRule="auto"/>
              <w:jc w:val="center"/>
              <w:rPr>
                <w:sz w:val="18"/>
              </w:rPr>
            </w:pPr>
          </w:p>
        </w:tc>
      </w:tr>
      <w:tr w:rsidR="00270A95" w:rsidRPr="00F3691B" w14:paraId="692696BC" w14:textId="77777777" w:rsidTr="00AC6FEA">
        <w:trPr>
          <w:trHeight w:val="307"/>
        </w:trPr>
        <w:tc>
          <w:tcPr>
            <w:tcW w:w="1435" w:type="dxa"/>
            <w:vMerge w:val="restart"/>
            <w:tcBorders>
              <w:top w:val="single" w:sz="4" w:space="0" w:color="000000" w:themeColor="text1"/>
            </w:tcBorders>
            <w:shd w:val="clear" w:color="auto" w:fill="auto"/>
          </w:tcPr>
          <w:p w14:paraId="7ADF0694" w14:textId="77777777" w:rsidR="00270A95" w:rsidRPr="00F3691B" w:rsidRDefault="00270A95" w:rsidP="005D2A4F">
            <w:pPr>
              <w:autoSpaceDE w:val="0"/>
              <w:autoSpaceDN w:val="0"/>
              <w:adjustRightInd w:val="0"/>
              <w:spacing w:line="360" w:lineRule="auto"/>
              <w:rPr>
                <w:bCs/>
                <w:sz w:val="18"/>
              </w:rPr>
            </w:pPr>
            <w:r w:rsidRPr="00F3691B">
              <w:rPr>
                <w:bCs/>
                <w:sz w:val="18"/>
              </w:rPr>
              <w:t>Soil Attrib.</w:t>
            </w:r>
          </w:p>
        </w:tc>
        <w:tc>
          <w:tcPr>
            <w:tcW w:w="1620" w:type="dxa"/>
            <w:tcBorders>
              <w:top w:val="single" w:sz="4" w:space="0" w:color="000000" w:themeColor="text1"/>
            </w:tcBorders>
            <w:shd w:val="clear" w:color="auto" w:fill="auto"/>
          </w:tcPr>
          <w:p w14:paraId="590C56F2" w14:textId="77777777" w:rsidR="00270A95" w:rsidRPr="00F3691B" w:rsidRDefault="00270A95" w:rsidP="005D2A4F">
            <w:pPr>
              <w:autoSpaceDE w:val="0"/>
              <w:autoSpaceDN w:val="0"/>
              <w:adjustRightInd w:val="0"/>
              <w:spacing w:line="360" w:lineRule="auto"/>
              <w:jc w:val="right"/>
              <w:rPr>
                <w:sz w:val="18"/>
              </w:rPr>
            </w:pPr>
            <w:r w:rsidRPr="00F3691B">
              <w:rPr>
                <w:sz w:val="18"/>
              </w:rPr>
              <w:t xml:space="preserve">Av. OL Depth </w:t>
            </w:r>
          </w:p>
        </w:tc>
        <w:tc>
          <w:tcPr>
            <w:tcW w:w="1170" w:type="dxa"/>
            <w:shd w:val="clear" w:color="auto" w:fill="auto"/>
          </w:tcPr>
          <w:p w14:paraId="4970736E" w14:textId="77777777" w:rsidR="00270A95" w:rsidRPr="00F3691B" w:rsidRDefault="00270A95" w:rsidP="005D2A4F">
            <w:pPr>
              <w:autoSpaceDE w:val="0"/>
              <w:autoSpaceDN w:val="0"/>
              <w:adjustRightInd w:val="0"/>
              <w:spacing w:line="360" w:lineRule="auto"/>
              <w:jc w:val="center"/>
              <w:rPr>
                <w:sz w:val="18"/>
              </w:rPr>
            </w:pPr>
            <w:r w:rsidRPr="00F3691B">
              <w:rPr>
                <w:sz w:val="18"/>
              </w:rPr>
              <w:t>- 11.82 *</w:t>
            </w:r>
          </w:p>
        </w:tc>
        <w:tc>
          <w:tcPr>
            <w:tcW w:w="1350" w:type="dxa"/>
            <w:shd w:val="clear" w:color="auto" w:fill="auto"/>
          </w:tcPr>
          <w:p w14:paraId="7A0923EA" w14:textId="77777777" w:rsidR="00270A95" w:rsidRPr="00F3691B" w:rsidRDefault="00270A95" w:rsidP="005D2A4F">
            <w:pPr>
              <w:autoSpaceDE w:val="0"/>
              <w:autoSpaceDN w:val="0"/>
              <w:adjustRightInd w:val="0"/>
              <w:spacing w:line="360" w:lineRule="auto"/>
              <w:jc w:val="center"/>
              <w:rPr>
                <w:sz w:val="18"/>
              </w:rPr>
            </w:pPr>
            <w:r w:rsidRPr="00F3691B">
              <w:rPr>
                <w:sz w:val="18"/>
              </w:rPr>
              <w:t>- 349.84 *</w:t>
            </w:r>
          </w:p>
        </w:tc>
        <w:tc>
          <w:tcPr>
            <w:tcW w:w="1890" w:type="dxa"/>
            <w:shd w:val="clear" w:color="auto" w:fill="auto"/>
          </w:tcPr>
          <w:p w14:paraId="4BB3C9DC" w14:textId="77777777" w:rsidR="00270A95" w:rsidRPr="00F3691B" w:rsidRDefault="00270A95" w:rsidP="005D2A4F">
            <w:pPr>
              <w:autoSpaceDE w:val="0"/>
              <w:autoSpaceDN w:val="0"/>
              <w:adjustRightInd w:val="0"/>
              <w:spacing w:line="360" w:lineRule="auto"/>
              <w:jc w:val="center"/>
              <w:rPr>
                <w:sz w:val="18"/>
              </w:rPr>
            </w:pPr>
            <w:r w:rsidRPr="00F3691B">
              <w:rPr>
                <w:sz w:val="18"/>
              </w:rPr>
              <w:t xml:space="preserve">- </w:t>
            </w:r>
            <w:r w:rsidR="00E66559" w:rsidRPr="00F3691B">
              <w:rPr>
                <w:sz w:val="18"/>
              </w:rPr>
              <w:t>0.00</w:t>
            </w:r>
          </w:p>
        </w:tc>
        <w:tc>
          <w:tcPr>
            <w:tcW w:w="1620" w:type="dxa"/>
            <w:shd w:val="clear" w:color="auto" w:fill="auto"/>
          </w:tcPr>
          <w:p w14:paraId="4B53CE85" w14:textId="77777777" w:rsidR="00270A95" w:rsidRPr="00F3691B" w:rsidRDefault="0043087B" w:rsidP="005D2A4F">
            <w:pPr>
              <w:autoSpaceDE w:val="0"/>
              <w:autoSpaceDN w:val="0"/>
              <w:adjustRightInd w:val="0"/>
              <w:spacing w:line="360" w:lineRule="auto"/>
              <w:jc w:val="center"/>
              <w:rPr>
                <w:sz w:val="18"/>
              </w:rPr>
            </w:pPr>
            <w:r w:rsidRPr="00F3691B">
              <w:rPr>
                <w:sz w:val="18"/>
              </w:rPr>
              <w:t>-0.36*</w:t>
            </w:r>
          </w:p>
        </w:tc>
      </w:tr>
      <w:tr w:rsidR="00270A95" w:rsidRPr="00F3691B" w14:paraId="59D99F4C" w14:textId="77777777" w:rsidTr="00AC6FEA">
        <w:trPr>
          <w:trHeight w:val="341"/>
        </w:trPr>
        <w:tc>
          <w:tcPr>
            <w:tcW w:w="1435" w:type="dxa"/>
            <w:vMerge/>
            <w:shd w:val="clear" w:color="auto" w:fill="auto"/>
          </w:tcPr>
          <w:p w14:paraId="0871A303" w14:textId="77777777" w:rsidR="00270A95" w:rsidRPr="00F3691B" w:rsidRDefault="00270A95" w:rsidP="005D2A4F">
            <w:pPr>
              <w:autoSpaceDE w:val="0"/>
              <w:autoSpaceDN w:val="0"/>
              <w:adjustRightInd w:val="0"/>
              <w:spacing w:line="360" w:lineRule="auto"/>
              <w:jc w:val="right"/>
              <w:rPr>
                <w:sz w:val="18"/>
              </w:rPr>
            </w:pPr>
          </w:p>
        </w:tc>
        <w:tc>
          <w:tcPr>
            <w:tcW w:w="1620" w:type="dxa"/>
            <w:shd w:val="clear" w:color="auto" w:fill="auto"/>
          </w:tcPr>
          <w:p w14:paraId="0A874F1C" w14:textId="77777777" w:rsidR="00270A95" w:rsidRPr="00F3691B" w:rsidRDefault="00270A95" w:rsidP="005D2A4F">
            <w:pPr>
              <w:autoSpaceDE w:val="0"/>
              <w:autoSpaceDN w:val="0"/>
              <w:adjustRightInd w:val="0"/>
              <w:spacing w:line="360" w:lineRule="auto"/>
              <w:jc w:val="right"/>
              <w:rPr>
                <w:sz w:val="18"/>
              </w:rPr>
            </w:pPr>
            <w:r w:rsidRPr="00F3691B">
              <w:rPr>
                <w:sz w:val="18"/>
              </w:rPr>
              <w:t>Av. Exp. Min. Soil</w:t>
            </w:r>
          </w:p>
        </w:tc>
        <w:tc>
          <w:tcPr>
            <w:tcW w:w="1170" w:type="dxa"/>
            <w:shd w:val="clear" w:color="auto" w:fill="auto"/>
          </w:tcPr>
          <w:p w14:paraId="03F28E50" w14:textId="77777777" w:rsidR="00270A95" w:rsidRPr="00F3691B" w:rsidRDefault="00270A95" w:rsidP="005D2A4F">
            <w:pPr>
              <w:autoSpaceDE w:val="0"/>
              <w:autoSpaceDN w:val="0"/>
              <w:adjustRightInd w:val="0"/>
              <w:spacing w:line="360" w:lineRule="auto"/>
              <w:jc w:val="center"/>
              <w:rPr>
                <w:sz w:val="18"/>
              </w:rPr>
            </w:pPr>
            <w:r w:rsidRPr="00F3691B">
              <w:rPr>
                <w:sz w:val="18"/>
              </w:rPr>
              <w:t>-5.09</w:t>
            </w:r>
          </w:p>
        </w:tc>
        <w:tc>
          <w:tcPr>
            <w:tcW w:w="1350" w:type="dxa"/>
            <w:shd w:val="clear" w:color="auto" w:fill="auto"/>
          </w:tcPr>
          <w:p w14:paraId="0B4A3BD4" w14:textId="77777777" w:rsidR="00270A95" w:rsidRPr="00F3691B" w:rsidRDefault="00270A95" w:rsidP="005D2A4F">
            <w:pPr>
              <w:autoSpaceDE w:val="0"/>
              <w:autoSpaceDN w:val="0"/>
              <w:adjustRightInd w:val="0"/>
              <w:spacing w:line="360" w:lineRule="auto"/>
              <w:jc w:val="center"/>
              <w:rPr>
                <w:sz w:val="18"/>
              </w:rPr>
            </w:pPr>
            <w:r w:rsidRPr="00F3691B">
              <w:rPr>
                <w:sz w:val="18"/>
              </w:rPr>
              <w:t>- 340.08 ***</w:t>
            </w:r>
          </w:p>
        </w:tc>
        <w:tc>
          <w:tcPr>
            <w:tcW w:w="1890" w:type="dxa"/>
            <w:shd w:val="clear" w:color="auto" w:fill="auto"/>
          </w:tcPr>
          <w:p w14:paraId="39E5E04D" w14:textId="77777777" w:rsidR="00270A95" w:rsidRPr="00F3691B" w:rsidRDefault="00E66559" w:rsidP="005D2A4F">
            <w:pPr>
              <w:autoSpaceDE w:val="0"/>
              <w:autoSpaceDN w:val="0"/>
              <w:adjustRightInd w:val="0"/>
              <w:spacing w:line="360" w:lineRule="auto"/>
              <w:jc w:val="center"/>
              <w:rPr>
                <w:sz w:val="18"/>
              </w:rPr>
            </w:pPr>
            <w:r w:rsidRPr="00F3691B">
              <w:rPr>
                <w:sz w:val="18"/>
              </w:rPr>
              <w:t>-0.01</w:t>
            </w:r>
          </w:p>
        </w:tc>
        <w:tc>
          <w:tcPr>
            <w:tcW w:w="1620" w:type="dxa"/>
            <w:shd w:val="clear" w:color="auto" w:fill="auto"/>
          </w:tcPr>
          <w:p w14:paraId="42DAAADC" w14:textId="77777777" w:rsidR="00270A95" w:rsidRPr="00F3691B" w:rsidRDefault="0043087B" w:rsidP="005D2A4F">
            <w:pPr>
              <w:autoSpaceDE w:val="0"/>
              <w:autoSpaceDN w:val="0"/>
              <w:adjustRightInd w:val="0"/>
              <w:spacing w:line="360" w:lineRule="auto"/>
              <w:jc w:val="center"/>
              <w:rPr>
                <w:sz w:val="18"/>
              </w:rPr>
            </w:pPr>
            <w:r w:rsidRPr="00F3691B">
              <w:rPr>
                <w:sz w:val="18"/>
              </w:rPr>
              <w:t>0.5**</w:t>
            </w:r>
          </w:p>
        </w:tc>
      </w:tr>
    </w:tbl>
    <w:p w14:paraId="6BE806D0" w14:textId="77777777" w:rsidR="005D2A4F" w:rsidRPr="00F3691B" w:rsidRDefault="005D2A4F" w:rsidP="00AC6FEA">
      <w:pPr>
        <w:suppressLineNumbers/>
        <w:rPr>
          <w:rStyle w:val="Heading3Char"/>
          <w:rFonts w:cs="Times New Roman"/>
          <w:b w:val="0"/>
          <w:bCs/>
        </w:rPr>
      </w:pPr>
      <w:r w:rsidRPr="00F3691B">
        <w:rPr>
          <w:rStyle w:val="Heading3Char"/>
          <w:rFonts w:cs="Times New Roman"/>
          <w:b w:val="0"/>
          <w:bCs/>
        </w:rPr>
        <w:br w:type="page"/>
      </w:r>
    </w:p>
    <w:p w14:paraId="17F623CD" w14:textId="0E36EB28" w:rsidR="00270A95" w:rsidRPr="00F3691B" w:rsidRDefault="00270A95" w:rsidP="00B639DF">
      <w:pPr>
        <w:autoSpaceDE w:val="0"/>
        <w:autoSpaceDN w:val="0"/>
        <w:adjustRightInd w:val="0"/>
        <w:spacing w:line="480" w:lineRule="auto"/>
      </w:pPr>
      <w:r w:rsidRPr="00F3691B">
        <w:rPr>
          <w:rStyle w:val="Heading3Char"/>
          <w:rFonts w:cs="Times New Roman"/>
          <w:b w:val="0"/>
          <w:bCs/>
        </w:rPr>
        <w:lastRenderedPageBreak/>
        <w:t>Figure 1.</w:t>
      </w:r>
      <w:r w:rsidRPr="00F3691B">
        <w:rPr>
          <w:b/>
          <w:sz w:val="20"/>
        </w:rPr>
        <w:t xml:space="preserve"> </w:t>
      </w:r>
      <w:r w:rsidR="00121729" w:rsidRPr="00F3691B">
        <w:rPr>
          <w:bCs/>
        </w:rPr>
        <w:t>Sampled</w:t>
      </w:r>
      <w:r w:rsidRPr="00F3691B">
        <w:rPr>
          <w:bCs/>
        </w:rPr>
        <w:t xml:space="preserve"> wildfires and field site locations within Interior Alaska. Fire perimeters displayed in color and marked with year of fire. Highways marked with black line (Dalton highway in the Upland site, </w:t>
      </w:r>
      <w:proofErr w:type="spellStart"/>
      <w:r w:rsidRPr="00F3691B">
        <w:rPr>
          <w:bCs/>
        </w:rPr>
        <w:t>Steese</w:t>
      </w:r>
      <w:proofErr w:type="spellEnd"/>
      <w:r w:rsidRPr="00F3691B">
        <w:rPr>
          <w:bCs/>
        </w:rPr>
        <w:t xml:space="preserve"> Highway in the Lowland). Coordinates included are approximate.</w:t>
      </w:r>
    </w:p>
    <w:p w14:paraId="3B3AC2E2" w14:textId="7A354DBA" w:rsidR="00387F6C" w:rsidRPr="00F3691B" w:rsidRDefault="00270A95" w:rsidP="00387F6C">
      <w:pPr>
        <w:autoSpaceDE w:val="0"/>
        <w:autoSpaceDN w:val="0"/>
        <w:adjustRightInd w:val="0"/>
        <w:spacing w:line="480" w:lineRule="auto"/>
        <w:rPr>
          <w:bCs/>
          <w:szCs w:val="32"/>
        </w:rPr>
      </w:pPr>
      <w:r w:rsidRPr="00F3691B">
        <w:rPr>
          <w:rStyle w:val="Heading3Char"/>
          <w:rFonts w:cs="Times New Roman"/>
          <w:b w:val="0"/>
          <w:bCs/>
        </w:rPr>
        <w:t>Figure 2.</w:t>
      </w:r>
      <w:r w:rsidRPr="00F3691B">
        <w:rPr>
          <w:b/>
          <w:sz w:val="20"/>
        </w:rPr>
        <w:t xml:space="preserve"> </w:t>
      </w:r>
      <w:r w:rsidRPr="00F3691B">
        <w:rPr>
          <w:bCs/>
        </w:rPr>
        <w:t xml:space="preserve">Pictures of study sites. </w:t>
      </w:r>
      <w:r w:rsidR="00387F6C" w:rsidRPr="00F3691B">
        <w:rPr>
          <w:bCs/>
        </w:rPr>
        <w:t>A) Unburned mature black spruce stand. B) Once-burned former black spruce stand, 15 years since last fire C) Twice-burned former black spruce stand, 15 years since last fire. D) Thrice-burned former black spruce stand, 16 years since last fire. Labels on the image describe years of fire and number of plots investigated.</w:t>
      </w:r>
      <w:r w:rsidR="00387F6C" w:rsidRPr="00F3691B">
        <w:rPr>
          <w:bCs/>
          <w:sz w:val="20"/>
        </w:rPr>
        <w:t xml:space="preserve"> </w:t>
      </w:r>
      <w:r w:rsidR="00387F6C" w:rsidRPr="00F3691B">
        <w:rPr>
          <w:bCs/>
          <w:szCs w:val="32"/>
        </w:rPr>
        <w:t>A-C from the upland site; D from the lowland.</w:t>
      </w:r>
    </w:p>
    <w:p w14:paraId="0CC11D99" w14:textId="77777777" w:rsidR="00270A95" w:rsidRPr="00F3691B" w:rsidRDefault="00270A95" w:rsidP="005D2A4F">
      <w:pPr>
        <w:autoSpaceDE w:val="0"/>
        <w:autoSpaceDN w:val="0"/>
        <w:adjustRightInd w:val="0"/>
        <w:spacing w:line="480" w:lineRule="auto"/>
        <w:rPr>
          <w:b/>
        </w:rPr>
      </w:pPr>
      <w:r w:rsidRPr="00F3691B">
        <w:rPr>
          <w:rStyle w:val="Heading3Char"/>
          <w:rFonts w:cs="Times New Roman"/>
          <w:b w:val="0"/>
          <w:bCs/>
        </w:rPr>
        <w:t>Fi</w:t>
      </w:r>
      <w:r w:rsidR="00B639DF" w:rsidRPr="00F3691B">
        <w:rPr>
          <w:rStyle w:val="Heading3Char"/>
          <w:rFonts w:cs="Times New Roman"/>
          <w:b w:val="0"/>
          <w:bCs/>
        </w:rPr>
        <w:t>gure</w:t>
      </w:r>
      <w:r w:rsidRPr="00F3691B">
        <w:rPr>
          <w:rStyle w:val="Heading3Char"/>
          <w:rFonts w:cs="Times New Roman"/>
          <w:b w:val="0"/>
          <w:bCs/>
        </w:rPr>
        <w:t xml:space="preserve"> 3.</w:t>
      </w:r>
      <w:r w:rsidRPr="00F3691B">
        <w:rPr>
          <w:b/>
        </w:rPr>
        <w:t xml:space="preserve"> </w:t>
      </w:r>
      <w:r w:rsidRPr="00F3691B">
        <w:rPr>
          <w:bCs/>
        </w:rPr>
        <w:t>Density (stems/ha) and basal area (m/ha) of unburned reference plots in upland and lowland site. Plot A shows the distribution of basal area of conifer and deciduous species in unburned upland and lowland plots. Plot B shows the range of density of deciduous and conifer individuals in unburned upland and lowland plots.</w:t>
      </w:r>
      <w:r w:rsidRPr="00F3691B">
        <w:rPr>
          <w:b/>
        </w:rPr>
        <w:t xml:space="preserve"> </w:t>
      </w:r>
    </w:p>
    <w:p w14:paraId="67993B24" w14:textId="77777777" w:rsidR="00270A95" w:rsidRPr="00F3691B" w:rsidRDefault="00270A95" w:rsidP="005D2A4F">
      <w:pPr>
        <w:spacing w:line="480" w:lineRule="auto"/>
        <w:rPr>
          <w:b/>
        </w:rPr>
      </w:pPr>
      <w:r w:rsidRPr="00F3691B">
        <w:rPr>
          <w:rStyle w:val="Heading3Char"/>
          <w:rFonts w:cs="Times New Roman"/>
          <w:b w:val="0"/>
          <w:bCs/>
        </w:rPr>
        <w:t xml:space="preserve">Figure </w:t>
      </w:r>
      <w:r w:rsidR="000F4C84" w:rsidRPr="00F3691B">
        <w:rPr>
          <w:rStyle w:val="Heading3Char"/>
          <w:rFonts w:cs="Times New Roman"/>
          <w:b w:val="0"/>
          <w:bCs/>
        </w:rPr>
        <w:t>4</w:t>
      </w:r>
      <w:r w:rsidRPr="00F3691B">
        <w:rPr>
          <w:b/>
        </w:rPr>
        <w:t xml:space="preserve">. </w:t>
      </w:r>
      <w:r w:rsidRPr="00F3691B">
        <w:rPr>
          <w:bCs/>
        </w:rPr>
        <w:t xml:space="preserve">Conifer and deciduous tree density (stems/ha) across reburn sequence and between upland and lowland sites. Results from Dunn’s multiple pairwise comparison test shown where differences were significant. Only sequential comparison results presented. Significance of effect indicated as follows: *** p </w:t>
      </w:r>
      <w:r w:rsidRPr="00F3691B">
        <w:rPr>
          <w:rFonts w:ascii="Symbol" w:eastAsia="Symbol" w:hAnsi="Symbol" w:cs="Symbol"/>
          <w:bCs/>
        </w:rPr>
        <w:t>£</w:t>
      </w:r>
      <w:r w:rsidRPr="00F3691B">
        <w:rPr>
          <w:bCs/>
        </w:rPr>
        <w:t xml:space="preserve"> 0.001, ** p </w:t>
      </w:r>
      <w:r w:rsidRPr="00F3691B">
        <w:rPr>
          <w:rFonts w:ascii="Symbol" w:eastAsia="Symbol" w:hAnsi="Symbol" w:cs="Symbol"/>
          <w:bCs/>
        </w:rPr>
        <w:t>£</w:t>
      </w:r>
      <w:r w:rsidRPr="00F3691B">
        <w:rPr>
          <w:bCs/>
        </w:rPr>
        <w:t xml:space="preserve"> 0.01, * p </w:t>
      </w:r>
      <w:r w:rsidRPr="00F3691B">
        <w:rPr>
          <w:rFonts w:ascii="Symbol" w:eastAsia="Symbol" w:hAnsi="Symbol" w:cs="Symbol"/>
          <w:bCs/>
        </w:rPr>
        <w:t>£</w:t>
      </w:r>
      <w:r w:rsidRPr="00F3691B">
        <w:rPr>
          <w:bCs/>
        </w:rPr>
        <w:t xml:space="preserve"> 0.05.</w:t>
      </w:r>
      <w:r w:rsidR="009F5D47" w:rsidRPr="00F3691B">
        <w:rPr>
          <w:bCs/>
        </w:rPr>
        <w:t xml:space="preserve"> Conifer outliers above </w:t>
      </w:r>
      <w:r w:rsidR="007E6544" w:rsidRPr="00F3691B">
        <w:rPr>
          <w:bCs/>
        </w:rPr>
        <w:t>3</w:t>
      </w:r>
      <w:r w:rsidR="009F5D47" w:rsidRPr="00F3691B">
        <w:rPr>
          <w:bCs/>
        </w:rPr>
        <w:t xml:space="preserve">0 stems/ha </w:t>
      </w:r>
      <w:r w:rsidR="007E6544" w:rsidRPr="00F3691B">
        <w:rPr>
          <w:bCs/>
        </w:rPr>
        <w:t xml:space="preserve">and deciduous outliers above 3000 stems/ha </w:t>
      </w:r>
      <w:r w:rsidR="009F5D47" w:rsidRPr="00F3691B">
        <w:rPr>
          <w:bCs/>
        </w:rPr>
        <w:t>removed</w:t>
      </w:r>
      <w:r w:rsidR="007E6544" w:rsidRPr="00F3691B">
        <w:rPr>
          <w:bCs/>
        </w:rPr>
        <w:t xml:space="preserve"> to improve visibility</w:t>
      </w:r>
      <w:r w:rsidR="009F5D47" w:rsidRPr="00F3691B">
        <w:rPr>
          <w:bCs/>
        </w:rPr>
        <w:t xml:space="preserve">. </w:t>
      </w:r>
    </w:p>
    <w:p w14:paraId="7C7EB5A2" w14:textId="77777777" w:rsidR="00270A95" w:rsidRPr="00F3691B" w:rsidRDefault="00270A95" w:rsidP="005D2A4F">
      <w:pPr>
        <w:spacing w:line="480" w:lineRule="auto"/>
      </w:pPr>
      <w:r w:rsidRPr="00F3691B">
        <w:rPr>
          <w:bCs/>
        </w:rPr>
        <w:t xml:space="preserve">Figure </w:t>
      </w:r>
      <w:r w:rsidR="000F4C84" w:rsidRPr="00F3691B">
        <w:rPr>
          <w:bCs/>
        </w:rPr>
        <w:t>5</w:t>
      </w:r>
      <w:r w:rsidRPr="00F3691B">
        <w:rPr>
          <w:bCs/>
        </w:rPr>
        <w:t>.</w:t>
      </w:r>
      <w:r w:rsidRPr="00F3691B">
        <w:rPr>
          <w:b/>
        </w:rPr>
        <w:t xml:space="preserve"> </w:t>
      </w:r>
      <w:r w:rsidRPr="00F3691B">
        <w:rPr>
          <w:bCs/>
        </w:rPr>
        <w:t xml:space="preserve">Conifer and deciduous tree basal area (m2/Ha) across reburn sequence and between upland and lowland sites. Results from Dunn’s multiple pairwise comparison test shown where differences were significant. Only sequential comparison results presented. Significance of effect indicated as follows: *** p </w:t>
      </w:r>
      <w:r w:rsidRPr="00F3691B">
        <w:rPr>
          <w:rFonts w:ascii="Symbol" w:eastAsia="Symbol" w:hAnsi="Symbol" w:cs="Symbol"/>
          <w:bCs/>
        </w:rPr>
        <w:t>£</w:t>
      </w:r>
      <w:r w:rsidRPr="00F3691B">
        <w:rPr>
          <w:bCs/>
        </w:rPr>
        <w:t xml:space="preserve"> 0.001, ** p </w:t>
      </w:r>
      <w:r w:rsidRPr="00F3691B">
        <w:rPr>
          <w:rFonts w:ascii="Symbol" w:eastAsia="Symbol" w:hAnsi="Symbol" w:cs="Symbol"/>
          <w:bCs/>
        </w:rPr>
        <w:t>£</w:t>
      </w:r>
      <w:r w:rsidRPr="00F3691B">
        <w:rPr>
          <w:bCs/>
        </w:rPr>
        <w:t xml:space="preserve"> 0.01, * p </w:t>
      </w:r>
      <w:r w:rsidRPr="00F3691B">
        <w:rPr>
          <w:rFonts w:ascii="Symbol" w:eastAsia="Symbol" w:hAnsi="Symbol" w:cs="Symbol"/>
          <w:bCs/>
        </w:rPr>
        <w:t>£</w:t>
      </w:r>
      <w:r w:rsidRPr="00F3691B">
        <w:rPr>
          <w:bCs/>
        </w:rPr>
        <w:t xml:space="preserve"> 0.05.</w:t>
      </w:r>
      <w:r w:rsidR="009F5D47" w:rsidRPr="00F3691B">
        <w:rPr>
          <w:bCs/>
        </w:rPr>
        <w:t xml:space="preserve"> Conifer outliers above 0.0</w:t>
      </w:r>
      <w:r w:rsidR="00680D95" w:rsidRPr="00F3691B">
        <w:rPr>
          <w:bCs/>
        </w:rPr>
        <w:t>3</w:t>
      </w:r>
      <w:r w:rsidR="009F5D47" w:rsidRPr="00F3691B">
        <w:rPr>
          <w:bCs/>
        </w:rPr>
        <w:t xml:space="preserve"> m/ha </w:t>
      </w:r>
      <w:r w:rsidR="00680D95" w:rsidRPr="00F3691B">
        <w:rPr>
          <w:bCs/>
        </w:rPr>
        <w:t xml:space="preserve">and deciduous outliers above 7.5 m/ha </w:t>
      </w:r>
      <w:r w:rsidR="009F5D47" w:rsidRPr="00F3691B">
        <w:rPr>
          <w:bCs/>
        </w:rPr>
        <w:t>removed</w:t>
      </w:r>
      <w:r w:rsidR="00680D95" w:rsidRPr="00F3691B">
        <w:rPr>
          <w:bCs/>
        </w:rPr>
        <w:t xml:space="preserve"> to improve visibility</w:t>
      </w:r>
      <w:r w:rsidR="009F5D47" w:rsidRPr="00F3691B">
        <w:rPr>
          <w:bCs/>
        </w:rPr>
        <w:t xml:space="preserve">. </w:t>
      </w:r>
    </w:p>
    <w:p w14:paraId="240AF4B9" w14:textId="77777777" w:rsidR="00121729" w:rsidRPr="00F3691B" w:rsidRDefault="00270A95" w:rsidP="005D2A4F">
      <w:pPr>
        <w:autoSpaceDE w:val="0"/>
        <w:autoSpaceDN w:val="0"/>
        <w:adjustRightInd w:val="0"/>
        <w:spacing w:line="480" w:lineRule="auto"/>
        <w:rPr>
          <w:b/>
        </w:rPr>
      </w:pPr>
      <w:r w:rsidRPr="00F3691B">
        <w:rPr>
          <w:bCs/>
        </w:rPr>
        <w:lastRenderedPageBreak/>
        <w:t xml:space="preserve">Figure </w:t>
      </w:r>
      <w:r w:rsidR="000F4C84" w:rsidRPr="00F3691B">
        <w:rPr>
          <w:bCs/>
        </w:rPr>
        <w:t>6</w:t>
      </w:r>
      <w:r w:rsidRPr="00F3691B">
        <w:rPr>
          <w:bCs/>
        </w:rPr>
        <w:t>.</w:t>
      </w:r>
      <w:r w:rsidRPr="00F3691B">
        <w:rPr>
          <w:b/>
        </w:rPr>
        <w:t xml:space="preserve"> </w:t>
      </w:r>
      <w:r w:rsidRPr="00F3691B">
        <w:rPr>
          <w:bCs/>
        </w:rPr>
        <w:t>Average proportion of trees and seedlings of species present on a plot across reburn sequence between upland and lowland plots. Error bars represent standard deviations and center points represent mean within reburn history and site.</w:t>
      </w:r>
      <w:r w:rsidRPr="00F3691B">
        <w:rPr>
          <w:b/>
        </w:rPr>
        <w:t xml:space="preserve"> </w:t>
      </w:r>
    </w:p>
    <w:p w14:paraId="09DBBF56" w14:textId="159600F3" w:rsidR="00387F6C" w:rsidRPr="00F3691B" w:rsidRDefault="00270A95" w:rsidP="00B639DF">
      <w:pPr>
        <w:autoSpaceDE w:val="0"/>
        <w:autoSpaceDN w:val="0"/>
        <w:adjustRightInd w:val="0"/>
        <w:spacing w:line="480" w:lineRule="auto"/>
        <w:rPr>
          <w:b/>
        </w:rPr>
      </w:pPr>
      <w:r w:rsidRPr="00F3691B">
        <w:rPr>
          <w:bCs/>
        </w:rPr>
        <w:t>Figure 7.</w:t>
      </w:r>
      <w:r w:rsidRPr="00F3691B">
        <w:rPr>
          <w:b/>
        </w:rPr>
        <w:t xml:space="preserve"> </w:t>
      </w:r>
      <w:r w:rsidRPr="00F3691B">
        <w:rPr>
          <w:bCs/>
        </w:rPr>
        <w:t>Soil characteristics in upland and lowland plots. A) Inferred soil consumption: distance in centimeters between highest adventitious black spruce roots to soil surface according to number of fires. B) Depth of organic layer (cm) in upland and lowland plots according to reburn sequence. C) Percent cover of exposed mineral soil in upland and lowland plots across reburn sequence.</w:t>
      </w:r>
      <w:r w:rsidRPr="00F3691B">
        <w:rPr>
          <w:b/>
        </w:rPr>
        <w:t xml:space="preserve"> </w:t>
      </w:r>
      <w:r w:rsidR="00387F6C" w:rsidRPr="00F3691B">
        <w:rPr>
          <w:b/>
        </w:rPr>
        <w:br w:type="page"/>
      </w:r>
    </w:p>
    <w:p w14:paraId="212F277B" w14:textId="1CF802CD" w:rsidR="00387F6C" w:rsidRPr="00F3691B" w:rsidRDefault="00F12D88" w:rsidP="00B639DF">
      <w:pPr>
        <w:suppressLineNumbers/>
        <w:autoSpaceDE w:val="0"/>
        <w:autoSpaceDN w:val="0"/>
        <w:adjustRightInd w:val="0"/>
        <w:spacing w:line="276" w:lineRule="auto"/>
        <w:ind w:left="720" w:hanging="720"/>
        <w:rPr>
          <w:bCs/>
          <w:sz w:val="20"/>
        </w:rPr>
      </w:pPr>
      <w:r w:rsidRPr="00F3691B">
        <w:rPr>
          <w:bCs/>
          <w:noProof/>
          <w:sz w:val="20"/>
        </w:rPr>
        <w:lastRenderedPageBreak/>
        <w:drawing>
          <wp:inline distT="0" distB="0" distL="0" distR="0" wp14:anchorId="71903F45" wp14:editId="168469CF">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ping.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E3FFCF" w14:textId="22604F17" w:rsidR="00270A95" w:rsidRPr="00F3691B" w:rsidRDefault="00387F6C" w:rsidP="00B639DF">
      <w:pPr>
        <w:suppressLineNumbers/>
        <w:autoSpaceDE w:val="0"/>
        <w:autoSpaceDN w:val="0"/>
        <w:adjustRightInd w:val="0"/>
        <w:spacing w:line="276" w:lineRule="auto"/>
        <w:ind w:left="720" w:hanging="720"/>
        <w:rPr>
          <w:b/>
        </w:rPr>
      </w:pPr>
      <w:r w:rsidRPr="00F3691B">
        <w:rPr>
          <w:bCs/>
        </w:rPr>
        <w:t>Figure 1</w:t>
      </w:r>
      <w:r w:rsidR="00270A95" w:rsidRPr="00F3691B">
        <w:rPr>
          <w:b/>
        </w:rPr>
        <w:br w:type="page"/>
      </w:r>
    </w:p>
    <w:p w14:paraId="5A0F0230" w14:textId="7259BC5D" w:rsidR="00387F6C" w:rsidRPr="00F3691B" w:rsidRDefault="00270A95" w:rsidP="00B639DF">
      <w:pPr>
        <w:suppressLineNumbers/>
        <w:autoSpaceDE w:val="0"/>
        <w:autoSpaceDN w:val="0"/>
        <w:adjustRightInd w:val="0"/>
        <w:spacing w:line="276" w:lineRule="auto"/>
        <w:ind w:left="720" w:hanging="720"/>
        <w:rPr>
          <w:b/>
        </w:rPr>
      </w:pPr>
      <w:r w:rsidRPr="00F3691B">
        <w:rPr>
          <w:noProof/>
        </w:rPr>
        <w:lastRenderedPageBreak/>
        <w:drawing>
          <wp:inline distT="0" distB="0" distL="0" distR="0" wp14:anchorId="5F603BC0" wp14:editId="0718E1E3">
            <wp:extent cx="6204507" cy="3714750"/>
            <wp:effectExtent l="0" t="0" r="6350" b="0"/>
            <wp:docPr id="7" name="Picture 7" descr="A view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20 at 12.10.09 PM.png"/>
                    <pic:cNvPicPr/>
                  </pic:nvPicPr>
                  <pic:blipFill>
                    <a:blip r:embed="rId16">
                      <a:extLst>
                        <a:ext uri="{28A0092B-C50C-407E-A947-70E740481C1C}">
                          <a14:useLocalDpi xmlns:a14="http://schemas.microsoft.com/office/drawing/2010/main" val="0"/>
                        </a:ext>
                      </a:extLst>
                    </a:blip>
                    <a:stretch>
                      <a:fillRect/>
                    </a:stretch>
                  </pic:blipFill>
                  <pic:spPr>
                    <a:xfrm>
                      <a:off x="0" y="0"/>
                      <a:ext cx="6210441" cy="3718303"/>
                    </a:xfrm>
                    <a:prstGeom prst="rect">
                      <a:avLst/>
                    </a:prstGeom>
                  </pic:spPr>
                </pic:pic>
              </a:graphicData>
            </a:graphic>
          </wp:inline>
        </w:drawing>
      </w:r>
    </w:p>
    <w:p w14:paraId="29022BF9" w14:textId="6A38A74C" w:rsidR="00270A95" w:rsidRPr="00F3691B" w:rsidRDefault="00387F6C" w:rsidP="00AC6FEA">
      <w:pPr>
        <w:autoSpaceDE w:val="0"/>
        <w:autoSpaceDN w:val="0"/>
        <w:adjustRightInd w:val="0"/>
        <w:spacing w:line="480" w:lineRule="auto"/>
        <w:rPr>
          <w:bCs/>
        </w:rPr>
      </w:pPr>
      <w:r w:rsidRPr="00F3691B">
        <w:rPr>
          <w:bCs/>
        </w:rPr>
        <w:t>Figure 2</w:t>
      </w:r>
      <w:r w:rsidR="00270A95" w:rsidRPr="00F3691B">
        <w:rPr>
          <w:b/>
          <w:sz w:val="20"/>
        </w:rPr>
        <w:br w:type="page"/>
      </w:r>
    </w:p>
    <w:p w14:paraId="59A8BE1E" w14:textId="77777777" w:rsidR="00387F6C" w:rsidRPr="00F3691B" w:rsidRDefault="00D75BD6" w:rsidP="00B639DF">
      <w:pPr>
        <w:suppressLineNumbers/>
        <w:autoSpaceDE w:val="0"/>
        <w:autoSpaceDN w:val="0"/>
        <w:adjustRightInd w:val="0"/>
        <w:jc w:val="center"/>
        <w:rPr>
          <w:b/>
        </w:rPr>
      </w:pPr>
      <w:r w:rsidRPr="00F3691B">
        <w:rPr>
          <w:b/>
          <w:noProof/>
        </w:rPr>
        <w:lastRenderedPageBreak/>
        <w:drawing>
          <wp:inline distT="0" distB="0" distL="0" distR="0" wp14:anchorId="021BF332" wp14:editId="17E84E4D">
            <wp:extent cx="4850296" cy="3331988"/>
            <wp:effectExtent l="0" t="0" r="127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burned.png"/>
                    <pic:cNvPicPr/>
                  </pic:nvPicPr>
                  <pic:blipFill>
                    <a:blip r:embed="rId17">
                      <a:extLst>
                        <a:ext uri="{28A0092B-C50C-407E-A947-70E740481C1C}">
                          <a14:useLocalDpi xmlns:a14="http://schemas.microsoft.com/office/drawing/2010/main" val="0"/>
                        </a:ext>
                      </a:extLst>
                    </a:blip>
                    <a:stretch>
                      <a:fillRect/>
                    </a:stretch>
                  </pic:blipFill>
                  <pic:spPr>
                    <a:xfrm>
                      <a:off x="0" y="0"/>
                      <a:ext cx="4857492" cy="3336931"/>
                    </a:xfrm>
                    <a:prstGeom prst="rect">
                      <a:avLst/>
                    </a:prstGeom>
                  </pic:spPr>
                </pic:pic>
              </a:graphicData>
            </a:graphic>
          </wp:inline>
        </w:drawing>
      </w:r>
    </w:p>
    <w:p w14:paraId="246761AE" w14:textId="15FBC5EF" w:rsidR="00270A95" w:rsidRPr="00F3691B" w:rsidRDefault="00387F6C" w:rsidP="00AC6FEA">
      <w:pPr>
        <w:suppressLineNumbers/>
        <w:autoSpaceDE w:val="0"/>
        <w:autoSpaceDN w:val="0"/>
        <w:adjustRightInd w:val="0"/>
      </w:pPr>
      <w:r w:rsidRPr="00F3691B">
        <w:rPr>
          <w:bCs/>
        </w:rPr>
        <w:t>Figure 3</w:t>
      </w:r>
      <w:r w:rsidR="008E0EF9" w:rsidRPr="00F3691B">
        <w:rPr>
          <w:bCs/>
        </w:rPr>
        <w:br w:type="page"/>
      </w:r>
    </w:p>
    <w:p w14:paraId="7CF380B7" w14:textId="77777777" w:rsidR="00387F6C" w:rsidRPr="00F3691B" w:rsidRDefault="007E6544" w:rsidP="00B639DF">
      <w:pPr>
        <w:suppressLineNumbers/>
        <w:autoSpaceDE w:val="0"/>
        <w:autoSpaceDN w:val="0"/>
        <w:adjustRightInd w:val="0"/>
        <w:jc w:val="center"/>
      </w:pPr>
      <w:r w:rsidRPr="00F3691B">
        <w:rPr>
          <w:noProof/>
        </w:rPr>
        <w:lastRenderedPageBreak/>
        <w:drawing>
          <wp:inline distT="0" distB="0" distL="0" distR="0" wp14:anchorId="6AEDDDD6" wp14:editId="722EE090">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nsity.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45C4C1D" w14:textId="7E4C53F1" w:rsidR="00270A95" w:rsidRPr="00F3691B" w:rsidRDefault="00387F6C" w:rsidP="00AC6FEA">
      <w:pPr>
        <w:suppressLineNumbers/>
        <w:autoSpaceDE w:val="0"/>
        <w:autoSpaceDN w:val="0"/>
        <w:adjustRightInd w:val="0"/>
        <w:rPr>
          <w:b/>
        </w:rPr>
      </w:pPr>
      <w:r w:rsidRPr="00F3691B">
        <w:t>Figure 4</w:t>
      </w:r>
      <w:r w:rsidR="00270A95" w:rsidRPr="00F3691B">
        <w:br w:type="page"/>
      </w:r>
    </w:p>
    <w:p w14:paraId="32E86B10" w14:textId="77777777" w:rsidR="00387F6C" w:rsidRPr="00F3691B" w:rsidRDefault="00680D95" w:rsidP="00B639DF">
      <w:pPr>
        <w:suppressLineNumbers/>
        <w:jc w:val="center"/>
      </w:pPr>
      <w:r w:rsidRPr="00F3691B">
        <w:rPr>
          <w:noProof/>
        </w:rPr>
        <w:lastRenderedPageBreak/>
        <w:drawing>
          <wp:inline distT="0" distB="0" distL="0" distR="0" wp14:anchorId="17D07C80" wp14:editId="0128F8E2">
            <wp:extent cx="609600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sal area.pdf"/>
                    <pic:cNvPicPr/>
                  </pic:nvPicPr>
                  <pic:blipFill>
                    <a:blip r:embed="rId19">
                      <a:extLst>
                        <a:ext uri="{28A0092B-C50C-407E-A947-70E740481C1C}">
                          <a14:useLocalDpi xmlns:a14="http://schemas.microsoft.com/office/drawing/2010/main" val="0"/>
                        </a:ext>
                      </a:extLst>
                    </a:blip>
                    <a:stretch>
                      <a:fillRect/>
                    </a:stretch>
                  </pic:blipFill>
                  <pic:spPr>
                    <a:xfrm>
                      <a:off x="0" y="0"/>
                      <a:ext cx="6100283" cy="3431409"/>
                    </a:xfrm>
                    <a:prstGeom prst="rect">
                      <a:avLst/>
                    </a:prstGeom>
                  </pic:spPr>
                </pic:pic>
              </a:graphicData>
            </a:graphic>
          </wp:inline>
        </w:drawing>
      </w:r>
    </w:p>
    <w:p w14:paraId="31FEFF60" w14:textId="2D4B7DFF" w:rsidR="00B639DF" w:rsidRPr="00F3691B" w:rsidRDefault="00387F6C" w:rsidP="00AC6FEA">
      <w:pPr>
        <w:suppressLineNumbers/>
        <w:rPr>
          <w:b/>
        </w:rPr>
      </w:pPr>
      <w:r w:rsidRPr="00F3691B">
        <w:t>Figure 5</w:t>
      </w:r>
      <w:r w:rsidR="00B639DF" w:rsidRPr="00F3691B">
        <w:br w:type="page"/>
      </w:r>
    </w:p>
    <w:p w14:paraId="57867DC9" w14:textId="77777777" w:rsidR="00387F6C" w:rsidRPr="00F3691B" w:rsidRDefault="00270A95" w:rsidP="00B639DF">
      <w:pPr>
        <w:suppressLineNumbers/>
        <w:rPr>
          <w:b/>
        </w:rPr>
      </w:pPr>
      <w:r w:rsidRPr="00F3691B">
        <w:rPr>
          <w:b/>
          <w:noProof/>
        </w:rPr>
        <w:lastRenderedPageBreak/>
        <w:drawing>
          <wp:inline distT="0" distB="0" distL="0" distR="0" wp14:anchorId="15FC21A1" wp14:editId="04A2D337">
            <wp:extent cx="5239910" cy="3494393"/>
            <wp:effectExtent l="0" t="0" r="5715"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enPl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5908" cy="3505062"/>
                    </a:xfrm>
                    <a:prstGeom prst="rect">
                      <a:avLst/>
                    </a:prstGeom>
                  </pic:spPr>
                </pic:pic>
              </a:graphicData>
            </a:graphic>
          </wp:inline>
        </w:drawing>
      </w:r>
    </w:p>
    <w:p w14:paraId="60B889D1" w14:textId="0D4E2CFA" w:rsidR="00270A95" w:rsidRPr="00F3691B" w:rsidRDefault="00387F6C" w:rsidP="00B639DF">
      <w:pPr>
        <w:suppressLineNumbers/>
      </w:pPr>
      <w:r w:rsidRPr="00F3691B">
        <w:rPr>
          <w:bCs/>
        </w:rPr>
        <w:t>Figure 6</w:t>
      </w:r>
      <w:r w:rsidR="00270A95" w:rsidRPr="00F3691B">
        <w:rPr>
          <w:bCs/>
        </w:rPr>
        <w:br w:type="page"/>
      </w:r>
    </w:p>
    <w:p w14:paraId="76F885F8" w14:textId="1D4716C0" w:rsidR="00387F6C" w:rsidRPr="00F3691B" w:rsidRDefault="00270A95" w:rsidP="00B639DF">
      <w:pPr>
        <w:suppressLineNumbers/>
        <w:autoSpaceDE w:val="0"/>
        <w:autoSpaceDN w:val="0"/>
        <w:adjustRightInd w:val="0"/>
        <w:rPr>
          <w:b/>
        </w:rPr>
      </w:pPr>
      <w:r w:rsidRPr="00F3691B">
        <w:rPr>
          <w:b/>
          <w:noProof/>
        </w:rPr>
        <w:lastRenderedPageBreak/>
        <w:drawing>
          <wp:inline distT="0" distB="0" distL="0" distR="0" wp14:anchorId="4810EFB9" wp14:editId="4CC95E07">
            <wp:extent cx="5629523" cy="2027457"/>
            <wp:effectExtent l="0" t="0" r="0" b="508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23 at 12.01.02 PM.png"/>
                    <pic:cNvPicPr/>
                  </pic:nvPicPr>
                  <pic:blipFill>
                    <a:blip r:embed="rId21">
                      <a:extLst>
                        <a:ext uri="{28A0092B-C50C-407E-A947-70E740481C1C}">
                          <a14:useLocalDpi xmlns:a14="http://schemas.microsoft.com/office/drawing/2010/main" val="0"/>
                        </a:ext>
                      </a:extLst>
                    </a:blip>
                    <a:stretch>
                      <a:fillRect/>
                    </a:stretch>
                  </pic:blipFill>
                  <pic:spPr>
                    <a:xfrm>
                      <a:off x="0" y="0"/>
                      <a:ext cx="5678699" cy="2045168"/>
                    </a:xfrm>
                    <a:prstGeom prst="rect">
                      <a:avLst/>
                    </a:prstGeom>
                  </pic:spPr>
                </pic:pic>
              </a:graphicData>
            </a:graphic>
          </wp:inline>
        </w:drawing>
      </w:r>
    </w:p>
    <w:p w14:paraId="143881A9" w14:textId="762A2DDD" w:rsidR="00270A95" w:rsidRPr="00F3691B" w:rsidRDefault="00387F6C" w:rsidP="00B639DF">
      <w:pPr>
        <w:suppressLineNumbers/>
        <w:autoSpaceDE w:val="0"/>
        <w:autoSpaceDN w:val="0"/>
        <w:adjustRightInd w:val="0"/>
      </w:pPr>
      <w:r w:rsidRPr="00F3691B">
        <w:rPr>
          <w:bCs/>
        </w:rPr>
        <w:t>Figure 7</w:t>
      </w:r>
    </w:p>
    <w:p w14:paraId="27D44A70" w14:textId="234732CF" w:rsidR="009F2680" w:rsidRPr="00F3691B" w:rsidRDefault="0053695C" w:rsidP="0053695C">
      <w:pPr>
        <w:pStyle w:val="Heading1"/>
        <w:rPr>
          <w:rFonts w:cs="Times New Roman"/>
          <w:b w:val="0"/>
          <w:sz w:val="20"/>
        </w:rPr>
      </w:pPr>
      <w:r w:rsidRPr="00F3691B">
        <w:rPr>
          <w:rFonts w:cs="Times New Roman"/>
          <w:b w:val="0"/>
          <w:sz w:val="20"/>
        </w:rPr>
        <w:t xml:space="preserve"> </w:t>
      </w:r>
    </w:p>
    <w:sectPr w:rsidR="009F2680" w:rsidRPr="00F3691B" w:rsidSect="002C77D3">
      <w:headerReference w:type="even" r:id="rId22"/>
      <w:headerReference w:type="default" r:id="rId23"/>
      <w:footerReference w:type="default" r:id="rId24"/>
      <w:pgSz w:w="12240" w:h="15840"/>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Brian Buma" w:date="2020-04-29T10:03:00Z" w:initials="BB">
    <w:p w14:paraId="7A8D6D89" w14:textId="77777777" w:rsidR="00423148" w:rsidRDefault="00423148" w:rsidP="005124CA">
      <w:pPr>
        <w:pStyle w:val="CommentText"/>
      </w:pPr>
      <w:r>
        <w:rPr>
          <w:rStyle w:val="CommentReference"/>
        </w:rPr>
        <w:annotationRef/>
      </w:r>
      <w:r>
        <w:t>Check numbers for conifdence</w:t>
      </w:r>
    </w:p>
  </w:comment>
  <w:comment w:id="2" w:author="Brian Buma" w:date="2020-04-29T10:03:00Z" w:initials="BB">
    <w:p w14:paraId="120A276D" w14:textId="77777777" w:rsidR="00423148" w:rsidRDefault="00423148" w:rsidP="005124CA">
      <w:pPr>
        <w:pStyle w:val="CommentText"/>
      </w:pPr>
      <w:r>
        <w:rPr>
          <w:rStyle w:val="CommentReference"/>
        </w:rPr>
        <w:annotationRef/>
      </w:r>
      <w:r>
        <w:t>Check phrasing</w:t>
      </w:r>
    </w:p>
  </w:comment>
  <w:comment w:id="3" w:author="Brian Buma" w:date="2020-04-29T10:51:00Z" w:initials="BB">
    <w:p w14:paraId="40CAFBDA" w14:textId="7ABFC439" w:rsidR="00AC6D1F" w:rsidRDefault="00AC6D1F">
      <w:pPr>
        <w:pStyle w:val="CommentText"/>
      </w:pPr>
      <w:r>
        <w:rPr>
          <w:rStyle w:val="CommentReference"/>
        </w:rPr>
        <w:annotationRef/>
      </w:r>
      <w:r w:rsidRPr="00B67015">
        <w:t xml:space="preserve">Shifts in boreal community composition may affect permafrost stability (Mann et al. 2012), carbon storage (Alexander et al. 2012) and landscape flammability (Rupp et al. 2006).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A8D6D89" w15:done="0"/>
  <w15:commentEx w15:paraId="120A276D" w15:done="0"/>
  <w15:commentEx w15:paraId="40CAFBD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A8D6D89" w16cid:durableId="2253CF6E"/>
  <w16cid:commentId w16cid:paraId="120A276D" w16cid:durableId="2253CF83"/>
  <w16cid:commentId w16cid:paraId="40CAFBDA" w16cid:durableId="2253DA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42C7EC" w14:textId="77777777" w:rsidR="00D40558" w:rsidRDefault="00D40558" w:rsidP="002C77D3">
      <w:r>
        <w:separator/>
      </w:r>
    </w:p>
  </w:endnote>
  <w:endnote w:type="continuationSeparator" w:id="0">
    <w:p w14:paraId="2B899CD9" w14:textId="77777777" w:rsidR="00D40558" w:rsidRDefault="00D40558" w:rsidP="002C77D3">
      <w:r>
        <w:continuationSeparator/>
      </w:r>
    </w:p>
  </w:endnote>
  <w:endnote w:type="continuationNotice" w:id="1">
    <w:p w14:paraId="5FFE6EFA" w14:textId="77777777" w:rsidR="00D40558" w:rsidRDefault="00D405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2837373"/>
      <w:docPartObj>
        <w:docPartGallery w:val="Page Numbers (Bottom of Page)"/>
        <w:docPartUnique/>
      </w:docPartObj>
    </w:sdtPr>
    <w:sdtEndPr>
      <w:rPr>
        <w:noProof/>
      </w:rPr>
    </w:sdtEndPr>
    <w:sdtContent>
      <w:p w14:paraId="7354D40D" w14:textId="7DDA3F9C" w:rsidR="00423148" w:rsidRDefault="004231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14CCFF" w14:textId="77777777" w:rsidR="00423148" w:rsidRDefault="004231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2275A1" w14:textId="77777777" w:rsidR="00D40558" w:rsidRDefault="00D40558" w:rsidP="002C77D3">
      <w:r>
        <w:separator/>
      </w:r>
    </w:p>
  </w:footnote>
  <w:footnote w:type="continuationSeparator" w:id="0">
    <w:p w14:paraId="31655807" w14:textId="77777777" w:rsidR="00D40558" w:rsidRDefault="00D40558" w:rsidP="002C77D3">
      <w:r>
        <w:continuationSeparator/>
      </w:r>
    </w:p>
  </w:footnote>
  <w:footnote w:type="continuationNotice" w:id="1">
    <w:p w14:paraId="3F6C2314" w14:textId="77777777" w:rsidR="00D40558" w:rsidRDefault="00D405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376585"/>
      <w:docPartObj>
        <w:docPartGallery w:val="Page Numbers (Top of Page)"/>
        <w:docPartUnique/>
      </w:docPartObj>
    </w:sdtPr>
    <w:sdtEndPr>
      <w:rPr>
        <w:rStyle w:val="PageNumber"/>
      </w:rPr>
    </w:sdtEndPr>
    <w:sdtContent>
      <w:p w14:paraId="429EF699" w14:textId="7A10BD8B" w:rsidR="00423148" w:rsidRDefault="00423148" w:rsidP="0083060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47E167" w14:textId="77777777" w:rsidR="00423148" w:rsidRDefault="00423148" w:rsidP="002C77D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281A8" w14:textId="77777777" w:rsidR="00423148" w:rsidRDefault="00423148" w:rsidP="002C77D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248628C"/>
    <w:multiLevelType w:val="hybridMultilevel"/>
    <w:tmpl w:val="2D128BA0"/>
    <w:lvl w:ilvl="0" w:tplc="8D267A3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15:restartNumberingAfterBreak="0">
    <w:nsid w:val="3DAF171E"/>
    <w:multiLevelType w:val="hybridMultilevel"/>
    <w:tmpl w:val="F758858C"/>
    <w:lvl w:ilvl="0" w:tplc="CFB047E2">
      <w:numFmt w:val="bullet"/>
      <w:lvlText w:val="-"/>
      <w:lvlJc w:val="left"/>
      <w:pPr>
        <w:ind w:left="720" w:hanging="360"/>
      </w:pPr>
      <w:rPr>
        <w:rFonts w:ascii="Times" w:eastAsiaTheme="minorHAnsi" w:hAnsi="Time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3F74A0"/>
    <w:multiLevelType w:val="hybridMultilevel"/>
    <w:tmpl w:val="F482BB3E"/>
    <w:lvl w:ilvl="0" w:tplc="EA64AD46">
      <w:start w:val="1"/>
      <w:numFmt w:val="bullet"/>
      <w:lvlText w:val="-"/>
      <w:lvlJc w:val="left"/>
      <w:pPr>
        <w:ind w:left="720" w:hanging="360"/>
      </w:pPr>
      <w:rPr>
        <w:rFonts w:ascii="Times" w:eastAsiaTheme="minorHAnsi" w:hAnsi="Times" w:cs="Time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2C69D4"/>
    <w:multiLevelType w:val="hybridMultilevel"/>
    <w:tmpl w:val="7E48F0E6"/>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 w15:restartNumberingAfterBreak="0">
    <w:nsid w:val="6ABA3BAE"/>
    <w:multiLevelType w:val="hybridMultilevel"/>
    <w:tmpl w:val="D4A0BAA4"/>
    <w:lvl w:ilvl="0" w:tplc="30A23446">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ian Buma">
    <w15:presenceInfo w15:providerId="Windows Live" w15:userId="1304c90f19ec6a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F97"/>
    <w:rsid w:val="000056D6"/>
    <w:rsid w:val="00010413"/>
    <w:rsid w:val="00011D29"/>
    <w:rsid w:val="00014F26"/>
    <w:rsid w:val="00021D4F"/>
    <w:rsid w:val="00022101"/>
    <w:rsid w:val="00022CDD"/>
    <w:rsid w:val="00023255"/>
    <w:rsid w:val="00023EE7"/>
    <w:rsid w:val="00030650"/>
    <w:rsid w:val="000360CD"/>
    <w:rsid w:val="00037C4B"/>
    <w:rsid w:val="00041A91"/>
    <w:rsid w:val="000442F3"/>
    <w:rsid w:val="00044CC1"/>
    <w:rsid w:val="00047AC0"/>
    <w:rsid w:val="00051A77"/>
    <w:rsid w:val="000520DE"/>
    <w:rsid w:val="00052E8C"/>
    <w:rsid w:val="000538D0"/>
    <w:rsid w:val="00056508"/>
    <w:rsid w:val="00060F14"/>
    <w:rsid w:val="000613AA"/>
    <w:rsid w:val="0006168B"/>
    <w:rsid w:val="00062B5B"/>
    <w:rsid w:val="000630EC"/>
    <w:rsid w:val="0006312A"/>
    <w:rsid w:val="00064BA7"/>
    <w:rsid w:val="000669E3"/>
    <w:rsid w:val="00067A57"/>
    <w:rsid w:val="00071128"/>
    <w:rsid w:val="00074C7D"/>
    <w:rsid w:val="00075A4C"/>
    <w:rsid w:val="00075C6D"/>
    <w:rsid w:val="00077C5A"/>
    <w:rsid w:val="00080AB1"/>
    <w:rsid w:val="00081895"/>
    <w:rsid w:val="00085188"/>
    <w:rsid w:val="00092B2A"/>
    <w:rsid w:val="000933EB"/>
    <w:rsid w:val="000952EF"/>
    <w:rsid w:val="00096983"/>
    <w:rsid w:val="00096BF0"/>
    <w:rsid w:val="00096C4E"/>
    <w:rsid w:val="00096EF3"/>
    <w:rsid w:val="000A163C"/>
    <w:rsid w:val="000A2B66"/>
    <w:rsid w:val="000A3FE0"/>
    <w:rsid w:val="000B5338"/>
    <w:rsid w:val="000C2B90"/>
    <w:rsid w:val="000D03E7"/>
    <w:rsid w:val="000D46E3"/>
    <w:rsid w:val="000D5A7D"/>
    <w:rsid w:val="000D6650"/>
    <w:rsid w:val="000E0B7B"/>
    <w:rsid w:val="000E3997"/>
    <w:rsid w:val="000E49F7"/>
    <w:rsid w:val="000E4FE4"/>
    <w:rsid w:val="000E5B95"/>
    <w:rsid w:val="000E5E26"/>
    <w:rsid w:val="000E5F89"/>
    <w:rsid w:val="000E7529"/>
    <w:rsid w:val="000E7950"/>
    <w:rsid w:val="000F05B7"/>
    <w:rsid w:val="000F2CC0"/>
    <w:rsid w:val="000F4C84"/>
    <w:rsid w:val="000F6DE8"/>
    <w:rsid w:val="00101C4E"/>
    <w:rsid w:val="001026DA"/>
    <w:rsid w:val="00105CEF"/>
    <w:rsid w:val="00121365"/>
    <w:rsid w:val="00121729"/>
    <w:rsid w:val="001322F4"/>
    <w:rsid w:val="00141F91"/>
    <w:rsid w:val="00142D00"/>
    <w:rsid w:val="00144E3E"/>
    <w:rsid w:val="0014557E"/>
    <w:rsid w:val="001502BF"/>
    <w:rsid w:val="00150711"/>
    <w:rsid w:val="00151129"/>
    <w:rsid w:val="0015208E"/>
    <w:rsid w:val="00152DE5"/>
    <w:rsid w:val="00153F97"/>
    <w:rsid w:val="00154A47"/>
    <w:rsid w:val="00156455"/>
    <w:rsid w:val="00161838"/>
    <w:rsid w:val="001621C1"/>
    <w:rsid w:val="00162FA3"/>
    <w:rsid w:val="001647AF"/>
    <w:rsid w:val="00166296"/>
    <w:rsid w:val="001675FB"/>
    <w:rsid w:val="00170168"/>
    <w:rsid w:val="00172E1D"/>
    <w:rsid w:val="001752D2"/>
    <w:rsid w:val="00183576"/>
    <w:rsid w:val="00184089"/>
    <w:rsid w:val="00185723"/>
    <w:rsid w:val="00186A55"/>
    <w:rsid w:val="0019532B"/>
    <w:rsid w:val="00195ADB"/>
    <w:rsid w:val="00196E8C"/>
    <w:rsid w:val="00197A0B"/>
    <w:rsid w:val="00197B26"/>
    <w:rsid w:val="001A0138"/>
    <w:rsid w:val="001A150A"/>
    <w:rsid w:val="001A2390"/>
    <w:rsid w:val="001A2CB6"/>
    <w:rsid w:val="001A2F0F"/>
    <w:rsid w:val="001A3DAC"/>
    <w:rsid w:val="001B0543"/>
    <w:rsid w:val="001B635F"/>
    <w:rsid w:val="001B7DA1"/>
    <w:rsid w:val="001C5291"/>
    <w:rsid w:val="001D1E89"/>
    <w:rsid w:val="001D6FCA"/>
    <w:rsid w:val="001E1A16"/>
    <w:rsid w:val="001E3D0E"/>
    <w:rsid w:val="001E6744"/>
    <w:rsid w:val="001F18EC"/>
    <w:rsid w:val="001F33FB"/>
    <w:rsid w:val="001F4FD8"/>
    <w:rsid w:val="001F6997"/>
    <w:rsid w:val="001F7B83"/>
    <w:rsid w:val="001F7D63"/>
    <w:rsid w:val="00201D10"/>
    <w:rsid w:val="00204AF5"/>
    <w:rsid w:val="002133FA"/>
    <w:rsid w:val="00214601"/>
    <w:rsid w:val="00214855"/>
    <w:rsid w:val="00216987"/>
    <w:rsid w:val="00220BAB"/>
    <w:rsid w:val="00223C11"/>
    <w:rsid w:val="00231016"/>
    <w:rsid w:val="0023335C"/>
    <w:rsid w:val="00233588"/>
    <w:rsid w:val="00233D90"/>
    <w:rsid w:val="00234A8D"/>
    <w:rsid w:val="00235452"/>
    <w:rsid w:val="00236D0E"/>
    <w:rsid w:val="00241C5E"/>
    <w:rsid w:val="002421B5"/>
    <w:rsid w:val="00245584"/>
    <w:rsid w:val="00246A22"/>
    <w:rsid w:val="00247643"/>
    <w:rsid w:val="00251C23"/>
    <w:rsid w:val="00252F14"/>
    <w:rsid w:val="002543BE"/>
    <w:rsid w:val="002563A6"/>
    <w:rsid w:val="00256E80"/>
    <w:rsid w:val="00261877"/>
    <w:rsid w:val="002618AE"/>
    <w:rsid w:val="002642C7"/>
    <w:rsid w:val="00265234"/>
    <w:rsid w:val="00266545"/>
    <w:rsid w:val="00270A95"/>
    <w:rsid w:val="00270CE5"/>
    <w:rsid w:val="002724DE"/>
    <w:rsid w:val="0027320F"/>
    <w:rsid w:val="00290E31"/>
    <w:rsid w:val="002947F4"/>
    <w:rsid w:val="002A0A6E"/>
    <w:rsid w:val="002A2579"/>
    <w:rsid w:val="002A5848"/>
    <w:rsid w:val="002B59FA"/>
    <w:rsid w:val="002B630A"/>
    <w:rsid w:val="002B7BD7"/>
    <w:rsid w:val="002C18C7"/>
    <w:rsid w:val="002C2538"/>
    <w:rsid w:val="002C358A"/>
    <w:rsid w:val="002C382D"/>
    <w:rsid w:val="002C38EC"/>
    <w:rsid w:val="002C42D9"/>
    <w:rsid w:val="002C77D3"/>
    <w:rsid w:val="002D0723"/>
    <w:rsid w:val="002D20EA"/>
    <w:rsid w:val="002D5B85"/>
    <w:rsid w:val="002D5D96"/>
    <w:rsid w:val="002D7C89"/>
    <w:rsid w:val="002E27AE"/>
    <w:rsid w:val="002E43A9"/>
    <w:rsid w:val="002E59D8"/>
    <w:rsid w:val="002F1225"/>
    <w:rsid w:val="002F1888"/>
    <w:rsid w:val="002F7357"/>
    <w:rsid w:val="00300EF2"/>
    <w:rsid w:val="00301957"/>
    <w:rsid w:val="00305243"/>
    <w:rsid w:val="00305EDD"/>
    <w:rsid w:val="0030616A"/>
    <w:rsid w:val="0030646A"/>
    <w:rsid w:val="00310DC2"/>
    <w:rsid w:val="00314454"/>
    <w:rsid w:val="00314676"/>
    <w:rsid w:val="00316B3A"/>
    <w:rsid w:val="00323DDB"/>
    <w:rsid w:val="00326435"/>
    <w:rsid w:val="00332556"/>
    <w:rsid w:val="00335D4F"/>
    <w:rsid w:val="00336D8F"/>
    <w:rsid w:val="0033765F"/>
    <w:rsid w:val="003400FC"/>
    <w:rsid w:val="00343544"/>
    <w:rsid w:val="00344A96"/>
    <w:rsid w:val="0034692C"/>
    <w:rsid w:val="00350896"/>
    <w:rsid w:val="003576D6"/>
    <w:rsid w:val="00360D1A"/>
    <w:rsid w:val="00367D66"/>
    <w:rsid w:val="00371975"/>
    <w:rsid w:val="003735F2"/>
    <w:rsid w:val="00374485"/>
    <w:rsid w:val="00375607"/>
    <w:rsid w:val="0037752D"/>
    <w:rsid w:val="00377D31"/>
    <w:rsid w:val="00380471"/>
    <w:rsid w:val="00385C5C"/>
    <w:rsid w:val="00387F6C"/>
    <w:rsid w:val="0039145A"/>
    <w:rsid w:val="00391F5E"/>
    <w:rsid w:val="00394454"/>
    <w:rsid w:val="003A127B"/>
    <w:rsid w:val="003A18EB"/>
    <w:rsid w:val="003A2576"/>
    <w:rsid w:val="003B1EEE"/>
    <w:rsid w:val="003B42FD"/>
    <w:rsid w:val="003B7D1D"/>
    <w:rsid w:val="003C1747"/>
    <w:rsid w:val="003C1827"/>
    <w:rsid w:val="003C518F"/>
    <w:rsid w:val="003D2F70"/>
    <w:rsid w:val="003D6B70"/>
    <w:rsid w:val="003D7444"/>
    <w:rsid w:val="003E4821"/>
    <w:rsid w:val="003E4951"/>
    <w:rsid w:val="003F28F1"/>
    <w:rsid w:val="003F4173"/>
    <w:rsid w:val="0040213C"/>
    <w:rsid w:val="00403443"/>
    <w:rsid w:val="00406386"/>
    <w:rsid w:val="004117B8"/>
    <w:rsid w:val="00412A6A"/>
    <w:rsid w:val="00414EC2"/>
    <w:rsid w:val="00417490"/>
    <w:rsid w:val="004200F6"/>
    <w:rsid w:val="00420A26"/>
    <w:rsid w:val="00423148"/>
    <w:rsid w:val="004233ED"/>
    <w:rsid w:val="0043087B"/>
    <w:rsid w:val="00435786"/>
    <w:rsid w:val="00441F83"/>
    <w:rsid w:val="00442EAF"/>
    <w:rsid w:val="0044443B"/>
    <w:rsid w:val="0044469F"/>
    <w:rsid w:val="004467F4"/>
    <w:rsid w:val="00446A48"/>
    <w:rsid w:val="00447C75"/>
    <w:rsid w:val="00454686"/>
    <w:rsid w:val="00455CD1"/>
    <w:rsid w:val="00456FF8"/>
    <w:rsid w:val="004614C2"/>
    <w:rsid w:val="00465BF3"/>
    <w:rsid w:val="00472356"/>
    <w:rsid w:val="004730AA"/>
    <w:rsid w:val="00477111"/>
    <w:rsid w:val="004802EC"/>
    <w:rsid w:val="00484456"/>
    <w:rsid w:val="00484A86"/>
    <w:rsid w:val="00484F8F"/>
    <w:rsid w:val="00487470"/>
    <w:rsid w:val="00487E4E"/>
    <w:rsid w:val="00490363"/>
    <w:rsid w:val="004957BC"/>
    <w:rsid w:val="004A1966"/>
    <w:rsid w:val="004A1EED"/>
    <w:rsid w:val="004B2B98"/>
    <w:rsid w:val="004B2B99"/>
    <w:rsid w:val="004B4013"/>
    <w:rsid w:val="004B6E1F"/>
    <w:rsid w:val="004C1229"/>
    <w:rsid w:val="004C1E54"/>
    <w:rsid w:val="004C343A"/>
    <w:rsid w:val="004C4BD8"/>
    <w:rsid w:val="004C5900"/>
    <w:rsid w:val="004D4192"/>
    <w:rsid w:val="004D53A5"/>
    <w:rsid w:val="004D5727"/>
    <w:rsid w:val="004D5DDE"/>
    <w:rsid w:val="004E02F4"/>
    <w:rsid w:val="004E03CC"/>
    <w:rsid w:val="004E13F2"/>
    <w:rsid w:val="004E1991"/>
    <w:rsid w:val="004E2A71"/>
    <w:rsid w:val="004E2A96"/>
    <w:rsid w:val="004E6BCB"/>
    <w:rsid w:val="004E74CA"/>
    <w:rsid w:val="004E76FA"/>
    <w:rsid w:val="004F174E"/>
    <w:rsid w:val="004F1ACF"/>
    <w:rsid w:val="004F1F02"/>
    <w:rsid w:val="004F2C4F"/>
    <w:rsid w:val="004F31FF"/>
    <w:rsid w:val="004F4296"/>
    <w:rsid w:val="004F42C3"/>
    <w:rsid w:val="004F4DDD"/>
    <w:rsid w:val="0050083D"/>
    <w:rsid w:val="00510980"/>
    <w:rsid w:val="005124CA"/>
    <w:rsid w:val="005158E4"/>
    <w:rsid w:val="00517934"/>
    <w:rsid w:val="005211A9"/>
    <w:rsid w:val="005211B9"/>
    <w:rsid w:val="005212D8"/>
    <w:rsid w:val="005273D1"/>
    <w:rsid w:val="00533854"/>
    <w:rsid w:val="0053695C"/>
    <w:rsid w:val="00540ABB"/>
    <w:rsid w:val="00540DA3"/>
    <w:rsid w:val="0054394A"/>
    <w:rsid w:val="00543F81"/>
    <w:rsid w:val="005443CF"/>
    <w:rsid w:val="00545823"/>
    <w:rsid w:val="00547008"/>
    <w:rsid w:val="00550064"/>
    <w:rsid w:val="00550C02"/>
    <w:rsid w:val="005521F1"/>
    <w:rsid w:val="005634EB"/>
    <w:rsid w:val="00567CB0"/>
    <w:rsid w:val="005772E1"/>
    <w:rsid w:val="00592406"/>
    <w:rsid w:val="005A0021"/>
    <w:rsid w:val="005B0F83"/>
    <w:rsid w:val="005B1AAC"/>
    <w:rsid w:val="005B31CE"/>
    <w:rsid w:val="005B3887"/>
    <w:rsid w:val="005B3F6E"/>
    <w:rsid w:val="005B6DEC"/>
    <w:rsid w:val="005C1C38"/>
    <w:rsid w:val="005C36EB"/>
    <w:rsid w:val="005C7D89"/>
    <w:rsid w:val="005D10B7"/>
    <w:rsid w:val="005D12EA"/>
    <w:rsid w:val="005D2A4F"/>
    <w:rsid w:val="005E0C06"/>
    <w:rsid w:val="005E21BD"/>
    <w:rsid w:val="005E21CD"/>
    <w:rsid w:val="005E28F5"/>
    <w:rsid w:val="005E2B25"/>
    <w:rsid w:val="005E3234"/>
    <w:rsid w:val="005E3EC3"/>
    <w:rsid w:val="005E44FC"/>
    <w:rsid w:val="005E5554"/>
    <w:rsid w:val="005E6454"/>
    <w:rsid w:val="005F0E2F"/>
    <w:rsid w:val="005F1E50"/>
    <w:rsid w:val="005F3AD4"/>
    <w:rsid w:val="005F45B6"/>
    <w:rsid w:val="00607749"/>
    <w:rsid w:val="0061015F"/>
    <w:rsid w:val="0061409A"/>
    <w:rsid w:val="0061413C"/>
    <w:rsid w:val="00615753"/>
    <w:rsid w:val="006165E6"/>
    <w:rsid w:val="00620AB0"/>
    <w:rsid w:val="0062208C"/>
    <w:rsid w:val="00634061"/>
    <w:rsid w:val="00634D9F"/>
    <w:rsid w:val="00636E66"/>
    <w:rsid w:val="00641356"/>
    <w:rsid w:val="00643D9E"/>
    <w:rsid w:val="00645668"/>
    <w:rsid w:val="00646C0B"/>
    <w:rsid w:val="00646FD3"/>
    <w:rsid w:val="006526DC"/>
    <w:rsid w:val="00652C83"/>
    <w:rsid w:val="00653066"/>
    <w:rsid w:val="00653E0A"/>
    <w:rsid w:val="00657DDD"/>
    <w:rsid w:val="00661EA5"/>
    <w:rsid w:val="006666EB"/>
    <w:rsid w:val="0066697F"/>
    <w:rsid w:val="00667751"/>
    <w:rsid w:val="00673E4F"/>
    <w:rsid w:val="0067436F"/>
    <w:rsid w:val="00680D95"/>
    <w:rsid w:val="006844FE"/>
    <w:rsid w:val="00685821"/>
    <w:rsid w:val="00687A3F"/>
    <w:rsid w:val="0069158D"/>
    <w:rsid w:val="006939FC"/>
    <w:rsid w:val="00697369"/>
    <w:rsid w:val="006976CB"/>
    <w:rsid w:val="006A4775"/>
    <w:rsid w:val="006A4C90"/>
    <w:rsid w:val="006A6137"/>
    <w:rsid w:val="006B0AE5"/>
    <w:rsid w:val="006B1E86"/>
    <w:rsid w:val="006B2CB8"/>
    <w:rsid w:val="006B2CEF"/>
    <w:rsid w:val="006B3ACD"/>
    <w:rsid w:val="006B51D2"/>
    <w:rsid w:val="006B78DB"/>
    <w:rsid w:val="006C40D9"/>
    <w:rsid w:val="006C41C4"/>
    <w:rsid w:val="006C747E"/>
    <w:rsid w:val="006D2D16"/>
    <w:rsid w:val="006D3BF6"/>
    <w:rsid w:val="006D4500"/>
    <w:rsid w:val="006D5413"/>
    <w:rsid w:val="006E043D"/>
    <w:rsid w:val="006E130C"/>
    <w:rsid w:val="006E213B"/>
    <w:rsid w:val="006E2AB6"/>
    <w:rsid w:val="006E3B66"/>
    <w:rsid w:val="006E6D16"/>
    <w:rsid w:val="006F0BA7"/>
    <w:rsid w:val="006F2C1E"/>
    <w:rsid w:val="006F4CC8"/>
    <w:rsid w:val="007002E7"/>
    <w:rsid w:val="00700BA9"/>
    <w:rsid w:val="00702977"/>
    <w:rsid w:val="00703706"/>
    <w:rsid w:val="0070545D"/>
    <w:rsid w:val="00706DFB"/>
    <w:rsid w:val="0071100D"/>
    <w:rsid w:val="00712081"/>
    <w:rsid w:val="00712B28"/>
    <w:rsid w:val="00715F09"/>
    <w:rsid w:val="00721689"/>
    <w:rsid w:val="0072194C"/>
    <w:rsid w:val="00721EC7"/>
    <w:rsid w:val="0072403B"/>
    <w:rsid w:val="0072584D"/>
    <w:rsid w:val="00726448"/>
    <w:rsid w:val="00726631"/>
    <w:rsid w:val="007315C8"/>
    <w:rsid w:val="00731631"/>
    <w:rsid w:val="007330C8"/>
    <w:rsid w:val="00734231"/>
    <w:rsid w:val="007362BD"/>
    <w:rsid w:val="00737B22"/>
    <w:rsid w:val="00744FCA"/>
    <w:rsid w:val="00754879"/>
    <w:rsid w:val="007557D4"/>
    <w:rsid w:val="00756718"/>
    <w:rsid w:val="007572EE"/>
    <w:rsid w:val="00761F0C"/>
    <w:rsid w:val="00763460"/>
    <w:rsid w:val="007636C0"/>
    <w:rsid w:val="00763F5B"/>
    <w:rsid w:val="00775A68"/>
    <w:rsid w:val="0078388C"/>
    <w:rsid w:val="00785766"/>
    <w:rsid w:val="00790D2A"/>
    <w:rsid w:val="00793E60"/>
    <w:rsid w:val="00793FE5"/>
    <w:rsid w:val="00797D7D"/>
    <w:rsid w:val="007B08A7"/>
    <w:rsid w:val="007B1A17"/>
    <w:rsid w:val="007B22B6"/>
    <w:rsid w:val="007B4EBE"/>
    <w:rsid w:val="007B50EA"/>
    <w:rsid w:val="007B5689"/>
    <w:rsid w:val="007C2408"/>
    <w:rsid w:val="007C2A37"/>
    <w:rsid w:val="007D048C"/>
    <w:rsid w:val="007D04CA"/>
    <w:rsid w:val="007D16CA"/>
    <w:rsid w:val="007D32FD"/>
    <w:rsid w:val="007D4849"/>
    <w:rsid w:val="007D5135"/>
    <w:rsid w:val="007D6B90"/>
    <w:rsid w:val="007D6FF5"/>
    <w:rsid w:val="007E095A"/>
    <w:rsid w:val="007E1443"/>
    <w:rsid w:val="007E285F"/>
    <w:rsid w:val="007E6018"/>
    <w:rsid w:val="007E6544"/>
    <w:rsid w:val="007F1441"/>
    <w:rsid w:val="007F7597"/>
    <w:rsid w:val="00800B92"/>
    <w:rsid w:val="008010B3"/>
    <w:rsid w:val="0080135E"/>
    <w:rsid w:val="0080172A"/>
    <w:rsid w:val="008030DD"/>
    <w:rsid w:val="0080405F"/>
    <w:rsid w:val="00813347"/>
    <w:rsid w:val="00813970"/>
    <w:rsid w:val="008141E8"/>
    <w:rsid w:val="0081459C"/>
    <w:rsid w:val="00817C49"/>
    <w:rsid w:val="00825F26"/>
    <w:rsid w:val="00827553"/>
    <w:rsid w:val="00830600"/>
    <w:rsid w:val="008306F8"/>
    <w:rsid w:val="00832773"/>
    <w:rsid w:val="00834A2E"/>
    <w:rsid w:val="00835455"/>
    <w:rsid w:val="0083761E"/>
    <w:rsid w:val="00837799"/>
    <w:rsid w:val="008433F3"/>
    <w:rsid w:val="00844C8D"/>
    <w:rsid w:val="00845099"/>
    <w:rsid w:val="008558A9"/>
    <w:rsid w:val="00855AF0"/>
    <w:rsid w:val="00865798"/>
    <w:rsid w:val="008678B9"/>
    <w:rsid w:val="008773C8"/>
    <w:rsid w:val="00882E03"/>
    <w:rsid w:val="00887B94"/>
    <w:rsid w:val="0089018F"/>
    <w:rsid w:val="00890F3F"/>
    <w:rsid w:val="008919A3"/>
    <w:rsid w:val="008936F5"/>
    <w:rsid w:val="00893A45"/>
    <w:rsid w:val="00895D39"/>
    <w:rsid w:val="008A009B"/>
    <w:rsid w:val="008A3C1F"/>
    <w:rsid w:val="008A79B2"/>
    <w:rsid w:val="008A7FA8"/>
    <w:rsid w:val="008B791E"/>
    <w:rsid w:val="008C4AA1"/>
    <w:rsid w:val="008C5D4D"/>
    <w:rsid w:val="008D309A"/>
    <w:rsid w:val="008D3841"/>
    <w:rsid w:val="008D50C9"/>
    <w:rsid w:val="008D54D9"/>
    <w:rsid w:val="008D647E"/>
    <w:rsid w:val="008E0B27"/>
    <w:rsid w:val="008E0C88"/>
    <w:rsid w:val="008E0EF9"/>
    <w:rsid w:val="008E4B4A"/>
    <w:rsid w:val="008E52A5"/>
    <w:rsid w:val="008F0AF5"/>
    <w:rsid w:val="008F1D6C"/>
    <w:rsid w:val="008F58D3"/>
    <w:rsid w:val="009006E2"/>
    <w:rsid w:val="00902DA6"/>
    <w:rsid w:val="00903ADF"/>
    <w:rsid w:val="00907300"/>
    <w:rsid w:val="00910EDC"/>
    <w:rsid w:val="00911BA1"/>
    <w:rsid w:val="0091267D"/>
    <w:rsid w:val="00913902"/>
    <w:rsid w:val="00915AA8"/>
    <w:rsid w:val="00916905"/>
    <w:rsid w:val="00920767"/>
    <w:rsid w:val="00920D1E"/>
    <w:rsid w:val="009223AB"/>
    <w:rsid w:val="009226B5"/>
    <w:rsid w:val="009237CC"/>
    <w:rsid w:val="00923B0C"/>
    <w:rsid w:val="00923E2F"/>
    <w:rsid w:val="0092499C"/>
    <w:rsid w:val="0092694B"/>
    <w:rsid w:val="00930FD8"/>
    <w:rsid w:val="00931153"/>
    <w:rsid w:val="00931839"/>
    <w:rsid w:val="009335C4"/>
    <w:rsid w:val="00935D37"/>
    <w:rsid w:val="00937B3E"/>
    <w:rsid w:val="0094312D"/>
    <w:rsid w:val="00950B73"/>
    <w:rsid w:val="00952F5A"/>
    <w:rsid w:val="00961681"/>
    <w:rsid w:val="00972031"/>
    <w:rsid w:val="00972B8E"/>
    <w:rsid w:val="009766A2"/>
    <w:rsid w:val="00980C98"/>
    <w:rsid w:val="00984934"/>
    <w:rsid w:val="00985879"/>
    <w:rsid w:val="00993442"/>
    <w:rsid w:val="00996D13"/>
    <w:rsid w:val="00997265"/>
    <w:rsid w:val="009A0AC8"/>
    <w:rsid w:val="009A308E"/>
    <w:rsid w:val="009A36D8"/>
    <w:rsid w:val="009A56DC"/>
    <w:rsid w:val="009B06B4"/>
    <w:rsid w:val="009B394F"/>
    <w:rsid w:val="009B3FA5"/>
    <w:rsid w:val="009C56AC"/>
    <w:rsid w:val="009C74B7"/>
    <w:rsid w:val="009D232B"/>
    <w:rsid w:val="009D359F"/>
    <w:rsid w:val="009E7AC7"/>
    <w:rsid w:val="009F0FA9"/>
    <w:rsid w:val="009F2680"/>
    <w:rsid w:val="009F3F3D"/>
    <w:rsid w:val="009F5D47"/>
    <w:rsid w:val="009F67AA"/>
    <w:rsid w:val="00A02B2E"/>
    <w:rsid w:val="00A04531"/>
    <w:rsid w:val="00A05F6E"/>
    <w:rsid w:val="00A072C7"/>
    <w:rsid w:val="00A117DC"/>
    <w:rsid w:val="00A15946"/>
    <w:rsid w:val="00A171F7"/>
    <w:rsid w:val="00A203C6"/>
    <w:rsid w:val="00A25C72"/>
    <w:rsid w:val="00A31726"/>
    <w:rsid w:val="00A32F57"/>
    <w:rsid w:val="00A36B3A"/>
    <w:rsid w:val="00A3760B"/>
    <w:rsid w:val="00A37C5A"/>
    <w:rsid w:val="00A40F7B"/>
    <w:rsid w:val="00A4606A"/>
    <w:rsid w:val="00A460BE"/>
    <w:rsid w:val="00A52623"/>
    <w:rsid w:val="00A53171"/>
    <w:rsid w:val="00A5405C"/>
    <w:rsid w:val="00A62074"/>
    <w:rsid w:val="00A63B3E"/>
    <w:rsid w:val="00A65EA6"/>
    <w:rsid w:val="00A70C8D"/>
    <w:rsid w:val="00A71685"/>
    <w:rsid w:val="00A72A7F"/>
    <w:rsid w:val="00A76056"/>
    <w:rsid w:val="00A80C03"/>
    <w:rsid w:val="00A91B88"/>
    <w:rsid w:val="00A924CD"/>
    <w:rsid w:val="00A95FBD"/>
    <w:rsid w:val="00AA7A98"/>
    <w:rsid w:val="00AB0FB2"/>
    <w:rsid w:val="00AB2D3D"/>
    <w:rsid w:val="00AB3032"/>
    <w:rsid w:val="00AB3F7F"/>
    <w:rsid w:val="00AB6F2C"/>
    <w:rsid w:val="00AC35E4"/>
    <w:rsid w:val="00AC6D1F"/>
    <w:rsid w:val="00AC6FEA"/>
    <w:rsid w:val="00AD1A46"/>
    <w:rsid w:val="00AD1C02"/>
    <w:rsid w:val="00AD2BDB"/>
    <w:rsid w:val="00AD5116"/>
    <w:rsid w:val="00AE199B"/>
    <w:rsid w:val="00AE790C"/>
    <w:rsid w:val="00AF023C"/>
    <w:rsid w:val="00AF1C80"/>
    <w:rsid w:val="00AF300A"/>
    <w:rsid w:val="00AF5F08"/>
    <w:rsid w:val="00AF6335"/>
    <w:rsid w:val="00B01100"/>
    <w:rsid w:val="00B033A1"/>
    <w:rsid w:val="00B07BCB"/>
    <w:rsid w:val="00B10EF6"/>
    <w:rsid w:val="00B129FF"/>
    <w:rsid w:val="00B20204"/>
    <w:rsid w:val="00B22D00"/>
    <w:rsid w:val="00B243DC"/>
    <w:rsid w:val="00B25817"/>
    <w:rsid w:val="00B34344"/>
    <w:rsid w:val="00B354C0"/>
    <w:rsid w:val="00B402FD"/>
    <w:rsid w:val="00B4080B"/>
    <w:rsid w:val="00B40B09"/>
    <w:rsid w:val="00B40FED"/>
    <w:rsid w:val="00B435AD"/>
    <w:rsid w:val="00B44D46"/>
    <w:rsid w:val="00B46ACC"/>
    <w:rsid w:val="00B51FF0"/>
    <w:rsid w:val="00B60476"/>
    <w:rsid w:val="00B61719"/>
    <w:rsid w:val="00B639DF"/>
    <w:rsid w:val="00B7676C"/>
    <w:rsid w:val="00B768BD"/>
    <w:rsid w:val="00B81858"/>
    <w:rsid w:val="00B830C5"/>
    <w:rsid w:val="00B86DB4"/>
    <w:rsid w:val="00B9010B"/>
    <w:rsid w:val="00B925BE"/>
    <w:rsid w:val="00B93D6F"/>
    <w:rsid w:val="00B9511C"/>
    <w:rsid w:val="00B95BF4"/>
    <w:rsid w:val="00B961F1"/>
    <w:rsid w:val="00BA0E95"/>
    <w:rsid w:val="00BA139C"/>
    <w:rsid w:val="00BA4135"/>
    <w:rsid w:val="00BA453B"/>
    <w:rsid w:val="00BA5400"/>
    <w:rsid w:val="00BA793D"/>
    <w:rsid w:val="00BB065A"/>
    <w:rsid w:val="00BB0B41"/>
    <w:rsid w:val="00BB3FD4"/>
    <w:rsid w:val="00BB6B52"/>
    <w:rsid w:val="00BC03F2"/>
    <w:rsid w:val="00BC2D63"/>
    <w:rsid w:val="00BC32FE"/>
    <w:rsid w:val="00BC442B"/>
    <w:rsid w:val="00BC5FD6"/>
    <w:rsid w:val="00BC6E0D"/>
    <w:rsid w:val="00BD73B1"/>
    <w:rsid w:val="00BE3B8A"/>
    <w:rsid w:val="00BE6945"/>
    <w:rsid w:val="00BF1A73"/>
    <w:rsid w:val="00BF3F71"/>
    <w:rsid w:val="00BF6FE7"/>
    <w:rsid w:val="00C04272"/>
    <w:rsid w:val="00C051C5"/>
    <w:rsid w:val="00C057BE"/>
    <w:rsid w:val="00C05F78"/>
    <w:rsid w:val="00C0641F"/>
    <w:rsid w:val="00C11790"/>
    <w:rsid w:val="00C128E6"/>
    <w:rsid w:val="00C139D1"/>
    <w:rsid w:val="00C14FA2"/>
    <w:rsid w:val="00C1760F"/>
    <w:rsid w:val="00C17F26"/>
    <w:rsid w:val="00C20BBC"/>
    <w:rsid w:val="00C253EE"/>
    <w:rsid w:val="00C26200"/>
    <w:rsid w:val="00C304AF"/>
    <w:rsid w:val="00C33599"/>
    <w:rsid w:val="00C34937"/>
    <w:rsid w:val="00C34B5D"/>
    <w:rsid w:val="00C34E9C"/>
    <w:rsid w:val="00C41A47"/>
    <w:rsid w:val="00C43E85"/>
    <w:rsid w:val="00C45607"/>
    <w:rsid w:val="00C45E15"/>
    <w:rsid w:val="00C46EAC"/>
    <w:rsid w:val="00C47A40"/>
    <w:rsid w:val="00C63BCA"/>
    <w:rsid w:val="00C643A0"/>
    <w:rsid w:val="00C66314"/>
    <w:rsid w:val="00C703C0"/>
    <w:rsid w:val="00C8324F"/>
    <w:rsid w:val="00C85324"/>
    <w:rsid w:val="00C90B72"/>
    <w:rsid w:val="00C91572"/>
    <w:rsid w:val="00C91CE4"/>
    <w:rsid w:val="00C92866"/>
    <w:rsid w:val="00C9659B"/>
    <w:rsid w:val="00C96716"/>
    <w:rsid w:val="00C9779C"/>
    <w:rsid w:val="00CA1EE8"/>
    <w:rsid w:val="00CA3448"/>
    <w:rsid w:val="00CA4E9D"/>
    <w:rsid w:val="00CA67B5"/>
    <w:rsid w:val="00CA7A60"/>
    <w:rsid w:val="00CB7120"/>
    <w:rsid w:val="00CC035D"/>
    <w:rsid w:val="00CC11FC"/>
    <w:rsid w:val="00CC13E6"/>
    <w:rsid w:val="00CC70F9"/>
    <w:rsid w:val="00CD502F"/>
    <w:rsid w:val="00CD6626"/>
    <w:rsid w:val="00CE0824"/>
    <w:rsid w:val="00CE0A5C"/>
    <w:rsid w:val="00CE3641"/>
    <w:rsid w:val="00CE42CD"/>
    <w:rsid w:val="00CE44C7"/>
    <w:rsid w:val="00CE5457"/>
    <w:rsid w:val="00CF4F45"/>
    <w:rsid w:val="00CF6E9C"/>
    <w:rsid w:val="00CF75A3"/>
    <w:rsid w:val="00CF7D76"/>
    <w:rsid w:val="00D0481C"/>
    <w:rsid w:val="00D04985"/>
    <w:rsid w:val="00D04F14"/>
    <w:rsid w:val="00D059F4"/>
    <w:rsid w:val="00D06A09"/>
    <w:rsid w:val="00D13588"/>
    <w:rsid w:val="00D14108"/>
    <w:rsid w:val="00D1618D"/>
    <w:rsid w:val="00D165B7"/>
    <w:rsid w:val="00D2130F"/>
    <w:rsid w:val="00D24A55"/>
    <w:rsid w:val="00D2533A"/>
    <w:rsid w:val="00D25525"/>
    <w:rsid w:val="00D25C48"/>
    <w:rsid w:val="00D2671C"/>
    <w:rsid w:val="00D26A6C"/>
    <w:rsid w:val="00D270D1"/>
    <w:rsid w:val="00D31DF1"/>
    <w:rsid w:val="00D34495"/>
    <w:rsid w:val="00D35469"/>
    <w:rsid w:val="00D3548B"/>
    <w:rsid w:val="00D3618E"/>
    <w:rsid w:val="00D36EE1"/>
    <w:rsid w:val="00D40558"/>
    <w:rsid w:val="00D4699C"/>
    <w:rsid w:val="00D523A9"/>
    <w:rsid w:val="00D533E1"/>
    <w:rsid w:val="00D54811"/>
    <w:rsid w:val="00D57893"/>
    <w:rsid w:val="00D61E92"/>
    <w:rsid w:val="00D65559"/>
    <w:rsid w:val="00D75BD6"/>
    <w:rsid w:val="00D75FA7"/>
    <w:rsid w:val="00D80A5B"/>
    <w:rsid w:val="00D84376"/>
    <w:rsid w:val="00D849F9"/>
    <w:rsid w:val="00D84A1C"/>
    <w:rsid w:val="00D90C89"/>
    <w:rsid w:val="00D9226F"/>
    <w:rsid w:val="00D92820"/>
    <w:rsid w:val="00D93FAB"/>
    <w:rsid w:val="00D94313"/>
    <w:rsid w:val="00D946CA"/>
    <w:rsid w:val="00D9634E"/>
    <w:rsid w:val="00D969B9"/>
    <w:rsid w:val="00DB3494"/>
    <w:rsid w:val="00DB55F0"/>
    <w:rsid w:val="00DB7485"/>
    <w:rsid w:val="00DB7D12"/>
    <w:rsid w:val="00DC18AB"/>
    <w:rsid w:val="00DC30FB"/>
    <w:rsid w:val="00DD192D"/>
    <w:rsid w:val="00DD1C01"/>
    <w:rsid w:val="00DD4BB1"/>
    <w:rsid w:val="00DD567A"/>
    <w:rsid w:val="00DE1134"/>
    <w:rsid w:val="00DE175D"/>
    <w:rsid w:val="00DE1EA9"/>
    <w:rsid w:val="00DE3451"/>
    <w:rsid w:val="00DE4B83"/>
    <w:rsid w:val="00DF1EE5"/>
    <w:rsid w:val="00DF264D"/>
    <w:rsid w:val="00DF459A"/>
    <w:rsid w:val="00E0174E"/>
    <w:rsid w:val="00E03124"/>
    <w:rsid w:val="00E047D4"/>
    <w:rsid w:val="00E04A24"/>
    <w:rsid w:val="00E05925"/>
    <w:rsid w:val="00E05AC9"/>
    <w:rsid w:val="00E05C7C"/>
    <w:rsid w:val="00E10549"/>
    <w:rsid w:val="00E112CD"/>
    <w:rsid w:val="00E13AAE"/>
    <w:rsid w:val="00E163A7"/>
    <w:rsid w:val="00E1689B"/>
    <w:rsid w:val="00E20B0C"/>
    <w:rsid w:val="00E24FB9"/>
    <w:rsid w:val="00E26116"/>
    <w:rsid w:val="00E275FB"/>
    <w:rsid w:val="00E30528"/>
    <w:rsid w:val="00E31275"/>
    <w:rsid w:val="00E31DEA"/>
    <w:rsid w:val="00E338FC"/>
    <w:rsid w:val="00E34A11"/>
    <w:rsid w:val="00E34E95"/>
    <w:rsid w:val="00E34EFA"/>
    <w:rsid w:val="00E35373"/>
    <w:rsid w:val="00E35479"/>
    <w:rsid w:val="00E43748"/>
    <w:rsid w:val="00E43AC3"/>
    <w:rsid w:val="00E45D3E"/>
    <w:rsid w:val="00E46A9C"/>
    <w:rsid w:val="00E50304"/>
    <w:rsid w:val="00E52F3F"/>
    <w:rsid w:val="00E5495A"/>
    <w:rsid w:val="00E609D5"/>
    <w:rsid w:val="00E612EE"/>
    <w:rsid w:val="00E62E45"/>
    <w:rsid w:val="00E630E1"/>
    <w:rsid w:val="00E630E7"/>
    <w:rsid w:val="00E63914"/>
    <w:rsid w:val="00E64991"/>
    <w:rsid w:val="00E64DDF"/>
    <w:rsid w:val="00E66559"/>
    <w:rsid w:val="00E70A9B"/>
    <w:rsid w:val="00E70F29"/>
    <w:rsid w:val="00E73C04"/>
    <w:rsid w:val="00E750BA"/>
    <w:rsid w:val="00E8365B"/>
    <w:rsid w:val="00E9065E"/>
    <w:rsid w:val="00E9144B"/>
    <w:rsid w:val="00E91F8F"/>
    <w:rsid w:val="00E92645"/>
    <w:rsid w:val="00E9317E"/>
    <w:rsid w:val="00E9477D"/>
    <w:rsid w:val="00E97C95"/>
    <w:rsid w:val="00EA04C9"/>
    <w:rsid w:val="00EA0721"/>
    <w:rsid w:val="00EA2068"/>
    <w:rsid w:val="00EA3A1C"/>
    <w:rsid w:val="00EA4721"/>
    <w:rsid w:val="00EA5063"/>
    <w:rsid w:val="00EA59AB"/>
    <w:rsid w:val="00EA6AAC"/>
    <w:rsid w:val="00EB632E"/>
    <w:rsid w:val="00EB6BD1"/>
    <w:rsid w:val="00EC0892"/>
    <w:rsid w:val="00EC344D"/>
    <w:rsid w:val="00EC65B8"/>
    <w:rsid w:val="00ED0928"/>
    <w:rsid w:val="00ED09E4"/>
    <w:rsid w:val="00ED13F5"/>
    <w:rsid w:val="00ED1715"/>
    <w:rsid w:val="00ED40C1"/>
    <w:rsid w:val="00ED44CA"/>
    <w:rsid w:val="00ED545A"/>
    <w:rsid w:val="00ED581A"/>
    <w:rsid w:val="00ED6EAB"/>
    <w:rsid w:val="00ED795E"/>
    <w:rsid w:val="00EE061D"/>
    <w:rsid w:val="00EE3B28"/>
    <w:rsid w:val="00EE41A1"/>
    <w:rsid w:val="00EE7A5F"/>
    <w:rsid w:val="00EF42A2"/>
    <w:rsid w:val="00F002BB"/>
    <w:rsid w:val="00F02D47"/>
    <w:rsid w:val="00F067A1"/>
    <w:rsid w:val="00F069AB"/>
    <w:rsid w:val="00F11137"/>
    <w:rsid w:val="00F1175F"/>
    <w:rsid w:val="00F12D88"/>
    <w:rsid w:val="00F23401"/>
    <w:rsid w:val="00F31198"/>
    <w:rsid w:val="00F3691B"/>
    <w:rsid w:val="00F372EC"/>
    <w:rsid w:val="00F41D2B"/>
    <w:rsid w:val="00F425EB"/>
    <w:rsid w:val="00F42BBB"/>
    <w:rsid w:val="00F4398D"/>
    <w:rsid w:val="00F44511"/>
    <w:rsid w:val="00F46CA1"/>
    <w:rsid w:val="00F527F0"/>
    <w:rsid w:val="00F54872"/>
    <w:rsid w:val="00F54B3B"/>
    <w:rsid w:val="00F568AC"/>
    <w:rsid w:val="00F61CF1"/>
    <w:rsid w:val="00F62AC6"/>
    <w:rsid w:val="00F631AD"/>
    <w:rsid w:val="00F635A3"/>
    <w:rsid w:val="00F6410B"/>
    <w:rsid w:val="00F72441"/>
    <w:rsid w:val="00F746DC"/>
    <w:rsid w:val="00F75A25"/>
    <w:rsid w:val="00F77720"/>
    <w:rsid w:val="00F7791E"/>
    <w:rsid w:val="00F77EC9"/>
    <w:rsid w:val="00F802CA"/>
    <w:rsid w:val="00F81CD8"/>
    <w:rsid w:val="00F86C1D"/>
    <w:rsid w:val="00F87A69"/>
    <w:rsid w:val="00F90E57"/>
    <w:rsid w:val="00F97732"/>
    <w:rsid w:val="00FA0C74"/>
    <w:rsid w:val="00FA2820"/>
    <w:rsid w:val="00FA2956"/>
    <w:rsid w:val="00FA3362"/>
    <w:rsid w:val="00FA491C"/>
    <w:rsid w:val="00FB07BA"/>
    <w:rsid w:val="00FB10A3"/>
    <w:rsid w:val="00FB5F97"/>
    <w:rsid w:val="00FC1667"/>
    <w:rsid w:val="00FC5742"/>
    <w:rsid w:val="00FD168B"/>
    <w:rsid w:val="00FD6312"/>
    <w:rsid w:val="00FD6589"/>
    <w:rsid w:val="00FD7F6A"/>
    <w:rsid w:val="00FE0072"/>
    <w:rsid w:val="00FE01AA"/>
    <w:rsid w:val="00FE289D"/>
    <w:rsid w:val="00FE3566"/>
    <w:rsid w:val="00FE47AF"/>
    <w:rsid w:val="00FE49A4"/>
    <w:rsid w:val="00FE4FDA"/>
    <w:rsid w:val="00FE7B09"/>
    <w:rsid w:val="00FF2320"/>
    <w:rsid w:val="00FF2AF3"/>
    <w:rsid w:val="00FF2C2F"/>
    <w:rsid w:val="00FF3492"/>
    <w:rsid w:val="00FF63C1"/>
    <w:rsid w:val="00FF6F52"/>
    <w:rsid w:val="00FF6FC9"/>
    <w:rsid w:val="12AF9917"/>
    <w:rsid w:val="457AB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E9AC5"/>
  <w15:chartTrackingRefBased/>
  <w15:docId w15:val="{EF2A1F84-C103-2644-878E-B30EC96FE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356"/>
    <w:rPr>
      <w:rFonts w:ascii="Times New Roman" w:eastAsia="Times New Roman" w:hAnsi="Times New Roman" w:cs="Times New Roman"/>
    </w:rPr>
  </w:style>
  <w:style w:type="paragraph" w:styleId="Heading1">
    <w:name w:val="heading 1"/>
    <w:basedOn w:val="Normal"/>
    <w:next w:val="Normal"/>
    <w:link w:val="Heading1Char"/>
    <w:uiPriority w:val="9"/>
    <w:qFormat/>
    <w:rsid w:val="00121729"/>
    <w:pPr>
      <w:keepNext/>
      <w:keepLines/>
      <w:spacing w:before="120" w:line="360" w:lineRule="auto"/>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1A2F0F"/>
    <w:pPr>
      <w:keepNext/>
      <w:keepLines/>
      <w:spacing w:before="120" w:after="120" w:line="360" w:lineRule="auto"/>
      <w:outlineLvl w:val="1"/>
    </w:pPr>
    <w:rPr>
      <w:rFonts w:ascii="Times" w:eastAsiaTheme="majorEastAsia" w:hAnsi="Times" w:cstheme="majorBidi"/>
      <w:b/>
      <w:i/>
      <w:color w:val="000000" w:themeColor="text1"/>
      <w:szCs w:val="26"/>
    </w:rPr>
  </w:style>
  <w:style w:type="paragraph" w:styleId="Heading3">
    <w:name w:val="heading 3"/>
    <w:basedOn w:val="Normal"/>
    <w:next w:val="Normal"/>
    <w:link w:val="Heading3Char"/>
    <w:uiPriority w:val="9"/>
    <w:unhideWhenUsed/>
    <w:qFormat/>
    <w:rsid w:val="0012172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B5F97"/>
  </w:style>
  <w:style w:type="character" w:styleId="CommentReference">
    <w:name w:val="annotation reference"/>
    <w:basedOn w:val="DefaultParagraphFont"/>
    <w:uiPriority w:val="99"/>
    <w:semiHidden/>
    <w:unhideWhenUsed/>
    <w:rsid w:val="00D36EE1"/>
    <w:rPr>
      <w:sz w:val="16"/>
      <w:szCs w:val="16"/>
    </w:rPr>
  </w:style>
  <w:style w:type="paragraph" w:styleId="CommentText">
    <w:name w:val="annotation text"/>
    <w:basedOn w:val="Normal"/>
    <w:link w:val="CommentTextChar"/>
    <w:uiPriority w:val="99"/>
    <w:unhideWhenUsed/>
    <w:rsid w:val="00D36EE1"/>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D36EE1"/>
    <w:rPr>
      <w:sz w:val="20"/>
      <w:szCs w:val="20"/>
    </w:rPr>
  </w:style>
  <w:style w:type="paragraph" w:styleId="CommentSubject">
    <w:name w:val="annotation subject"/>
    <w:basedOn w:val="CommentText"/>
    <w:next w:val="CommentText"/>
    <w:link w:val="CommentSubjectChar"/>
    <w:uiPriority w:val="99"/>
    <w:semiHidden/>
    <w:unhideWhenUsed/>
    <w:rsid w:val="00D36EE1"/>
    <w:rPr>
      <w:b/>
      <w:bCs/>
    </w:rPr>
  </w:style>
  <w:style w:type="character" w:customStyle="1" w:styleId="CommentSubjectChar">
    <w:name w:val="Comment Subject Char"/>
    <w:basedOn w:val="CommentTextChar"/>
    <w:link w:val="CommentSubject"/>
    <w:uiPriority w:val="99"/>
    <w:semiHidden/>
    <w:rsid w:val="00D36EE1"/>
    <w:rPr>
      <w:b/>
      <w:bCs/>
      <w:sz w:val="20"/>
      <w:szCs w:val="20"/>
    </w:rPr>
  </w:style>
  <w:style w:type="paragraph" w:styleId="BalloonText">
    <w:name w:val="Balloon Text"/>
    <w:basedOn w:val="Normal"/>
    <w:link w:val="BalloonTextChar"/>
    <w:uiPriority w:val="99"/>
    <w:semiHidden/>
    <w:unhideWhenUsed/>
    <w:rsid w:val="00D36EE1"/>
    <w:rPr>
      <w:rFonts w:eastAsiaTheme="minorHAnsi"/>
      <w:sz w:val="18"/>
      <w:szCs w:val="18"/>
    </w:rPr>
  </w:style>
  <w:style w:type="character" w:customStyle="1" w:styleId="BalloonTextChar">
    <w:name w:val="Balloon Text Char"/>
    <w:basedOn w:val="DefaultParagraphFont"/>
    <w:link w:val="BalloonText"/>
    <w:uiPriority w:val="99"/>
    <w:semiHidden/>
    <w:rsid w:val="00D36EE1"/>
    <w:rPr>
      <w:rFonts w:ascii="Times New Roman" w:hAnsi="Times New Roman" w:cs="Times New Roman"/>
      <w:sz w:val="18"/>
      <w:szCs w:val="18"/>
    </w:rPr>
  </w:style>
  <w:style w:type="character" w:styleId="PlaceholderText">
    <w:name w:val="Placeholder Text"/>
    <w:basedOn w:val="DefaultParagraphFont"/>
    <w:uiPriority w:val="99"/>
    <w:semiHidden/>
    <w:rsid w:val="0089018F"/>
    <w:rPr>
      <w:color w:val="808080"/>
    </w:rPr>
  </w:style>
  <w:style w:type="paragraph" w:styleId="Revision">
    <w:name w:val="Revision"/>
    <w:hidden/>
    <w:uiPriority w:val="99"/>
    <w:semiHidden/>
    <w:rsid w:val="004200F6"/>
  </w:style>
  <w:style w:type="table" w:styleId="TableGrid">
    <w:name w:val="Table Grid"/>
    <w:basedOn w:val="TableNormal"/>
    <w:uiPriority w:val="39"/>
    <w:rsid w:val="005F0E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F0E2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2724DE"/>
    <w:rPr>
      <w:color w:val="0563C1" w:themeColor="hyperlink"/>
      <w:u w:val="single"/>
    </w:rPr>
  </w:style>
  <w:style w:type="character" w:customStyle="1" w:styleId="UnresolvedMention1">
    <w:name w:val="Unresolved Mention1"/>
    <w:basedOn w:val="DefaultParagraphFont"/>
    <w:uiPriority w:val="99"/>
    <w:semiHidden/>
    <w:unhideWhenUsed/>
    <w:rsid w:val="002724DE"/>
    <w:rPr>
      <w:color w:val="605E5C"/>
      <w:shd w:val="clear" w:color="auto" w:fill="E1DFDD"/>
    </w:rPr>
  </w:style>
  <w:style w:type="paragraph" w:styleId="ListParagraph">
    <w:name w:val="List Paragraph"/>
    <w:basedOn w:val="Normal"/>
    <w:uiPriority w:val="34"/>
    <w:qFormat/>
    <w:rsid w:val="009D232B"/>
    <w:pPr>
      <w:ind w:left="720"/>
      <w:contextualSpacing/>
    </w:pPr>
    <w:rPr>
      <w:rFonts w:asciiTheme="minorHAnsi" w:eastAsiaTheme="minorHAnsi" w:hAnsiTheme="minorHAnsi" w:cstheme="minorBidi"/>
    </w:rPr>
  </w:style>
  <w:style w:type="character" w:styleId="FollowedHyperlink">
    <w:name w:val="FollowedHyperlink"/>
    <w:basedOn w:val="DefaultParagraphFont"/>
    <w:uiPriority w:val="99"/>
    <w:semiHidden/>
    <w:unhideWhenUsed/>
    <w:rsid w:val="007D4849"/>
    <w:rPr>
      <w:color w:val="954F72" w:themeColor="followedHyperlink"/>
      <w:u w:val="single"/>
    </w:rPr>
  </w:style>
  <w:style w:type="table" w:customStyle="1" w:styleId="PlainTable51">
    <w:name w:val="Plain Table 51"/>
    <w:basedOn w:val="TableNormal"/>
    <w:next w:val="PlainTable5"/>
    <w:uiPriority w:val="45"/>
    <w:rsid w:val="00D4699C"/>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E630E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630E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C6FE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PlainTable1">
    <w:name w:val="Plain Table 1"/>
    <w:basedOn w:val="TableNormal"/>
    <w:uiPriority w:val="41"/>
    <w:rsid w:val="0002210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71100D"/>
    <w:rPr>
      <w:color w:val="605E5C"/>
      <w:shd w:val="clear" w:color="auto" w:fill="E1DFDD"/>
    </w:rPr>
  </w:style>
  <w:style w:type="paragraph" w:styleId="Header">
    <w:name w:val="header"/>
    <w:basedOn w:val="Normal"/>
    <w:link w:val="HeaderChar"/>
    <w:uiPriority w:val="99"/>
    <w:unhideWhenUsed/>
    <w:rsid w:val="002C77D3"/>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2C77D3"/>
  </w:style>
  <w:style w:type="character" w:styleId="PageNumber">
    <w:name w:val="page number"/>
    <w:basedOn w:val="DefaultParagraphFont"/>
    <w:uiPriority w:val="99"/>
    <w:semiHidden/>
    <w:unhideWhenUsed/>
    <w:rsid w:val="002C77D3"/>
  </w:style>
  <w:style w:type="paragraph" w:styleId="Footer">
    <w:name w:val="footer"/>
    <w:basedOn w:val="Normal"/>
    <w:link w:val="FooterChar"/>
    <w:uiPriority w:val="99"/>
    <w:unhideWhenUsed/>
    <w:rsid w:val="006F2C1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6F2C1E"/>
  </w:style>
  <w:style w:type="character" w:customStyle="1" w:styleId="Heading1Char">
    <w:name w:val="Heading 1 Char"/>
    <w:basedOn w:val="DefaultParagraphFont"/>
    <w:link w:val="Heading1"/>
    <w:uiPriority w:val="9"/>
    <w:rsid w:val="00121729"/>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1A2F0F"/>
    <w:rPr>
      <w:rFonts w:ascii="Times" w:eastAsiaTheme="majorEastAsia" w:hAnsi="Times" w:cstheme="majorBidi"/>
      <w:b/>
      <w:i/>
      <w:color w:val="000000" w:themeColor="text1"/>
      <w:szCs w:val="26"/>
    </w:rPr>
  </w:style>
  <w:style w:type="character" w:customStyle="1" w:styleId="Heading3Char">
    <w:name w:val="Heading 3 Char"/>
    <w:basedOn w:val="DefaultParagraphFont"/>
    <w:link w:val="Heading3"/>
    <w:uiPriority w:val="9"/>
    <w:rsid w:val="00121729"/>
    <w:rPr>
      <w:rFonts w:ascii="Times New Roman" w:eastAsiaTheme="majorEastAsia" w:hAnsi="Times New Roman" w:cstheme="majorBidi"/>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15475">
      <w:bodyDiv w:val="1"/>
      <w:marLeft w:val="0"/>
      <w:marRight w:val="0"/>
      <w:marTop w:val="0"/>
      <w:marBottom w:val="0"/>
      <w:divBdr>
        <w:top w:val="none" w:sz="0" w:space="0" w:color="auto"/>
        <w:left w:val="none" w:sz="0" w:space="0" w:color="auto"/>
        <w:bottom w:val="none" w:sz="0" w:space="0" w:color="auto"/>
        <w:right w:val="none" w:sz="0" w:space="0" w:color="auto"/>
      </w:divBdr>
    </w:div>
    <w:div w:id="72439903">
      <w:bodyDiv w:val="1"/>
      <w:marLeft w:val="0"/>
      <w:marRight w:val="0"/>
      <w:marTop w:val="0"/>
      <w:marBottom w:val="0"/>
      <w:divBdr>
        <w:top w:val="none" w:sz="0" w:space="0" w:color="auto"/>
        <w:left w:val="none" w:sz="0" w:space="0" w:color="auto"/>
        <w:bottom w:val="none" w:sz="0" w:space="0" w:color="auto"/>
        <w:right w:val="none" w:sz="0" w:space="0" w:color="auto"/>
      </w:divBdr>
    </w:div>
    <w:div w:id="92409510">
      <w:bodyDiv w:val="1"/>
      <w:marLeft w:val="0"/>
      <w:marRight w:val="0"/>
      <w:marTop w:val="0"/>
      <w:marBottom w:val="0"/>
      <w:divBdr>
        <w:top w:val="none" w:sz="0" w:space="0" w:color="auto"/>
        <w:left w:val="none" w:sz="0" w:space="0" w:color="auto"/>
        <w:bottom w:val="none" w:sz="0" w:space="0" w:color="auto"/>
        <w:right w:val="none" w:sz="0" w:space="0" w:color="auto"/>
      </w:divBdr>
      <w:divsChild>
        <w:div w:id="1164588009">
          <w:marLeft w:val="0"/>
          <w:marRight w:val="0"/>
          <w:marTop w:val="0"/>
          <w:marBottom w:val="0"/>
          <w:divBdr>
            <w:top w:val="none" w:sz="0" w:space="0" w:color="auto"/>
            <w:left w:val="none" w:sz="0" w:space="0" w:color="auto"/>
            <w:bottom w:val="none" w:sz="0" w:space="0" w:color="auto"/>
            <w:right w:val="none" w:sz="0" w:space="0" w:color="auto"/>
          </w:divBdr>
        </w:div>
      </w:divsChild>
    </w:div>
    <w:div w:id="92476090">
      <w:bodyDiv w:val="1"/>
      <w:marLeft w:val="0"/>
      <w:marRight w:val="0"/>
      <w:marTop w:val="0"/>
      <w:marBottom w:val="0"/>
      <w:divBdr>
        <w:top w:val="none" w:sz="0" w:space="0" w:color="auto"/>
        <w:left w:val="none" w:sz="0" w:space="0" w:color="auto"/>
        <w:bottom w:val="none" w:sz="0" w:space="0" w:color="auto"/>
        <w:right w:val="none" w:sz="0" w:space="0" w:color="auto"/>
      </w:divBdr>
    </w:div>
    <w:div w:id="103421837">
      <w:bodyDiv w:val="1"/>
      <w:marLeft w:val="0"/>
      <w:marRight w:val="0"/>
      <w:marTop w:val="0"/>
      <w:marBottom w:val="0"/>
      <w:divBdr>
        <w:top w:val="none" w:sz="0" w:space="0" w:color="auto"/>
        <w:left w:val="none" w:sz="0" w:space="0" w:color="auto"/>
        <w:bottom w:val="none" w:sz="0" w:space="0" w:color="auto"/>
        <w:right w:val="none" w:sz="0" w:space="0" w:color="auto"/>
      </w:divBdr>
    </w:div>
    <w:div w:id="114376562">
      <w:bodyDiv w:val="1"/>
      <w:marLeft w:val="0"/>
      <w:marRight w:val="0"/>
      <w:marTop w:val="0"/>
      <w:marBottom w:val="0"/>
      <w:divBdr>
        <w:top w:val="none" w:sz="0" w:space="0" w:color="auto"/>
        <w:left w:val="none" w:sz="0" w:space="0" w:color="auto"/>
        <w:bottom w:val="none" w:sz="0" w:space="0" w:color="auto"/>
        <w:right w:val="none" w:sz="0" w:space="0" w:color="auto"/>
      </w:divBdr>
    </w:div>
    <w:div w:id="178008566">
      <w:bodyDiv w:val="1"/>
      <w:marLeft w:val="0"/>
      <w:marRight w:val="0"/>
      <w:marTop w:val="0"/>
      <w:marBottom w:val="0"/>
      <w:divBdr>
        <w:top w:val="none" w:sz="0" w:space="0" w:color="auto"/>
        <w:left w:val="none" w:sz="0" w:space="0" w:color="auto"/>
        <w:bottom w:val="none" w:sz="0" w:space="0" w:color="auto"/>
        <w:right w:val="none" w:sz="0" w:space="0" w:color="auto"/>
      </w:divBdr>
    </w:div>
    <w:div w:id="220410800">
      <w:bodyDiv w:val="1"/>
      <w:marLeft w:val="0"/>
      <w:marRight w:val="0"/>
      <w:marTop w:val="0"/>
      <w:marBottom w:val="0"/>
      <w:divBdr>
        <w:top w:val="none" w:sz="0" w:space="0" w:color="auto"/>
        <w:left w:val="none" w:sz="0" w:space="0" w:color="auto"/>
        <w:bottom w:val="none" w:sz="0" w:space="0" w:color="auto"/>
        <w:right w:val="none" w:sz="0" w:space="0" w:color="auto"/>
      </w:divBdr>
    </w:div>
    <w:div w:id="347028609">
      <w:bodyDiv w:val="1"/>
      <w:marLeft w:val="0"/>
      <w:marRight w:val="0"/>
      <w:marTop w:val="0"/>
      <w:marBottom w:val="0"/>
      <w:divBdr>
        <w:top w:val="none" w:sz="0" w:space="0" w:color="auto"/>
        <w:left w:val="none" w:sz="0" w:space="0" w:color="auto"/>
        <w:bottom w:val="none" w:sz="0" w:space="0" w:color="auto"/>
        <w:right w:val="none" w:sz="0" w:space="0" w:color="auto"/>
      </w:divBdr>
    </w:div>
    <w:div w:id="469447172">
      <w:bodyDiv w:val="1"/>
      <w:marLeft w:val="0"/>
      <w:marRight w:val="0"/>
      <w:marTop w:val="0"/>
      <w:marBottom w:val="0"/>
      <w:divBdr>
        <w:top w:val="none" w:sz="0" w:space="0" w:color="auto"/>
        <w:left w:val="none" w:sz="0" w:space="0" w:color="auto"/>
        <w:bottom w:val="none" w:sz="0" w:space="0" w:color="auto"/>
        <w:right w:val="none" w:sz="0" w:space="0" w:color="auto"/>
      </w:divBdr>
    </w:div>
    <w:div w:id="554858611">
      <w:bodyDiv w:val="1"/>
      <w:marLeft w:val="0"/>
      <w:marRight w:val="0"/>
      <w:marTop w:val="0"/>
      <w:marBottom w:val="0"/>
      <w:divBdr>
        <w:top w:val="none" w:sz="0" w:space="0" w:color="auto"/>
        <w:left w:val="none" w:sz="0" w:space="0" w:color="auto"/>
        <w:bottom w:val="none" w:sz="0" w:space="0" w:color="auto"/>
        <w:right w:val="none" w:sz="0" w:space="0" w:color="auto"/>
      </w:divBdr>
    </w:div>
    <w:div w:id="555626402">
      <w:bodyDiv w:val="1"/>
      <w:marLeft w:val="0"/>
      <w:marRight w:val="0"/>
      <w:marTop w:val="0"/>
      <w:marBottom w:val="0"/>
      <w:divBdr>
        <w:top w:val="none" w:sz="0" w:space="0" w:color="auto"/>
        <w:left w:val="none" w:sz="0" w:space="0" w:color="auto"/>
        <w:bottom w:val="none" w:sz="0" w:space="0" w:color="auto"/>
        <w:right w:val="none" w:sz="0" w:space="0" w:color="auto"/>
      </w:divBdr>
    </w:div>
    <w:div w:id="602541554">
      <w:bodyDiv w:val="1"/>
      <w:marLeft w:val="0"/>
      <w:marRight w:val="0"/>
      <w:marTop w:val="0"/>
      <w:marBottom w:val="0"/>
      <w:divBdr>
        <w:top w:val="none" w:sz="0" w:space="0" w:color="auto"/>
        <w:left w:val="none" w:sz="0" w:space="0" w:color="auto"/>
        <w:bottom w:val="none" w:sz="0" w:space="0" w:color="auto"/>
        <w:right w:val="none" w:sz="0" w:space="0" w:color="auto"/>
      </w:divBdr>
    </w:div>
    <w:div w:id="613025339">
      <w:bodyDiv w:val="1"/>
      <w:marLeft w:val="0"/>
      <w:marRight w:val="0"/>
      <w:marTop w:val="0"/>
      <w:marBottom w:val="0"/>
      <w:divBdr>
        <w:top w:val="none" w:sz="0" w:space="0" w:color="auto"/>
        <w:left w:val="none" w:sz="0" w:space="0" w:color="auto"/>
        <w:bottom w:val="none" w:sz="0" w:space="0" w:color="auto"/>
        <w:right w:val="none" w:sz="0" w:space="0" w:color="auto"/>
      </w:divBdr>
    </w:div>
    <w:div w:id="657464302">
      <w:bodyDiv w:val="1"/>
      <w:marLeft w:val="0"/>
      <w:marRight w:val="0"/>
      <w:marTop w:val="0"/>
      <w:marBottom w:val="0"/>
      <w:divBdr>
        <w:top w:val="none" w:sz="0" w:space="0" w:color="auto"/>
        <w:left w:val="none" w:sz="0" w:space="0" w:color="auto"/>
        <w:bottom w:val="none" w:sz="0" w:space="0" w:color="auto"/>
        <w:right w:val="none" w:sz="0" w:space="0" w:color="auto"/>
      </w:divBdr>
    </w:div>
    <w:div w:id="708998042">
      <w:bodyDiv w:val="1"/>
      <w:marLeft w:val="0"/>
      <w:marRight w:val="0"/>
      <w:marTop w:val="0"/>
      <w:marBottom w:val="0"/>
      <w:divBdr>
        <w:top w:val="none" w:sz="0" w:space="0" w:color="auto"/>
        <w:left w:val="none" w:sz="0" w:space="0" w:color="auto"/>
        <w:bottom w:val="none" w:sz="0" w:space="0" w:color="auto"/>
        <w:right w:val="none" w:sz="0" w:space="0" w:color="auto"/>
      </w:divBdr>
    </w:div>
    <w:div w:id="739669976">
      <w:bodyDiv w:val="1"/>
      <w:marLeft w:val="0"/>
      <w:marRight w:val="0"/>
      <w:marTop w:val="0"/>
      <w:marBottom w:val="0"/>
      <w:divBdr>
        <w:top w:val="none" w:sz="0" w:space="0" w:color="auto"/>
        <w:left w:val="none" w:sz="0" w:space="0" w:color="auto"/>
        <w:bottom w:val="none" w:sz="0" w:space="0" w:color="auto"/>
        <w:right w:val="none" w:sz="0" w:space="0" w:color="auto"/>
      </w:divBdr>
    </w:div>
    <w:div w:id="750544754">
      <w:bodyDiv w:val="1"/>
      <w:marLeft w:val="0"/>
      <w:marRight w:val="0"/>
      <w:marTop w:val="0"/>
      <w:marBottom w:val="0"/>
      <w:divBdr>
        <w:top w:val="none" w:sz="0" w:space="0" w:color="auto"/>
        <w:left w:val="none" w:sz="0" w:space="0" w:color="auto"/>
        <w:bottom w:val="none" w:sz="0" w:space="0" w:color="auto"/>
        <w:right w:val="none" w:sz="0" w:space="0" w:color="auto"/>
      </w:divBdr>
    </w:div>
    <w:div w:id="755833211">
      <w:bodyDiv w:val="1"/>
      <w:marLeft w:val="0"/>
      <w:marRight w:val="0"/>
      <w:marTop w:val="0"/>
      <w:marBottom w:val="0"/>
      <w:divBdr>
        <w:top w:val="none" w:sz="0" w:space="0" w:color="auto"/>
        <w:left w:val="none" w:sz="0" w:space="0" w:color="auto"/>
        <w:bottom w:val="none" w:sz="0" w:space="0" w:color="auto"/>
        <w:right w:val="none" w:sz="0" w:space="0" w:color="auto"/>
      </w:divBdr>
    </w:div>
    <w:div w:id="777212533">
      <w:bodyDiv w:val="1"/>
      <w:marLeft w:val="0"/>
      <w:marRight w:val="0"/>
      <w:marTop w:val="0"/>
      <w:marBottom w:val="0"/>
      <w:divBdr>
        <w:top w:val="none" w:sz="0" w:space="0" w:color="auto"/>
        <w:left w:val="none" w:sz="0" w:space="0" w:color="auto"/>
        <w:bottom w:val="none" w:sz="0" w:space="0" w:color="auto"/>
        <w:right w:val="none" w:sz="0" w:space="0" w:color="auto"/>
      </w:divBdr>
    </w:div>
    <w:div w:id="777869943">
      <w:bodyDiv w:val="1"/>
      <w:marLeft w:val="0"/>
      <w:marRight w:val="0"/>
      <w:marTop w:val="0"/>
      <w:marBottom w:val="0"/>
      <w:divBdr>
        <w:top w:val="none" w:sz="0" w:space="0" w:color="auto"/>
        <w:left w:val="none" w:sz="0" w:space="0" w:color="auto"/>
        <w:bottom w:val="none" w:sz="0" w:space="0" w:color="auto"/>
        <w:right w:val="none" w:sz="0" w:space="0" w:color="auto"/>
      </w:divBdr>
    </w:div>
    <w:div w:id="787240346">
      <w:bodyDiv w:val="1"/>
      <w:marLeft w:val="0"/>
      <w:marRight w:val="0"/>
      <w:marTop w:val="0"/>
      <w:marBottom w:val="0"/>
      <w:divBdr>
        <w:top w:val="none" w:sz="0" w:space="0" w:color="auto"/>
        <w:left w:val="none" w:sz="0" w:space="0" w:color="auto"/>
        <w:bottom w:val="none" w:sz="0" w:space="0" w:color="auto"/>
        <w:right w:val="none" w:sz="0" w:space="0" w:color="auto"/>
      </w:divBdr>
      <w:divsChild>
        <w:div w:id="1544249087">
          <w:marLeft w:val="0"/>
          <w:marRight w:val="0"/>
          <w:marTop w:val="0"/>
          <w:marBottom w:val="0"/>
          <w:divBdr>
            <w:top w:val="none" w:sz="0" w:space="0" w:color="auto"/>
            <w:left w:val="none" w:sz="0" w:space="0" w:color="auto"/>
            <w:bottom w:val="none" w:sz="0" w:space="0" w:color="auto"/>
            <w:right w:val="none" w:sz="0" w:space="0" w:color="auto"/>
          </w:divBdr>
        </w:div>
      </w:divsChild>
    </w:div>
    <w:div w:id="807282580">
      <w:bodyDiv w:val="1"/>
      <w:marLeft w:val="0"/>
      <w:marRight w:val="0"/>
      <w:marTop w:val="0"/>
      <w:marBottom w:val="0"/>
      <w:divBdr>
        <w:top w:val="none" w:sz="0" w:space="0" w:color="auto"/>
        <w:left w:val="none" w:sz="0" w:space="0" w:color="auto"/>
        <w:bottom w:val="none" w:sz="0" w:space="0" w:color="auto"/>
        <w:right w:val="none" w:sz="0" w:space="0" w:color="auto"/>
      </w:divBdr>
    </w:div>
    <w:div w:id="845823685">
      <w:bodyDiv w:val="1"/>
      <w:marLeft w:val="0"/>
      <w:marRight w:val="0"/>
      <w:marTop w:val="0"/>
      <w:marBottom w:val="0"/>
      <w:divBdr>
        <w:top w:val="none" w:sz="0" w:space="0" w:color="auto"/>
        <w:left w:val="none" w:sz="0" w:space="0" w:color="auto"/>
        <w:bottom w:val="none" w:sz="0" w:space="0" w:color="auto"/>
        <w:right w:val="none" w:sz="0" w:space="0" w:color="auto"/>
      </w:divBdr>
      <w:divsChild>
        <w:div w:id="1131828741">
          <w:marLeft w:val="0"/>
          <w:marRight w:val="0"/>
          <w:marTop w:val="0"/>
          <w:marBottom w:val="0"/>
          <w:divBdr>
            <w:top w:val="none" w:sz="0" w:space="0" w:color="auto"/>
            <w:left w:val="none" w:sz="0" w:space="0" w:color="auto"/>
            <w:bottom w:val="none" w:sz="0" w:space="0" w:color="auto"/>
            <w:right w:val="none" w:sz="0" w:space="0" w:color="auto"/>
          </w:divBdr>
        </w:div>
      </w:divsChild>
    </w:div>
    <w:div w:id="895505218">
      <w:bodyDiv w:val="1"/>
      <w:marLeft w:val="0"/>
      <w:marRight w:val="0"/>
      <w:marTop w:val="0"/>
      <w:marBottom w:val="0"/>
      <w:divBdr>
        <w:top w:val="none" w:sz="0" w:space="0" w:color="auto"/>
        <w:left w:val="none" w:sz="0" w:space="0" w:color="auto"/>
        <w:bottom w:val="none" w:sz="0" w:space="0" w:color="auto"/>
        <w:right w:val="none" w:sz="0" w:space="0" w:color="auto"/>
      </w:divBdr>
    </w:div>
    <w:div w:id="943880533">
      <w:bodyDiv w:val="1"/>
      <w:marLeft w:val="0"/>
      <w:marRight w:val="0"/>
      <w:marTop w:val="0"/>
      <w:marBottom w:val="0"/>
      <w:divBdr>
        <w:top w:val="none" w:sz="0" w:space="0" w:color="auto"/>
        <w:left w:val="none" w:sz="0" w:space="0" w:color="auto"/>
        <w:bottom w:val="none" w:sz="0" w:space="0" w:color="auto"/>
        <w:right w:val="none" w:sz="0" w:space="0" w:color="auto"/>
      </w:divBdr>
    </w:div>
    <w:div w:id="948439301">
      <w:bodyDiv w:val="1"/>
      <w:marLeft w:val="0"/>
      <w:marRight w:val="0"/>
      <w:marTop w:val="0"/>
      <w:marBottom w:val="0"/>
      <w:divBdr>
        <w:top w:val="none" w:sz="0" w:space="0" w:color="auto"/>
        <w:left w:val="none" w:sz="0" w:space="0" w:color="auto"/>
        <w:bottom w:val="none" w:sz="0" w:space="0" w:color="auto"/>
        <w:right w:val="none" w:sz="0" w:space="0" w:color="auto"/>
      </w:divBdr>
    </w:div>
    <w:div w:id="950550257">
      <w:bodyDiv w:val="1"/>
      <w:marLeft w:val="0"/>
      <w:marRight w:val="0"/>
      <w:marTop w:val="0"/>
      <w:marBottom w:val="0"/>
      <w:divBdr>
        <w:top w:val="none" w:sz="0" w:space="0" w:color="auto"/>
        <w:left w:val="none" w:sz="0" w:space="0" w:color="auto"/>
        <w:bottom w:val="none" w:sz="0" w:space="0" w:color="auto"/>
        <w:right w:val="none" w:sz="0" w:space="0" w:color="auto"/>
      </w:divBdr>
      <w:divsChild>
        <w:div w:id="524246459">
          <w:marLeft w:val="0"/>
          <w:marRight w:val="0"/>
          <w:marTop w:val="0"/>
          <w:marBottom w:val="0"/>
          <w:divBdr>
            <w:top w:val="none" w:sz="0" w:space="0" w:color="auto"/>
            <w:left w:val="none" w:sz="0" w:space="0" w:color="auto"/>
            <w:bottom w:val="none" w:sz="0" w:space="0" w:color="auto"/>
            <w:right w:val="none" w:sz="0" w:space="0" w:color="auto"/>
          </w:divBdr>
        </w:div>
      </w:divsChild>
    </w:div>
    <w:div w:id="956260155">
      <w:bodyDiv w:val="1"/>
      <w:marLeft w:val="0"/>
      <w:marRight w:val="0"/>
      <w:marTop w:val="0"/>
      <w:marBottom w:val="0"/>
      <w:divBdr>
        <w:top w:val="none" w:sz="0" w:space="0" w:color="auto"/>
        <w:left w:val="none" w:sz="0" w:space="0" w:color="auto"/>
        <w:bottom w:val="none" w:sz="0" w:space="0" w:color="auto"/>
        <w:right w:val="none" w:sz="0" w:space="0" w:color="auto"/>
      </w:divBdr>
    </w:div>
    <w:div w:id="968898683">
      <w:bodyDiv w:val="1"/>
      <w:marLeft w:val="0"/>
      <w:marRight w:val="0"/>
      <w:marTop w:val="0"/>
      <w:marBottom w:val="0"/>
      <w:divBdr>
        <w:top w:val="none" w:sz="0" w:space="0" w:color="auto"/>
        <w:left w:val="none" w:sz="0" w:space="0" w:color="auto"/>
        <w:bottom w:val="none" w:sz="0" w:space="0" w:color="auto"/>
        <w:right w:val="none" w:sz="0" w:space="0" w:color="auto"/>
      </w:divBdr>
    </w:div>
    <w:div w:id="1032460728">
      <w:bodyDiv w:val="1"/>
      <w:marLeft w:val="0"/>
      <w:marRight w:val="0"/>
      <w:marTop w:val="0"/>
      <w:marBottom w:val="0"/>
      <w:divBdr>
        <w:top w:val="none" w:sz="0" w:space="0" w:color="auto"/>
        <w:left w:val="none" w:sz="0" w:space="0" w:color="auto"/>
        <w:bottom w:val="none" w:sz="0" w:space="0" w:color="auto"/>
        <w:right w:val="none" w:sz="0" w:space="0" w:color="auto"/>
      </w:divBdr>
    </w:div>
    <w:div w:id="1039741972">
      <w:bodyDiv w:val="1"/>
      <w:marLeft w:val="0"/>
      <w:marRight w:val="0"/>
      <w:marTop w:val="0"/>
      <w:marBottom w:val="0"/>
      <w:divBdr>
        <w:top w:val="none" w:sz="0" w:space="0" w:color="auto"/>
        <w:left w:val="none" w:sz="0" w:space="0" w:color="auto"/>
        <w:bottom w:val="none" w:sz="0" w:space="0" w:color="auto"/>
        <w:right w:val="none" w:sz="0" w:space="0" w:color="auto"/>
      </w:divBdr>
      <w:divsChild>
        <w:div w:id="1495755178">
          <w:marLeft w:val="0"/>
          <w:marRight w:val="0"/>
          <w:marTop w:val="0"/>
          <w:marBottom w:val="0"/>
          <w:divBdr>
            <w:top w:val="none" w:sz="0" w:space="0" w:color="auto"/>
            <w:left w:val="none" w:sz="0" w:space="0" w:color="auto"/>
            <w:bottom w:val="none" w:sz="0" w:space="0" w:color="auto"/>
            <w:right w:val="none" w:sz="0" w:space="0" w:color="auto"/>
          </w:divBdr>
        </w:div>
      </w:divsChild>
    </w:div>
    <w:div w:id="1087114362">
      <w:bodyDiv w:val="1"/>
      <w:marLeft w:val="0"/>
      <w:marRight w:val="0"/>
      <w:marTop w:val="0"/>
      <w:marBottom w:val="0"/>
      <w:divBdr>
        <w:top w:val="none" w:sz="0" w:space="0" w:color="auto"/>
        <w:left w:val="none" w:sz="0" w:space="0" w:color="auto"/>
        <w:bottom w:val="none" w:sz="0" w:space="0" w:color="auto"/>
        <w:right w:val="none" w:sz="0" w:space="0" w:color="auto"/>
      </w:divBdr>
      <w:divsChild>
        <w:div w:id="2046251931">
          <w:marLeft w:val="0"/>
          <w:marRight w:val="0"/>
          <w:marTop w:val="0"/>
          <w:marBottom w:val="0"/>
          <w:divBdr>
            <w:top w:val="none" w:sz="0" w:space="0" w:color="auto"/>
            <w:left w:val="none" w:sz="0" w:space="0" w:color="auto"/>
            <w:bottom w:val="none" w:sz="0" w:space="0" w:color="auto"/>
            <w:right w:val="none" w:sz="0" w:space="0" w:color="auto"/>
          </w:divBdr>
        </w:div>
      </w:divsChild>
    </w:div>
    <w:div w:id="1177502565">
      <w:bodyDiv w:val="1"/>
      <w:marLeft w:val="0"/>
      <w:marRight w:val="0"/>
      <w:marTop w:val="0"/>
      <w:marBottom w:val="0"/>
      <w:divBdr>
        <w:top w:val="none" w:sz="0" w:space="0" w:color="auto"/>
        <w:left w:val="none" w:sz="0" w:space="0" w:color="auto"/>
        <w:bottom w:val="none" w:sz="0" w:space="0" w:color="auto"/>
        <w:right w:val="none" w:sz="0" w:space="0" w:color="auto"/>
      </w:divBdr>
    </w:div>
    <w:div w:id="1203637623">
      <w:bodyDiv w:val="1"/>
      <w:marLeft w:val="0"/>
      <w:marRight w:val="0"/>
      <w:marTop w:val="0"/>
      <w:marBottom w:val="0"/>
      <w:divBdr>
        <w:top w:val="none" w:sz="0" w:space="0" w:color="auto"/>
        <w:left w:val="none" w:sz="0" w:space="0" w:color="auto"/>
        <w:bottom w:val="none" w:sz="0" w:space="0" w:color="auto"/>
        <w:right w:val="none" w:sz="0" w:space="0" w:color="auto"/>
      </w:divBdr>
    </w:div>
    <w:div w:id="1237744282">
      <w:bodyDiv w:val="1"/>
      <w:marLeft w:val="0"/>
      <w:marRight w:val="0"/>
      <w:marTop w:val="0"/>
      <w:marBottom w:val="0"/>
      <w:divBdr>
        <w:top w:val="none" w:sz="0" w:space="0" w:color="auto"/>
        <w:left w:val="none" w:sz="0" w:space="0" w:color="auto"/>
        <w:bottom w:val="none" w:sz="0" w:space="0" w:color="auto"/>
        <w:right w:val="none" w:sz="0" w:space="0" w:color="auto"/>
      </w:divBdr>
    </w:div>
    <w:div w:id="1258177042">
      <w:bodyDiv w:val="1"/>
      <w:marLeft w:val="0"/>
      <w:marRight w:val="0"/>
      <w:marTop w:val="0"/>
      <w:marBottom w:val="0"/>
      <w:divBdr>
        <w:top w:val="none" w:sz="0" w:space="0" w:color="auto"/>
        <w:left w:val="none" w:sz="0" w:space="0" w:color="auto"/>
        <w:bottom w:val="none" w:sz="0" w:space="0" w:color="auto"/>
        <w:right w:val="none" w:sz="0" w:space="0" w:color="auto"/>
      </w:divBdr>
    </w:div>
    <w:div w:id="1297490992">
      <w:bodyDiv w:val="1"/>
      <w:marLeft w:val="0"/>
      <w:marRight w:val="0"/>
      <w:marTop w:val="0"/>
      <w:marBottom w:val="0"/>
      <w:divBdr>
        <w:top w:val="none" w:sz="0" w:space="0" w:color="auto"/>
        <w:left w:val="none" w:sz="0" w:space="0" w:color="auto"/>
        <w:bottom w:val="none" w:sz="0" w:space="0" w:color="auto"/>
        <w:right w:val="none" w:sz="0" w:space="0" w:color="auto"/>
      </w:divBdr>
    </w:div>
    <w:div w:id="1303271046">
      <w:bodyDiv w:val="1"/>
      <w:marLeft w:val="0"/>
      <w:marRight w:val="0"/>
      <w:marTop w:val="0"/>
      <w:marBottom w:val="0"/>
      <w:divBdr>
        <w:top w:val="none" w:sz="0" w:space="0" w:color="auto"/>
        <w:left w:val="none" w:sz="0" w:space="0" w:color="auto"/>
        <w:bottom w:val="none" w:sz="0" w:space="0" w:color="auto"/>
        <w:right w:val="none" w:sz="0" w:space="0" w:color="auto"/>
      </w:divBdr>
    </w:div>
    <w:div w:id="1366251751">
      <w:bodyDiv w:val="1"/>
      <w:marLeft w:val="0"/>
      <w:marRight w:val="0"/>
      <w:marTop w:val="0"/>
      <w:marBottom w:val="0"/>
      <w:divBdr>
        <w:top w:val="none" w:sz="0" w:space="0" w:color="auto"/>
        <w:left w:val="none" w:sz="0" w:space="0" w:color="auto"/>
        <w:bottom w:val="none" w:sz="0" w:space="0" w:color="auto"/>
        <w:right w:val="none" w:sz="0" w:space="0" w:color="auto"/>
      </w:divBdr>
    </w:div>
    <w:div w:id="1375040185">
      <w:bodyDiv w:val="1"/>
      <w:marLeft w:val="0"/>
      <w:marRight w:val="0"/>
      <w:marTop w:val="0"/>
      <w:marBottom w:val="0"/>
      <w:divBdr>
        <w:top w:val="none" w:sz="0" w:space="0" w:color="auto"/>
        <w:left w:val="none" w:sz="0" w:space="0" w:color="auto"/>
        <w:bottom w:val="none" w:sz="0" w:space="0" w:color="auto"/>
        <w:right w:val="none" w:sz="0" w:space="0" w:color="auto"/>
      </w:divBdr>
    </w:div>
    <w:div w:id="1391272842">
      <w:bodyDiv w:val="1"/>
      <w:marLeft w:val="0"/>
      <w:marRight w:val="0"/>
      <w:marTop w:val="0"/>
      <w:marBottom w:val="0"/>
      <w:divBdr>
        <w:top w:val="none" w:sz="0" w:space="0" w:color="auto"/>
        <w:left w:val="none" w:sz="0" w:space="0" w:color="auto"/>
        <w:bottom w:val="none" w:sz="0" w:space="0" w:color="auto"/>
        <w:right w:val="none" w:sz="0" w:space="0" w:color="auto"/>
      </w:divBdr>
    </w:div>
    <w:div w:id="1407799738">
      <w:bodyDiv w:val="1"/>
      <w:marLeft w:val="0"/>
      <w:marRight w:val="0"/>
      <w:marTop w:val="0"/>
      <w:marBottom w:val="0"/>
      <w:divBdr>
        <w:top w:val="none" w:sz="0" w:space="0" w:color="auto"/>
        <w:left w:val="none" w:sz="0" w:space="0" w:color="auto"/>
        <w:bottom w:val="none" w:sz="0" w:space="0" w:color="auto"/>
        <w:right w:val="none" w:sz="0" w:space="0" w:color="auto"/>
      </w:divBdr>
    </w:div>
    <w:div w:id="1419208859">
      <w:bodyDiv w:val="1"/>
      <w:marLeft w:val="0"/>
      <w:marRight w:val="0"/>
      <w:marTop w:val="0"/>
      <w:marBottom w:val="0"/>
      <w:divBdr>
        <w:top w:val="none" w:sz="0" w:space="0" w:color="auto"/>
        <w:left w:val="none" w:sz="0" w:space="0" w:color="auto"/>
        <w:bottom w:val="none" w:sz="0" w:space="0" w:color="auto"/>
        <w:right w:val="none" w:sz="0" w:space="0" w:color="auto"/>
      </w:divBdr>
    </w:div>
    <w:div w:id="1476604877">
      <w:bodyDiv w:val="1"/>
      <w:marLeft w:val="0"/>
      <w:marRight w:val="0"/>
      <w:marTop w:val="0"/>
      <w:marBottom w:val="0"/>
      <w:divBdr>
        <w:top w:val="none" w:sz="0" w:space="0" w:color="auto"/>
        <w:left w:val="none" w:sz="0" w:space="0" w:color="auto"/>
        <w:bottom w:val="none" w:sz="0" w:space="0" w:color="auto"/>
        <w:right w:val="none" w:sz="0" w:space="0" w:color="auto"/>
      </w:divBdr>
    </w:div>
    <w:div w:id="1495336698">
      <w:bodyDiv w:val="1"/>
      <w:marLeft w:val="0"/>
      <w:marRight w:val="0"/>
      <w:marTop w:val="0"/>
      <w:marBottom w:val="0"/>
      <w:divBdr>
        <w:top w:val="none" w:sz="0" w:space="0" w:color="auto"/>
        <w:left w:val="none" w:sz="0" w:space="0" w:color="auto"/>
        <w:bottom w:val="none" w:sz="0" w:space="0" w:color="auto"/>
        <w:right w:val="none" w:sz="0" w:space="0" w:color="auto"/>
      </w:divBdr>
    </w:div>
    <w:div w:id="1551110936">
      <w:bodyDiv w:val="1"/>
      <w:marLeft w:val="0"/>
      <w:marRight w:val="0"/>
      <w:marTop w:val="0"/>
      <w:marBottom w:val="0"/>
      <w:divBdr>
        <w:top w:val="none" w:sz="0" w:space="0" w:color="auto"/>
        <w:left w:val="none" w:sz="0" w:space="0" w:color="auto"/>
        <w:bottom w:val="none" w:sz="0" w:space="0" w:color="auto"/>
        <w:right w:val="none" w:sz="0" w:space="0" w:color="auto"/>
      </w:divBdr>
    </w:div>
    <w:div w:id="1565528769">
      <w:bodyDiv w:val="1"/>
      <w:marLeft w:val="0"/>
      <w:marRight w:val="0"/>
      <w:marTop w:val="0"/>
      <w:marBottom w:val="0"/>
      <w:divBdr>
        <w:top w:val="none" w:sz="0" w:space="0" w:color="auto"/>
        <w:left w:val="none" w:sz="0" w:space="0" w:color="auto"/>
        <w:bottom w:val="none" w:sz="0" w:space="0" w:color="auto"/>
        <w:right w:val="none" w:sz="0" w:space="0" w:color="auto"/>
      </w:divBdr>
    </w:div>
    <w:div w:id="1618290081">
      <w:bodyDiv w:val="1"/>
      <w:marLeft w:val="0"/>
      <w:marRight w:val="0"/>
      <w:marTop w:val="0"/>
      <w:marBottom w:val="0"/>
      <w:divBdr>
        <w:top w:val="none" w:sz="0" w:space="0" w:color="auto"/>
        <w:left w:val="none" w:sz="0" w:space="0" w:color="auto"/>
        <w:bottom w:val="none" w:sz="0" w:space="0" w:color="auto"/>
        <w:right w:val="none" w:sz="0" w:space="0" w:color="auto"/>
      </w:divBdr>
    </w:div>
    <w:div w:id="1647053409">
      <w:bodyDiv w:val="1"/>
      <w:marLeft w:val="0"/>
      <w:marRight w:val="0"/>
      <w:marTop w:val="0"/>
      <w:marBottom w:val="0"/>
      <w:divBdr>
        <w:top w:val="none" w:sz="0" w:space="0" w:color="auto"/>
        <w:left w:val="none" w:sz="0" w:space="0" w:color="auto"/>
        <w:bottom w:val="none" w:sz="0" w:space="0" w:color="auto"/>
        <w:right w:val="none" w:sz="0" w:space="0" w:color="auto"/>
      </w:divBdr>
    </w:div>
    <w:div w:id="1675183928">
      <w:bodyDiv w:val="1"/>
      <w:marLeft w:val="0"/>
      <w:marRight w:val="0"/>
      <w:marTop w:val="0"/>
      <w:marBottom w:val="0"/>
      <w:divBdr>
        <w:top w:val="none" w:sz="0" w:space="0" w:color="auto"/>
        <w:left w:val="none" w:sz="0" w:space="0" w:color="auto"/>
        <w:bottom w:val="none" w:sz="0" w:space="0" w:color="auto"/>
        <w:right w:val="none" w:sz="0" w:space="0" w:color="auto"/>
      </w:divBdr>
    </w:div>
    <w:div w:id="1680543055">
      <w:bodyDiv w:val="1"/>
      <w:marLeft w:val="0"/>
      <w:marRight w:val="0"/>
      <w:marTop w:val="0"/>
      <w:marBottom w:val="0"/>
      <w:divBdr>
        <w:top w:val="none" w:sz="0" w:space="0" w:color="auto"/>
        <w:left w:val="none" w:sz="0" w:space="0" w:color="auto"/>
        <w:bottom w:val="none" w:sz="0" w:space="0" w:color="auto"/>
        <w:right w:val="none" w:sz="0" w:space="0" w:color="auto"/>
      </w:divBdr>
    </w:div>
    <w:div w:id="1726638311">
      <w:bodyDiv w:val="1"/>
      <w:marLeft w:val="0"/>
      <w:marRight w:val="0"/>
      <w:marTop w:val="0"/>
      <w:marBottom w:val="0"/>
      <w:divBdr>
        <w:top w:val="none" w:sz="0" w:space="0" w:color="auto"/>
        <w:left w:val="none" w:sz="0" w:space="0" w:color="auto"/>
        <w:bottom w:val="none" w:sz="0" w:space="0" w:color="auto"/>
        <w:right w:val="none" w:sz="0" w:space="0" w:color="auto"/>
      </w:divBdr>
    </w:div>
    <w:div w:id="1774593841">
      <w:bodyDiv w:val="1"/>
      <w:marLeft w:val="0"/>
      <w:marRight w:val="0"/>
      <w:marTop w:val="0"/>
      <w:marBottom w:val="0"/>
      <w:divBdr>
        <w:top w:val="none" w:sz="0" w:space="0" w:color="auto"/>
        <w:left w:val="none" w:sz="0" w:space="0" w:color="auto"/>
        <w:bottom w:val="none" w:sz="0" w:space="0" w:color="auto"/>
        <w:right w:val="none" w:sz="0" w:space="0" w:color="auto"/>
      </w:divBdr>
    </w:div>
    <w:div w:id="1781533684">
      <w:bodyDiv w:val="1"/>
      <w:marLeft w:val="0"/>
      <w:marRight w:val="0"/>
      <w:marTop w:val="0"/>
      <w:marBottom w:val="0"/>
      <w:divBdr>
        <w:top w:val="none" w:sz="0" w:space="0" w:color="auto"/>
        <w:left w:val="none" w:sz="0" w:space="0" w:color="auto"/>
        <w:bottom w:val="none" w:sz="0" w:space="0" w:color="auto"/>
        <w:right w:val="none" w:sz="0" w:space="0" w:color="auto"/>
      </w:divBdr>
    </w:div>
    <w:div w:id="1795706429">
      <w:bodyDiv w:val="1"/>
      <w:marLeft w:val="0"/>
      <w:marRight w:val="0"/>
      <w:marTop w:val="0"/>
      <w:marBottom w:val="0"/>
      <w:divBdr>
        <w:top w:val="none" w:sz="0" w:space="0" w:color="auto"/>
        <w:left w:val="none" w:sz="0" w:space="0" w:color="auto"/>
        <w:bottom w:val="none" w:sz="0" w:space="0" w:color="auto"/>
        <w:right w:val="none" w:sz="0" w:space="0" w:color="auto"/>
      </w:divBdr>
    </w:div>
    <w:div w:id="1869443871">
      <w:bodyDiv w:val="1"/>
      <w:marLeft w:val="0"/>
      <w:marRight w:val="0"/>
      <w:marTop w:val="0"/>
      <w:marBottom w:val="0"/>
      <w:divBdr>
        <w:top w:val="none" w:sz="0" w:space="0" w:color="auto"/>
        <w:left w:val="none" w:sz="0" w:space="0" w:color="auto"/>
        <w:bottom w:val="none" w:sz="0" w:space="0" w:color="auto"/>
        <w:right w:val="none" w:sz="0" w:space="0" w:color="auto"/>
      </w:divBdr>
    </w:div>
    <w:div w:id="1870948822">
      <w:bodyDiv w:val="1"/>
      <w:marLeft w:val="0"/>
      <w:marRight w:val="0"/>
      <w:marTop w:val="0"/>
      <w:marBottom w:val="0"/>
      <w:divBdr>
        <w:top w:val="none" w:sz="0" w:space="0" w:color="auto"/>
        <w:left w:val="none" w:sz="0" w:space="0" w:color="auto"/>
        <w:bottom w:val="none" w:sz="0" w:space="0" w:color="auto"/>
        <w:right w:val="none" w:sz="0" w:space="0" w:color="auto"/>
      </w:divBdr>
    </w:div>
    <w:div w:id="1889147200">
      <w:bodyDiv w:val="1"/>
      <w:marLeft w:val="0"/>
      <w:marRight w:val="0"/>
      <w:marTop w:val="0"/>
      <w:marBottom w:val="0"/>
      <w:divBdr>
        <w:top w:val="none" w:sz="0" w:space="0" w:color="auto"/>
        <w:left w:val="none" w:sz="0" w:space="0" w:color="auto"/>
        <w:bottom w:val="none" w:sz="0" w:space="0" w:color="auto"/>
        <w:right w:val="none" w:sz="0" w:space="0" w:color="auto"/>
      </w:divBdr>
    </w:div>
    <w:div w:id="1929732431">
      <w:bodyDiv w:val="1"/>
      <w:marLeft w:val="0"/>
      <w:marRight w:val="0"/>
      <w:marTop w:val="0"/>
      <w:marBottom w:val="0"/>
      <w:divBdr>
        <w:top w:val="none" w:sz="0" w:space="0" w:color="auto"/>
        <w:left w:val="none" w:sz="0" w:space="0" w:color="auto"/>
        <w:bottom w:val="none" w:sz="0" w:space="0" w:color="auto"/>
        <w:right w:val="none" w:sz="0" w:space="0" w:color="auto"/>
      </w:divBdr>
    </w:div>
    <w:div w:id="1990134669">
      <w:bodyDiv w:val="1"/>
      <w:marLeft w:val="0"/>
      <w:marRight w:val="0"/>
      <w:marTop w:val="0"/>
      <w:marBottom w:val="0"/>
      <w:divBdr>
        <w:top w:val="none" w:sz="0" w:space="0" w:color="auto"/>
        <w:left w:val="none" w:sz="0" w:space="0" w:color="auto"/>
        <w:bottom w:val="none" w:sz="0" w:space="0" w:color="auto"/>
        <w:right w:val="none" w:sz="0" w:space="0" w:color="auto"/>
      </w:divBdr>
    </w:div>
    <w:div w:id="2015106456">
      <w:bodyDiv w:val="1"/>
      <w:marLeft w:val="0"/>
      <w:marRight w:val="0"/>
      <w:marTop w:val="0"/>
      <w:marBottom w:val="0"/>
      <w:divBdr>
        <w:top w:val="none" w:sz="0" w:space="0" w:color="auto"/>
        <w:left w:val="none" w:sz="0" w:space="0" w:color="auto"/>
        <w:bottom w:val="none" w:sz="0" w:space="0" w:color="auto"/>
        <w:right w:val="none" w:sz="0" w:space="0" w:color="auto"/>
      </w:divBdr>
    </w:div>
    <w:div w:id="2073263501">
      <w:bodyDiv w:val="1"/>
      <w:marLeft w:val="0"/>
      <w:marRight w:val="0"/>
      <w:marTop w:val="0"/>
      <w:marBottom w:val="0"/>
      <w:divBdr>
        <w:top w:val="none" w:sz="0" w:space="0" w:color="auto"/>
        <w:left w:val="none" w:sz="0" w:space="0" w:color="auto"/>
        <w:bottom w:val="none" w:sz="0" w:space="0" w:color="auto"/>
        <w:right w:val="none" w:sz="0" w:space="0" w:color="auto"/>
      </w:divBdr>
    </w:div>
    <w:div w:id="2075812444">
      <w:bodyDiv w:val="1"/>
      <w:marLeft w:val="0"/>
      <w:marRight w:val="0"/>
      <w:marTop w:val="0"/>
      <w:marBottom w:val="0"/>
      <w:divBdr>
        <w:top w:val="none" w:sz="0" w:space="0" w:color="auto"/>
        <w:left w:val="none" w:sz="0" w:space="0" w:color="auto"/>
        <w:bottom w:val="none" w:sz="0" w:space="0" w:color="auto"/>
        <w:right w:val="none" w:sz="0" w:space="0" w:color="auto"/>
      </w:divBdr>
    </w:div>
    <w:div w:id="2100249322">
      <w:bodyDiv w:val="1"/>
      <w:marLeft w:val="0"/>
      <w:marRight w:val="0"/>
      <w:marTop w:val="0"/>
      <w:marBottom w:val="0"/>
      <w:divBdr>
        <w:top w:val="none" w:sz="0" w:space="0" w:color="auto"/>
        <w:left w:val="none" w:sz="0" w:space="0" w:color="auto"/>
        <w:bottom w:val="none" w:sz="0" w:space="0" w:color="auto"/>
        <w:right w:val="none" w:sz="0" w:space="0" w:color="auto"/>
      </w:divBdr>
    </w:div>
    <w:div w:id="214403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catalog.data.gov/dataset/interferometric-synthetic-aperture-radar-ifsar-alaska" TargetMode="External"/><Relationship Id="rId18" Type="http://schemas.openxmlformats.org/officeDocument/2006/relationships/image" Target="media/image4.emf"/><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mtbs.gov"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asystats/effectsize"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5.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rcc.dri.edu/wraws/akF.html" TargetMode="External"/><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5DC32-B937-9940-A9CF-75F3D0FA0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6708</Words>
  <Characters>38242</Characters>
  <Application>Microsoft Office Word</Application>
  <DocSecurity>0</DocSecurity>
  <Lines>318</Lines>
  <Paragraphs>89</Paragraphs>
  <ScaleCrop>false</ScaleCrop>
  <Company/>
  <LinksUpToDate>false</LinksUpToDate>
  <CharactersWithSpaces>44861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Hayes, Katherine</dc:creator>
  <cp:keywords/>
  <dc:description/>
  <cp:lastModifiedBy>Hayes, Katherine</cp:lastModifiedBy>
  <cp:revision>6</cp:revision>
  <cp:lastPrinted>2020-04-05T18:19:00Z</cp:lastPrinted>
  <dcterms:created xsi:type="dcterms:W3CDTF">2020-04-29T16:49:00Z</dcterms:created>
  <dcterms:modified xsi:type="dcterms:W3CDTF">2020-04-30T00:05:00Z</dcterms:modified>
</cp:coreProperties>
</file>