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1E14F" w14:textId="77777777" w:rsidR="003D006A" w:rsidRDefault="003D006A" w:rsidP="003D006A">
      <w:pPr>
        <w:spacing w:line="480" w:lineRule="auto"/>
        <w:ind w:firstLine="720"/>
      </w:pPr>
      <w:r>
        <w:t xml:space="preserve">Despite having the same ecological community, the wetter soils in the more poorly drained lowland location may provide a mechanism of resilience to continued disturbance events. A key unknown is if continued accrual of disturbances at frequencies higher than historic norms will eventually overwhelm even the more resilient topographic positions, “homogenizing” previously variable locations. </w:t>
      </w:r>
    </w:p>
    <w:p w14:paraId="2B63E748" w14:textId="7F281FC7" w:rsidR="003D006A" w:rsidRDefault="003D006A" w:rsidP="003D006A">
      <w:pPr>
        <w:spacing w:line="480" w:lineRule="auto"/>
        <w:ind w:firstLine="720"/>
      </w:pPr>
      <w:r>
        <w:t xml:space="preserve">Fires are one of the most significant drivers of ecosystem change; on average 464 </w:t>
      </w:r>
      <w:proofErr w:type="spellStart"/>
      <w:r>
        <w:t>Mha</w:t>
      </w:r>
      <w:proofErr w:type="spellEnd"/>
      <w:r>
        <w:t xml:space="preserve"> burn each year (</w:t>
      </w:r>
      <w:proofErr w:type="spellStart"/>
      <w:r>
        <w:t>Randerson</w:t>
      </w:r>
      <w:proofErr w:type="spellEnd"/>
      <w:r>
        <w:t xml:space="preserve"> et al. 2012, Forkel et al. 2019), though the loss is not permanent if the forest recovers. Fire is the primary disturbance in boreal systems (</w:t>
      </w:r>
      <w:proofErr w:type="spellStart"/>
      <w:r>
        <w:t>Kurkowski</w:t>
      </w:r>
      <w:proofErr w:type="spellEnd"/>
      <w:r>
        <w:t xml:space="preserve"> et al. 2008), driving an overall loss in forest cover second only to deforestation in the tropics in terms of area (Hansen et al. 2013). Globally, there is a strong expectation for increased wildfires, and subsequent concern about ecosystem viability, in Europe, Africa, and North America (IPCC 2014). </w:t>
      </w:r>
    </w:p>
    <w:p w14:paraId="41580E01" w14:textId="6A1E07D0" w:rsidR="003D006A" w:rsidRDefault="003D006A" w:rsidP="003D006A">
      <w:pPr>
        <w:spacing w:line="480" w:lineRule="auto"/>
        <w:ind w:firstLine="720"/>
      </w:pPr>
      <w:r>
        <w:t>Under shortening fire intervals, black spruce self-replacement may be further disfavored by the interactive effect of soil consumption (a metric of burn severity) and deciduous seed characteristics</w:t>
      </w:r>
      <w:r w:rsidRPr="12AF9917">
        <w:rPr>
          <w:color w:val="000000" w:themeColor="text1"/>
        </w:rPr>
        <w:t xml:space="preserve"> (Brown and Johnstone 2012, Johnstone and Chapin 2006, Johnstone et al. 2009).</w:t>
      </w:r>
    </w:p>
    <w:p w14:paraId="1446E88F" w14:textId="778BFE50" w:rsidR="00281119" w:rsidRDefault="007471C6">
      <w:r>
        <w:t>.</w:t>
      </w:r>
      <w:r w:rsidRPr="12AF9917">
        <w:rPr>
          <w:color w:val="FF0000"/>
        </w:rPr>
        <w:t xml:space="preserve"> </w:t>
      </w:r>
    </w:p>
    <w:p w14:paraId="6E789F90" w14:textId="248E538C" w:rsidR="007471C6" w:rsidRDefault="007471C6"/>
    <w:p w14:paraId="2B218B0D" w14:textId="77777777" w:rsidR="007471C6" w:rsidRPr="00423148" w:rsidRDefault="007471C6" w:rsidP="007471C6">
      <w:pPr>
        <w:spacing w:line="480" w:lineRule="auto"/>
        <w:ind w:firstLine="720"/>
        <w:rPr>
          <w:highlight w:val="yellow"/>
        </w:rPr>
      </w:pPr>
      <w:r>
        <w:rPr>
          <w:color w:val="000000" w:themeColor="text1"/>
        </w:rPr>
        <w:t>This hypothesis relies on the</w:t>
      </w:r>
      <w:r w:rsidRPr="12AF991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assumption that continued short-interval fires will erode the theorized resilience mechanism of wetter, poorly drained lowland topographies. </w:t>
      </w:r>
    </w:p>
    <w:p w14:paraId="0327DBA2" w14:textId="77777777" w:rsidR="007471C6" w:rsidRDefault="007471C6"/>
    <w:sectPr w:rsidR="007471C6" w:rsidSect="0092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6A"/>
    <w:rsid w:val="00281119"/>
    <w:rsid w:val="003D006A"/>
    <w:rsid w:val="007471C6"/>
    <w:rsid w:val="00920D1E"/>
    <w:rsid w:val="009C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B04D5"/>
  <w15:chartTrackingRefBased/>
  <w15:docId w15:val="{731833C5-91CA-FD42-90CD-484C6B2F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Katherine</dc:creator>
  <cp:keywords/>
  <dc:description/>
  <cp:lastModifiedBy>Hayes, Katherine</cp:lastModifiedBy>
  <cp:revision>1</cp:revision>
  <dcterms:created xsi:type="dcterms:W3CDTF">2020-09-06T19:18:00Z</dcterms:created>
  <dcterms:modified xsi:type="dcterms:W3CDTF">2020-09-07T17:12:00Z</dcterms:modified>
</cp:coreProperties>
</file>