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7429" w:rsidRDefault="00E9367E" w:rsidP="0015742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E9367E">
        <w:rPr>
          <w:rFonts w:ascii="Arial" w:eastAsia="Times New Roman" w:hAnsi="Arial" w:cs="Arial"/>
          <w:sz w:val="24"/>
          <w:szCs w:val="24"/>
        </w:rPr>
        <w:t>Data Report: Excel Challenge</w:t>
      </w:r>
    </w:p>
    <w:p w:rsidR="00E9367E" w:rsidRPr="00E9367E" w:rsidRDefault="00E9367E" w:rsidP="00E9367E">
      <w:pPr>
        <w:spacing w:before="240" w:after="0" w:line="240" w:lineRule="auto"/>
        <w:textAlignment w:val="baseline"/>
        <w:rPr>
          <w:rFonts w:ascii="Arial" w:eastAsia="Times New Roman" w:hAnsi="Arial" w:cs="Arial"/>
          <w:b/>
          <w:color w:val="000000"/>
        </w:rPr>
      </w:pPr>
      <w:r w:rsidRPr="00E9367E">
        <w:rPr>
          <w:rFonts w:ascii="Arial" w:eastAsia="Times New Roman" w:hAnsi="Arial" w:cs="Arial"/>
          <w:b/>
          <w:color w:val="000000"/>
        </w:rPr>
        <w:t>Three Conclusions Based on Data</w:t>
      </w:r>
    </w:p>
    <w:p w:rsidR="00157429" w:rsidRPr="00157429" w:rsidRDefault="00157429" w:rsidP="00E9367E">
      <w:pPr>
        <w:spacing w:before="240"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  <w:r>
        <w:rPr>
          <w:noProof/>
        </w:rPr>
        <w:drawing>
          <wp:inline distT="0" distB="0" distL="0" distR="0" wp14:anchorId="7E8AAFE3" wp14:editId="651A5F4F">
            <wp:extent cx="5171165" cy="2533650"/>
            <wp:effectExtent l="0" t="0" r="10795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59934F4E-BFE2-4DA7-9764-6E351BDE798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157429" w:rsidRDefault="00157429" w:rsidP="00157429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157429">
        <w:rPr>
          <w:rFonts w:ascii="Arial" w:eastAsia="Times New Roman" w:hAnsi="Arial" w:cs="Arial"/>
          <w:color w:val="000000"/>
        </w:rPr>
        <w:t xml:space="preserve">If you are a musician or in the musical industry and exploring fundraising options, a </w:t>
      </w:r>
      <w:proofErr w:type="spellStart"/>
      <w:r w:rsidRPr="00157429">
        <w:rPr>
          <w:rFonts w:ascii="Arial" w:eastAsia="Times New Roman" w:hAnsi="Arial" w:cs="Arial"/>
          <w:color w:val="000000"/>
        </w:rPr>
        <w:t>kickstarter</w:t>
      </w:r>
      <w:proofErr w:type="spellEnd"/>
      <w:r w:rsidRPr="00157429">
        <w:rPr>
          <w:rFonts w:ascii="Arial" w:eastAsia="Times New Roman" w:hAnsi="Arial" w:cs="Arial"/>
          <w:color w:val="000000"/>
        </w:rPr>
        <w:t xml:space="preserve"> campaign might be a good option. With a 77% success rate, this research shows that music campaigns have the highest success ratio and second highest </w:t>
      </w:r>
      <w:r>
        <w:rPr>
          <w:rFonts w:ascii="Arial" w:eastAsia="Times New Roman" w:hAnsi="Arial" w:cs="Arial"/>
          <w:color w:val="000000"/>
        </w:rPr>
        <w:t xml:space="preserve">mean </w:t>
      </w:r>
      <w:r w:rsidRPr="00157429">
        <w:rPr>
          <w:rFonts w:ascii="Arial" w:eastAsia="Times New Roman" w:hAnsi="Arial" w:cs="Arial"/>
          <w:color w:val="000000"/>
        </w:rPr>
        <w:t>success.</w:t>
      </w:r>
      <w:r w:rsidRPr="00157429">
        <w:rPr>
          <w:rFonts w:ascii="Arial" w:eastAsia="Times New Roman" w:hAnsi="Arial" w:cs="Arial"/>
          <w:color w:val="000000"/>
        </w:rPr>
        <w:br/>
      </w:r>
    </w:p>
    <w:p w:rsidR="00157429" w:rsidRPr="00157429" w:rsidRDefault="00157429" w:rsidP="00157429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  <w:r>
        <w:rPr>
          <w:noProof/>
        </w:rPr>
        <w:drawing>
          <wp:inline distT="0" distB="0" distL="0" distR="0" wp14:anchorId="0184EB5B" wp14:editId="04327BDE">
            <wp:extent cx="5436870" cy="2544151"/>
            <wp:effectExtent l="0" t="0" r="11430" b="889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92C468B-32F8-4295-BE97-F0DF42E7C52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Pr="00157429">
        <w:rPr>
          <w:rFonts w:ascii="Arial" w:eastAsia="Times New Roman" w:hAnsi="Arial" w:cs="Arial"/>
          <w:color w:val="000000"/>
        </w:rPr>
        <w:br/>
      </w:r>
    </w:p>
    <w:p w:rsidR="00157429" w:rsidRPr="00157429" w:rsidRDefault="00157429" w:rsidP="00157429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157429">
        <w:rPr>
          <w:rFonts w:ascii="Arial" w:eastAsia="Times New Roman" w:hAnsi="Arial" w:cs="Arial"/>
          <w:color w:val="000000"/>
        </w:rPr>
        <w:t>If you are developing a campaign and trying to plan a launch date with the biggest impact, this data highlights that a spring launch would likely yield the most success. According to the data, success trends upward from January through its peak in May. Then success rate steadily drops until September, with a slight uptick in the fall months and then a substantial drop between November and December.</w:t>
      </w:r>
      <w:r w:rsidRPr="00157429">
        <w:rPr>
          <w:rFonts w:ascii="Arial" w:eastAsia="Times New Roman" w:hAnsi="Arial" w:cs="Arial"/>
          <w:color w:val="000000"/>
        </w:rPr>
        <w:br/>
      </w:r>
      <w:r w:rsidRPr="00157429">
        <w:rPr>
          <w:rFonts w:ascii="Arial" w:eastAsia="Times New Roman" w:hAnsi="Arial" w:cs="Arial"/>
          <w:color w:val="000000"/>
        </w:rPr>
        <w:br/>
      </w:r>
    </w:p>
    <w:p w:rsidR="00157429" w:rsidRPr="00157429" w:rsidRDefault="00157429" w:rsidP="00157429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157429">
        <w:rPr>
          <w:rFonts w:ascii="Arial" w:eastAsia="Times New Roman" w:hAnsi="Arial" w:cs="Arial"/>
          <w:color w:val="000000"/>
        </w:rPr>
        <w:lastRenderedPageBreak/>
        <w:t xml:space="preserve">Regardless of category, this data presents a landscape that yields unpredictable results. With a 53% mean success rate and a 37% mean failure rate, this data indicates that a team should </w:t>
      </w:r>
      <w:r>
        <w:rPr>
          <w:rFonts w:ascii="Arial" w:eastAsia="Times New Roman" w:hAnsi="Arial" w:cs="Arial"/>
          <w:color w:val="000000"/>
        </w:rPr>
        <w:t xml:space="preserve">seriously </w:t>
      </w:r>
      <w:r w:rsidRPr="00157429">
        <w:rPr>
          <w:rFonts w:ascii="Arial" w:eastAsia="Times New Roman" w:hAnsi="Arial" w:cs="Arial"/>
          <w:color w:val="000000"/>
        </w:rPr>
        <w:t>consider the time and effort invested in developing a campaign with the knowledge that not all campaigns are successful.</w:t>
      </w:r>
      <w:r w:rsidRPr="00157429">
        <w:rPr>
          <w:rFonts w:ascii="Arial" w:eastAsia="Times New Roman" w:hAnsi="Arial" w:cs="Arial"/>
          <w:color w:val="000000"/>
        </w:rPr>
        <w:br/>
      </w:r>
      <w:r w:rsidRPr="00157429">
        <w:rPr>
          <w:rFonts w:ascii="Arial" w:eastAsia="Times New Roman" w:hAnsi="Arial" w:cs="Arial"/>
          <w:color w:val="000000"/>
        </w:rPr>
        <w:br/>
      </w:r>
    </w:p>
    <w:p w:rsidR="00157429" w:rsidRPr="00E9367E" w:rsidRDefault="00E9367E" w:rsidP="00E9367E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</w:rPr>
      </w:pPr>
      <w:r w:rsidRPr="00E9367E">
        <w:rPr>
          <w:rFonts w:ascii="Arial" w:eastAsia="Times New Roman" w:hAnsi="Arial" w:cs="Arial"/>
          <w:b/>
          <w:color w:val="000000"/>
        </w:rPr>
        <w:t>Data Limitations</w:t>
      </w:r>
    </w:p>
    <w:p w:rsidR="00157429" w:rsidRPr="00157429" w:rsidRDefault="00157429" w:rsidP="0015742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157429" w:rsidRDefault="00157429" w:rsidP="00157429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157429">
        <w:rPr>
          <w:rFonts w:ascii="Arial" w:eastAsia="Times New Roman" w:hAnsi="Arial" w:cs="Arial"/>
          <w:color w:val="000000"/>
        </w:rPr>
        <w:t xml:space="preserve">There is no qualitative information about each campaign. There might be a correlation to a campaign’s success and its content, its professionalism and/or its rewards. As a </w:t>
      </w:r>
      <w:proofErr w:type="gramStart"/>
      <w:r w:rsidRPr="00157429">
        <w:rPr>
          <w:rFonts w:ascii="Arial" w:eastAsia="Times New Roman" w:hAnsi="Arial" w:cs="Arial"/>
          <w:color w:val="000000"/>
        </w:rPr>
        <w:t>result</w:t>
      </w:r>
      <w:proofErr w:type="gramEnd"/>
      <w:r w:rsidRPr="00157429">
        <w:rPr>
          <w:rFonts w:ascii="Arial" w:eastAsia="Times New Roman" w:hAnsi="Arial" w:cs="Arial"/>
          <w:color w:val="000000"/>
        </w:rPr>
        <w:t xml:space="preserve"> it is difficult to assess why campaigns </w:t>
      </w:r>
      <w:r>
        <w:rPr>
          <w:rFonts w:ascii="Arial" w:eastAsia="Times New Roman" w:hAnsi="Arial" w:cs="Arial"/>
          <w:color w:val="000000"/>
        </w:rPr>
        <w:t>failed or succeeded</w:t>
      </w:r>
      <w:r w:rsidRPr="00157429">
        <w:rPr>
          <w:rFonts w:ascii="Arial" w:eastAsia="Times New Roman" w:hAnsi="Arial" w:cs="Arial"/>
          <w:color w:val="000000"/>
        </w:rPr>
        <w:t xml:space="preserve">. </w:t>
      </w:r>
      <w:r>
        <w:rPr>
          <w:rFonts w:ascii="Arial" w:eastAsia="Times New Roman" w:hAnsi="Arial" w:cs="Arial"/>
          <w:color w:val="000000"/>
        </w:rPr>
        <w:t xml:space="preserve">We </w:t>
      </w:r>
      <w:r w:rsidRPr="00157429">
        <w:rPr>
          <w:rFonts w:ascii="Arial" w:eastAsia="Times New Roman" w:hAnsi="Arial" w:cs="Arial"/>
          <w:color w:val="000000"/>
        </w:rPr>
        <w:t>are not able to draw conclusions or provide recommendations to improve success rate, aside from potentially when to launch</w:t>
      </w:r>
      <w:r>
        <w:rPr>
          <w:rFonts w:ascii="Arial" w:eastAsia="Times New Roman" w:hAnsi="Arial" w:cs="Arial"/>
          <w:color w:val="000000"/>
        </w:rPr>
        <w:t>.</w:t>
      </w:r>
      <w:r w:rsidR="00E9367E">
        <w:rPr>
          <w:rFonts w:ascii="Arial" w:eastAsia="Times New Roman" w:hAnsi="Arial" w:cs="Arial"/>
          <w:color w:val="000000"/>
        </w:rPr>
        <w:br/>
      </w:r>
    </w:p>
    <w:p w:rsidR="00157429" w:rsidRDefault="00157429" w:rsidP="00157429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It would be helpful to have more information about the backers. Only having the total amount raised and the number of backers does not provide any sense of spread. </w:t>
      </w:r>
      <w:r w:rsidR="00E9367E">
        <w:rPr>
          <w:rFonts w:ascii="Arial" w:eastAsia="Times New Roman" w:hAnsi="Arial" w:cs="Arial"/>
          <w:color w:val="000000"/>
        </w:rPr>
        <w:t>If successful campaigns consistently had outliers, it might shed light on needing to develop a marketing/development strategy to identify and secure high-level backers.</w:t>
      </w:r>
      <w:r w:rsidRPr="00157429">
        <w:rPr>
          <w:rFonts w:ascii="Arial" w:eastAsia="Times New Roman" w:hAnsi="Arial" w:cs="Arial"/>
          <w:color w:val="000000"/>
        </w:rPr>
        <w:br/>
      </w:r>
    </w:p>
    <w:p w:rsidR="00E9367E" w:rsidRPr="00157429" w:rsidRDefault="00E9367E" w:rsidP="00E9367E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</w:p>
    <w:p w:rsidR="00157429" w:rsidRPr="00157429" w:rsidRDefault="00E9367E" w:rsidP="00157429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</w:rPr>
      </w:pPr>
      <w:r w:rsidRPr="00E9367E">
        <w:rPr>
          <w:rFonts w:ascii="Arial" w:eastAsia="Times New Roman" w:hAnsi="Arial" w:cs="Arial"/>
          <w:b/>
          <w:color w:val="000000"/>
        </w:rPr>
        <w:t>Other areas of investigation</w:t>
      </w:r>
    </w:p>
    <w:p w:rsidR="00127AE1" w:rsidRDefault="00157429" w:rsidP="00157429">
      <w:pPr>
        <w:numPr>
          <w:ilvl w:val="0"/>
          <w:numId w:val="6"/>
        </w:numPr>
        <w:spacing w:before="100" w:beforeAutospacing="1" w:after="100" w:afterAutospacing="1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157429">
        <w:rPr>
          <w:rFonts w:ascii="Arial" w:eastAsia="Times New Roman" w:hAnsi="Arial" w:cs="Arial"/>
          <w:color w:val="000000"/>
        </w:rPr>
        <w:t>Success Rate and Failure Rate by Category and Sub-Category</w:t>
      </w:r>
      <w:r>
        <w:rPr>
          <w:rFonts w:ascii="Arial" w:eastAsia="Times New Roman" w:hAnsi="Arial" w:cs="Arial"/>
          <w:color w:val="000000"/>
        </w:rPr>
        <w:t>.</w:t>
      </w:r>
    </w:p>
    <w:p w:rsidR="00157429" w:rsidRDefault="00157429" w:rsidP="00157429">
      <w:pPr>
        <w:numPr>
          <w:ilvl w:val="0"/>
          <w:numId w:val="6"/>
        </w:numPr>
        <w:spacing w:before="100" w:beforeAutospacing="1" w:after="100" w:afterAutospacing="1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Number of backers and success vs failure.</w:t>
      </w:r>
    </w:p>
    <w:p w:rsidR="00157429" w:rsidRDefault="00157429" w:rsidP="00157429">
      <w:pPr>
        <w:numPr>
          <w:ilvl w:val="0"/>
          <w:numId w:val="6"/>
        </w:numPr>
        <w:spacing w:before="100" w:beforeAutospacing="1" w:after="100" w:afterAutospacing="1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Staff pick vs success rate</w:t>
      </w:r>
    </w:p>
    <w:p w:rsidR="00157429" w:rsidRPr="00157429" w:rsidRDefault="00157429" w:rsidP="00157429">
      <w:pPr>
        <w:spacing w:before="100" w:beforeAutospacing="1" w:after="100" w:afterAutospacing="1" w:line="240" w:lineRule="auto"/>
        <w:ind w:left="1080"/>
        <w:textAlignment w:val="baseline"/>
        <w:rPr>
          <w:rFonts w:ascii="Arial" w:eastAsia="Times New Roman" w:hAnsi="Arial" w:cs="Arial"/>
          <w:color w:val="000000"/>
        </w:rPr>
      </w:pPr>
    </w:p>
    <w:sectPr w:rsidR="00157429" w:rsidRPr="0015742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14BE" w:rsidRDefault="00A414BE" w:rsidP="00E9367E">
      <w:pPr>
        <w:spacing w:after="0" w:line="240" w:lineRule="auto"/>
      </w:pPr>
      <w:r>
        <w:separator/>
      </w:r>
    </w:p>
  </w:endnote>
  <w:endnote w:type="continuationSeparator" w:id="0">
    <w:p w:rsidR="00A414BE" w:rsidRDefault="00A414BE" w:rsidP="00E936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367E" w:rsidRDefault="00E9367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367E" w:rsidRDefault="00E9367E">
    <w:pPr>
      <w:pStyle w:val="Footer"/>
    </w:pPr>
    <w:r>
      <w:t>Kate Kotan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367E" w:rsidRDefault="00E936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14BE" w:rsidRDefault="00A414BE" w:rsidP="00E9367E">
      <w:pPr>
        <w:spacing w:after="0" w:line="240" w:lineRule="auto"/>
      </w:pPr>
      <w:r>
        <w:separator/>
      </w:r>
    </w:p>
  </w:footnote>
  <w:footnote w:type="continuationSeparator" w:id="0">
    <w:p w:rsidR="00A414BE" w:rsidRDefault="00A414BE" w:rsidP="00E936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367E" w:rsidRDefault="00E9367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367E" w:rsidRDefault="00E9367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367E" w:rsidRDefault="00E9367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D709E"/>
    <w:multiLevelType w:val="multilevel"/>
    <w:tmpl w:val="68445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BB10BD"/>
    <w:multiLevelType w:val="multilevel"/>
    <w:tmpl w:val="9D4E65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2A1979"/>
    <w:multiLevelType w:val="multilevel"/>
    <w:tmpl w:val="FB2A0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B249C9"/>
    <w:multiLevelType w:val="multilevel"/>
    <w:tmpl w:val="BB9C05F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2B5BDC"/>
    <w:multiLevelType w:val="multilevel"/>
    <w:tmpl w:val="98300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337404"/>
    <w:multiLevelType w:val="multilevel"/>
    <w:tmpl w:val="18BEB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  <w:lvlOverride w:ilvl="0">
      <w:lvl w:ilvl="0">
        <w:numFmt w:val="decimal"/>
        <w:lvlText w:val="%1."/>
        <w:lvlJc w:val="left"/>
      </w:lvl>
    </w:lvlOverride>
  </w:num>
  <w:num w:numId="4">
    <w:abstractNumId w:val="4"/>
  </w:num>
  <w:num w:numId="5">
    <w:abstractNumId w:val="3"/>
    <w:lvlOverride w:ilvl="0">
      <w:lvl w:ilvl="0">
        <w:numFmt w:val="decimal"/>
        <w:lvlText w:val="%1."/>
        <w:lvlJc w:val="left"/>
      </w:lvl>
    </w:lvlOverride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429"/>
    <w:rsid w:val="00157429"/>
    <w:rsid w:val="002649FF"/>
    <w:rsid w:val="00A414BE"/>
    <w:rsid w:val="00D153C1"/>
    <w:rsid w:val="00DE214A"/>
    <w:rsid w:val="00E93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B794A"/>
  <w15:chartTrackingRefBased/>
  <w15:docId w15:val="{1AA73FEE-1B04-40B0-AEB6-3E64DA317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74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936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367E"/>
  </w:style>
  <w:style w:type="paragraph" w:styleId="Footer">
    <w:name w:val="footer"/>
    <w:basedOn w:val="Normal"/>
    <w:link w:val="FooterChar"/>
    <w:uiPriority w:val="99"/>
    <w:unhideWhenUsed/>
    <w:rsid w:val="00E936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36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286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kotan\Google%20Drive\Butler\Homework\excel-challenge\Excel_challeng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kotan\Google%20Drive\Butler\Homework\excel-challenge\Excel_challeng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[Excel_challenge.xlsx]CountofState_Category!PivotTable3</c:name>
    <c:fmtId val="-1"/>
  </c:pivotSource>
  <c:chart>
    <c:autoTitleDeleted val="0"/>
    <c:pivotFmts>
      <c:pivotFmt>
        <c:idx val="0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6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7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8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9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10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11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CountofState_Category!$B$4:$B$5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CountofState_Category!$A$6:$A$15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CountofState_Category!$B$6:$B$15</c:f>
              <c:numCache>
                <c:formatCode>General</c:formatCode>
                <c:ptCount val="9"/>
                <c:pt idx="0">
                  <c:v>300</c:v>
                </c:pt>
                <c:pt idx="1">
                  <c:v>34</c:v>
                </c:pt>
                <c:pt idx="2">
                  <c:v>80</c:v>
                </c:pt>
                <c:pt idx="4">
                  <c:v>540</c:v>
                </c:pt>
                <c:pt idx="5">
                  <c:v>103</c:v>
                </c:pt>
                <c:pt idx="6">
                  <c:v>80</c:v>
                </c:pt>
                <c:pt idx="7">
                  <c:v>209</c:v>
                </c:pt>
                <c:pt idx="8">
                  <c:v>839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BA2-4E98-84F7-4A6C700E3AE4}"/>
            </c:ext>
          </c:extLst>
        </c:ser>
        <c:ser>
          <c:idx val="1"/>
          <c:order val="1"/>
          <c:tx>
            <c:strRef>
              <c:f>CountofState_Category!$C$4:$C$5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CountofState_Category!$A$6:$A$15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CountofState_Category!$C$6:$C$15</c:f>
              <c:numCache>
                <c:formatCode>General</c:formatCode>
                <c:ptCount val="9"/>
                <c:pt idx="0">
                  <c:v>180</c:v>
                </c:pt>
                <c:pt idx="1">
                  <c:v>140</c:v>
                </c:pt>
                <c:pt idx="2">
                  <c:v>140</c:v>
                </c:pt>
                <c:pt idx="4">
                  <c:v>120</c:v>
                </c:pt>
                <c:pt idx="5">
                  <c:v>117</c:v>
                </c:pt>
                <c:pt idx="6">
                  <c:v>127</c:v>
                </c:pt>
                <c:pt idx="7">
                  <c:v>213</c:v>
                </c:pt>
                <c:pt idx="8">
                  <c:v>493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BA2-4E98-84F7-4A6C700E3AE4}"/>
            </c:ext>
          </c:extLst>
        </c:ser>
        <c:ser>
          <c:idx val="2"/>
          <c:order val="2"/>
          <c:tx>
            <c:strRef>
              <c:f>CountofState_Category!$D$4:$D$5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CountofState_Category!$A$6:$A$15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CountofState_Category!$D$6:$D$15</c:f>
              <c:numCache>
                <c:formatCode>General</c:formatCode>
                <c:ptCount val="9"/>
                <c:pt idx="0">
                  <c:v>40</c:v>
                </c:pt>
                <c:pt idx="1">
                  <c:v>20</c:v>
                </c:pt>
                <c:pt idx="3">
                  <c:v>24</c:v>
                </c:pt>
                <c:pt idx="4">
                  <c:v>20</c:v>
                </c:pt>
                <c:pt idx="6">
                  <c:v>30</c:v>
                </c:pt>
                <c:pt idx="7">
                  <c:v>178</c:v>
                </c:pt>
                <c:pt idx="8">
                  <c:v>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BA2-4E98-84F7-4A6C700E3AE4}"/>
            </c:ext>
          </c:extLst>
        </c:ser>
        <c:ser>
          <c:idx val="3"/>
          <c:order val="3"/>
          <c:tx>
            <c:strRef>
              <c:f>CountofState_Category!$E$4:$E$5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CountofState_Category!$A$6:$A$15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CountofState_Category!$E$6:$E$15</c:f>
              <c:numCache>
                <c:formatCode>General</c:formatCode>
                <c:ptCount val="9"/>
                <c:pt idx="1">
                  <c:v>6</c:v>
                </c:pt>
                <c:pt idx="4">
                  <c:v>20</c:v>
                </c:pt>
                <c:pt idx="8">
                  <c:v>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1BA2-4E98-84F7-4A6C700E3AE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2037905904"/>
        <c:axId val="1692761504"/>
      </c:barChart>
      <c:catAx>
        <c:axId val="20379059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92761504"/>
        <c:crosses val="autoZero"/>
        <c:auto val="1"/>
        <c:lblAlgn val="ctr"/>
        <c:lblOffset val="100"/>
        <c:noMultiLvlLbl val="0"/>
      </c:catAx>
      <c:valAx>
        <c:axId val="16927615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379059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[Excel_challenge.xlsx]CountofState_date_noLive!PivotTable7</c:name>
    <c:fmtId val="-1"/>
  </c:pivotSource>
  <c:chart>
    <c:autoTitleDeleted val="0"/>
    <c:pivotFmts>
      <c:pivotFmt>
        <c:idx val="0"/>
        <c:spPr>
          <a:solidFill>
            <a:schemeClr val="accent6"/>
          </a:solidFill>
          <a:ln w="28575" cap="rnd">
            <a:solidFill>
              <a:schemeClr val="accent6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6"/>
            </a:solidFill>
            <a:ln w="9525">
              <a:solidFill>
                <a:schemeClr val="accent6"/>
              </a:solidFill>
            </a:ln>
            <a:effectLst/>
          </c:spPr>
        </c:marker>
      </c:pivotFmt>
      <c:pivotFmt>
        <c:idx val="1"/>
        <c:spPr>
          <a:solidFill>
            <a:schemeClr val="accent6"/>
          </a:solidFill>
          <a:ln w="28575" cap="rnd">
            <a:solidFill>
              <a:schemeClr val="accent6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5"/>
            </a:solidFill>
            <a:ln w="9525">
              <a:solidFill>
                <a:schemeClr val="accent5"/>
              </a:solidFill>
            </a:ln>
            <a:effectLst/>
          </c:spPr>
        </c:marker>
      </c:pivotFmt>
      <c:pivotFmt>
        <c:idx val="2"/>
        <c:spPr>
          <a:solidFill>
            <a:schemeClr val="accent6"/>
          </a:solidFill>
          <a:ln w="28575" cap="rnd">
            <a:solidFill>
              <a:schemeClr val="accent6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4"/>
            </a:solidFill>
            <a:ln w="9525">
              <a:solidFill>
                <a:schemeClr val="accent4"/>
              </a:solidFill>
            </a:ln>
            <a:effectLst/>
          </c:spPr>
        </c:marker>
      </c:pivotFmt>
      <c:pivotFmt>
        <c:idx val="3"/>
        <c:spPr>
          <a:solidFill>
            <a:schemeClr val="accent6"/>
          </a:solidFill>
          <a:ln w="28575" cap="rnd">
            <a:solidFill>
              <a:schemeClr val="accent6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6"/>
            </a:solidFill>
            <a:ln w="9525">
              <a:solidFill>
                <a:schemeClr val="accent6"/>
              </a:solidFill>
            </a:ln>
            <a:effectLst/>
          </c:spPr>
        </c:marker>
      </c:pivotFmt>
      <c:pivotFmt>
        <c:idx val="4"/>
        <c:spPr>
          <a:solidFill>
            <a:schemeClr val="accent6"/>
          </a:solidFill>
          <a:ln w="28575" cap="rnd">
            <a:solidFill>
              <a:schemeClr val="accent6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5"/>
            </a:solidFill>
            <a:ln w="9525">
              <a:solidFill>
                <a:schemeClr val="accent5"/>
              </a:solidFill>
            </a:ln>
            <a:effectLst/>
          </c:spPr>
        </c:marker>
      </c:pivotFmt>
      <c:pivotFmt>
        <c:idx val="5"/>
        <c:spPr>
          <a:solidFill>
            <a:schemeClr val="accent6"/>
          </a:solidFill>
          <a:ln w="28575" cap="rnd">
            <a:solidFill>
              <a:schemeClr val="accent6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4"/>
            </a:solidFill>
            <a:ln w="9525">
              <a:solidFill>
                <a:schemeClr val="accent4"/>
              </a:solidFill>
            </a:ln>
            <a:effectLst/>
          </c:spPr>
        </c:marker>
      </c:pivotFmt>
      <c:pivotFmt>
        <c:idx val="6"/>
        <c:spPr>
          <a:solidFill>
            <a:schemeClr val="accent6"/>
          </a:solidFill>
          <a:ln w="28575" cap="rnd">
            <a:solidFill>
              <a:schemeClr val="accent6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6"/>
            </a:solidFill>
            <a:ln w="9525">
              <a:solidFill>
                <a:schemeClr val="accent6"/>
              </a:solidFill>
            </a:ln>
            <a:effectLst/>
          </c:spPr>
        </c:marker>
      </c:pivotFmt>
      <c:pivotFmt>
        <c:idx val="7"/>
        <c:spPr>
          <a:solidFill>
            <a:schemeClr val="accent6"/>
          </a:solidFill>
          <a:ln w="28575" cap="rnd">
            <a:solidFill>
              <a:schemeClr val="accent6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5"/>
            </a:solidFill>
            <a:ln w="9525">
              <a:solidFill>
                <a:schemeClr val="accent5"/>
              </a:solidFill>
            </a:ln>
            <a:effectLst/>
          </c:spPr>
        </c:marker>
      </c:pivotFmt>
      <c:pivotFmt>
        <c:idx val="8"/>
        <c:spPr>
          <a:solidFill>
            <a:schemeClr val="accent6"/>
          </a:solidFill>
          <a:ln w="28575" cap="rnd">
            <a:solidFill>
              <a:schemeClr val="accent6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4"/>
            </a:solidFill>
            <a:ln w="9525">
              <a:solidFill>
                <a:schemeClr val="accent4"/>
              </a:solidFill>
            </a:ln>
            <a:effectLst/>
          </c:spPr>
        </c:marker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CountofState_date_noLive!$B$4:$B$5</c:f>
              <c:strCache>
                <c:ptCount val="1"/>
                <c:pt idx="0">
                  <c:v>successful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CountofState_date_noLive!$A$6:$A$18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CountofState_date_noLive!$B$6:$B$18</c:f>
              <c:numCache>
                <c:formatCode>General</c:formatCode>
                <c:ptCount val="12"/>
                <c:pt idx="0">
                  <c:v>182</c:v>
                </c:pt>
                <c:pt idx="1">
                  <c:v>202</c:v>
                </c:pt>
                <c:pt idx="2">
                  <c:v>180</c:v>
                </c:pt>
                <c:pt idx="3">
                  <c:v>192</c:v>
                </c:pt>
                <c:pt idx="4">
                  <c:v>234</c:v>
                </c:pt>
                <c:pt idx="5">
                  <c:v>211</c:v>
                </c:pt>
                <c:pt idx="6">
                  <c:v>194</c:v>
                </c:pt>
                <c:pt idx="7">
                  <c:v>166</c:v>
                </c:pt>
                <c:pt idx="8">
                  <c:v>147</c:v>
                </c:pt>
                <c:pt idx="9">
                  <c:v>183</c:v>
                </c:pt>
                <c:pt idx="10">
                  <c:v>183</c:v>
                </c:pt>
                <c:pt idx="11">
                  <c:v>111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DF9-4D18-919E-A5D1E331BB56}"/>
            </c:ext>
          </c:extLst>
        </c:ser>
        <c:ser>
          <c:idx val="1"/>
          <c:order val="1"/>
          <c:tx>
            <c:strRef>
              <c:f>CountofState_date_noLive!$C$4:$C$5</c:f>
              <c:strCache>
                <c:ptCount val="1"/>
                <c:pt idx="0">
                  <c:v>failed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strRef>
              <c:f>CountofState_date_noLive!$A$6:$A$18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CountofState_date_noLive!$C$6:$C$18</c:f>
              <c:numCache>
                <c:formatCode>General</c:formatCode>
                <c:ptCount val="12"/>
                <c:pt idx="0">
                  <c:v>149</c:v>
                </c:pt>
                <c:pt idx="1">
                  <c:v>106</c:v>
                </c:pt>
                <c:pt idx="2">
                  <c:v>108</c:v>
                </c:pt>
                <c:pt idx="3">
                  <c:v>102</c:v>
                </c:pt>
                <c:pt idx="4">
                  <c:v>126</c:v>
                </c:pt>
                <c:pt idx="5">
                  <c:v>147</c:v>
                </c:pt>
                <c:pt idx="6">
                  <c:v>150</c:v>
                </c:pt>
                <c:pt idx="7">
                  <c:v>134</c:v>
                </c:pt>
                <c:pt idx="8">
                  <c:v>127</c:v>
                </c:pt>
                <c:pt idx="9">
                  <c:v>149</c:v>
                </c:pt>
                <c:pt idx="10">
                  <c:v>114</c:v>
                </c:pt>
                <c:pt idx="11">
                  <c:v>118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DF9-4D18-919E-A5D1E331BB56}"/>
            </c:ext>
          </c:extLst>
        </c:ser>
        <c:ser>
          <c:idx val="2"/>
          <c:order val="2"/>
          <c:tx>
            <c:strRef>
              <c:f>CountofState_date_noLive!$D$4:$D$5</c:f>
              <c:strCache>
                <c:ptCount val="1"/>
                <c:pt idx="0">
                  <c:v>canceled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CountofState_date_noLive!$A$6:$A$18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CountofState_date_noLive!$D$6:$D$18</c:f>
              <c:numCache>
                <c:formatCode>General</c:formatCode>
                <c:ptCount val="12"/>
                <c:pt idx="0">
                  <c:v>34</c:v>
                </c:pt>
                <c:pt idx="1">
                  <c:v>27</c:v>
                </c:pt>
                <c:pt idx="2">
                  <c:v>28</c:v>
                </c:pt>
                <c:pt idx="3">
                  <c:v>27</c:v>
                </c:pt>
                <c:pt idx="4">
                  <c:v>26</c:v>
                </c:pt>
                <c:pt idx="5">
                  <c:v>27</c:v>
                </c:pt>
                <c:pt idx="6">
                  <c:v>43</c:v>
                </c:pt>
                <c:pt idx="7">
                  <c:v>33</c:v>
                </c:pt>
                <c:pt idx="8">
                  <c:v>24</c:v>
                </c:pt>
                <c:pt idx="9">
                  <c:v>20</c:v>
                </c:pt>
                <c:pt idx="10">
                  <c:v>37</c:v>
                </c:pt>
                <c:pt idx="11">
                  <c:v>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DF9-4D18-919E-A5D1E331BB5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85939264"/>
        <c:axId val="1758852048"/>
      </c:lineChart>
      <c:catAx>
        <c:axId val="20859392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58852048"/>
        <c:crosses val="autoZero"/>
        <c:auto val="1"/>
        <c:lblAlgn val="ctr"/>
        <c:lblOffset val="100"/>
        <c:noMultiLvlLbl val="0"/>
      </c:catAx>
      <c:valAx>
        <c:axId val="17588520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859392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Kotan</dc:creator>
  <cp:keywords/>
  <dc:description/>
  <cp:lastModifiedBy>Kate Kotan</cp:lastModifiedBy>
  <cp:revision>1</cp:revision>
  <dcterms:created xsi:type="dcterms:W3CDTF">2020-06-10T13:33:00Z</dcterms:created>
  <dcterms:modified xsi:type="dcterms:W3CDTF">2020-06-10T13:47:00Z</dcterms:modified>
</cp:coreProperties>
</file>