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rFonts w:ascii="Liberation Sans" w:hAnsi="Liberation Sans"/>
          <w:lang w:val="en-GB"/>
        </w:rPr>
      </w:pPr>
      <w:r>
        <w:rPr>
          <w:rFonts w:ascii="Liberation Sans" w:hAnsi="Liberation Sans"/>
          <w:lang w:val="en-GB"/>
        </w:rPr>
        <w:t xml:space="preserve">Apache Kafka / </w:t>
      </w:r>
      <w:r>
        <w:rPr>
          <w:rFonts w:ascii="Liberation Sans" w:hAnsi="Liberation Sans"/>
          <w:lang w:val="en-GB"/>
        </w:rPr>
        <w:t xml:space="preserve">Datix / </w:t>
      </w:r>
      <w:r>
        <w:rPr>
          <w:rFonts w:ascii="Liberation Sans" w:hAnsi="Liberation Sans"/>
          <w:lang w:val="en-GB"/>
        </w:rPr>
        <w:t>Bettermode Integration</w:t>
      </w:r>
    </w:p>
    <w:p>
      <w:pPr>
        <w:pStyle w:val="Normal"/>
        <w:bidi w:val="0"/>
        <w:jc w:val="start"/>
        <w:rPr>
          <w:rFonts w:ascii="Liberation Sans" w:hAnsi="Liberation Sans"/>
          <w:lang w:val="en-GB"/>
        </w:rPr>
      </w:pPr>
      <w:r>
        <w:rPr>
          <w:rFonts w:ascii="Liberation Sans" w:hAnsi="Liberation Sans"/>
          <w:lang w:val="en-GB"/>
        </w:rPr>
      </w:r>
    </w:p>
    <w:p>
      <w:pPr>
        <w:pStyle w:val="Normal"/>
        <w:bidi w:val="0"/>
        <w:jc w:val="start"/>
        <w:rPr>
          <w:rFonts w:ascii="Liberation Sans" w:hAnsi="Liberation Sans"/>
          <w:lang w:val="en-GB"/>
        </w:rPr>
      </w:pPr>
      <w:r>
        <w:rPr>
          <w:rFonts w:ascii="Liberation Sans" w:hAnsi="Liberation Sans"/>
          <w:lang w:val="en-GB"/>
        </w:rPr>
      </w:r>
    </w:p>
    <w:p>
      <w:pPr>
        <w:pStyle w:val="Normal"/>
        <w:bidi w:val="0"/>
        <w:jc w:val="start"/>
        <w:rPr>
          <w:rFonts w:ascii="Liberation Sans" w:hAnsi="Liberation Sans"/>
          <w:b/>
          <w:bCs/>
          <w:lang w:val="en-GB"/>
        </w:rPr>
      </w:pPr>
      <w:r>
        <w:rPr>
          <w:rFonts w:ascii="Liberation Sans" w:hAnsi="Liberation Sans"/>
          <w:b/>
          <w:bCs/>
          <w:lang w:val="en-GB"/>
        </w:rPr>
        <w:t>1. Requirements</w:t>
      </w:r>
    </w:p>
    <w:p>
      <w:pPr>
        <w:pStyle w:val="Normal"/>
        <w:bidi w:val="0"/>
        <w:jc w:val="start"/>
        <w:rPr>
          <w:rFonts w:ascii="Liberation Sans" w:hAnsi="Liberation Sans"/>
          <w:b/>
          <w:bCs/>
          <w:lang w:val="en-GB"/>
        </w:rPr>
      </w:pPr>
      <w:r>
        <w:rPr>
          <w:rFonts w:ascii="Liberation Sans" w:hAnsi="Liberation Sans"/>
          <w:b/>
          <w:bCs/>
          <w:lang w:val="en-GB"/>
        </w:rPr>
      </w:r>
    </w:p>
    <w:p>
      <w:pPr>
        <w:pStyle w:val="BodyText"/>
        <w:bidi w:val="0"/>
        <w:jc w:val="start"/>
        <w:rPr>
          <w:rFonts w:ascii="Liberation Sans" w:hAnsi="Liberation Sans"/>
          <w:lang w:val="en-GB"/>
        </w:rPr>
      </w:pPr>
      <w:r>
        <w:rPr>
          <w:rFonts w:ascii="Liberation Sans" w:hAnsi="Liberation Sans"/>
          <w:b/>
          <w:bCs/>
          <w:color w:val="666666"/>
          <w:lang w:val="en-GB"/>
        </w:rPr>
        <w:t>1.1. Mercedes Benz Self-Service</w:t>
      </w:r>
      <w:r>
        <w:rPr>
          <w:rFonts w:ascii="Liberation Sans" w:hAnsi="Liberation Sans"/>
          <w:lang w:val="en-GB"/>
        </w:rPr>
        <w:br/>
        <w:br/>
      </w:r>
      <w:r>
        <w:rPr>
          <w:rFonts w:ascii="Liberation Sans" w:hAnsi="Liberation Sans"/>
          <w:sz w:val="22"/>
          <w:szCs w:val="22"/>
          <w:lang w:val="en-GB"/>
        </w:rPr>
        <w:t>To use the Mercedes Benz Self-Service, the external Users (Seitwerk) needs access to the required Self-Service URLs or someone from the MB Company to manage the requirements.</w:t>
      </w:r>
      <w:r>
        <w:rPr>
          <w:rFonts w:ascii="Liberation Sans" w:hAnsi="Liberation Sans"/>
          <w:lang w:val="en-GB"/>
        </w:rPr>
        <w:br/>
        <w:br/>
      </w:r>
      <w:r>
        <w:rPr>
          <w:rFonts w:ascii="Liberation Sans" w:hAnsi="Liberation Sans"/>
          <w:b/>
          <w:bCs/>
          <w:color w:val="666666"/>
          <w:lang w:val="en-GB"/>
        </w:rPr>
        <w:t>1.2. Datix Requirements</w:t>
      </w:r>
      <w:r>
        <w:rPr>
          <w:rFonts w:ascii="Liberation Sans" w:hAnsi="Liberation Sans"/>
          <w:b/>
          <w:bCs/>
          <w:lang w:val="en-GB"/>
        </w:rPr>
        <w:br/>
        <w:br/>
      </w:r>
      <w:r>
        <w:rPr>
          <w:rFonts w:ascii="Liberation Sans" w:hAnsi="Liberation Sans"/>
          <w:b/>
          <w:bCs/>
          <w:color w:val="2A6099"/>
          <w:lang w:val="en-GB"/>
        </w:rPr>
        <w:t>1.2.1. Server Access</w:t>
        <w:br/>
      </w:r>
      <w:r>
        <w:rPr>
          <w:rFonts w:ascii="Liberation Sans" w:hAnsi="Liberation Sans"/>
          <w:lang w:val="en-GB"/>
        </w:rPr>
        <w:br/>
      </w:r>
      <w:r>
        <w:rPr>
          <w:rFonts w:ascii="Liberation Sans" w:hAnsi="Liberation Sans"/>
          <w:sz w:val="22"/>
          <w:szCs w:val="22"/>
          <w:lang w:val="en-GB"/>
        </w:rPr>
        <w:t>To use the Mercedes Benz Services of the required Apache Kafka APIs (included / called „Datix“),</w:t>
        <w:br/>
        <w:t xml:space="preserve">the implementation needs access to API urls of Apache Kafka / Datix as defined in 1.2.1.1. and 1.2.1.2. </w:t>
      </w:r>
      <w:r>
        <w:rPr>
          <w:rFonts w:ascii="Liberation Sans" w:hAnsi="Liberation Sans"/>
          <w:sz w:val="22"/>
          <w:szCs w:val="22"/>
          <w:lang w:val="en-GB"/>
        </w:rPr>
        <w:t>as the current access is only in Mercedes Benz „INT“ environment is possible.</w:t>
      </w:r>
      <w:r>
        <w:rPr>
          <w:rFonts w:ascii="Liberation Sans" w:hAnsi="Liberation Sans"/>
          <w:lang w:val="en-GB"/>
        </w:rPr>
        <w:br/>
        <w:br/>
      </w:r>
      <w:r>
        <w:rPr>
          <w:rFonts w:ascii="Liberation Sans" w:hAnsi="Liberation Sans"/>
          <w:b/>
          <w:bCs/>
          <w:color w:val="000000"/>
          <w:sz w:val="22"/>
          <w:szCs w:val="22"/>
          <w:lang w:val="en-GB"/>
        </w:rPr>
        <w:t>1.2.1.1. Bootstrap Server(s)</w:t>
      </w:r>
      <w:r>
        <w:rPr>
          <w:rFonts w:ascii="Liberation Sans" w:hAnsi="Liberation Sans"/>
          <w:lang w:val="en-GB"/>
        </w:rPr>
        <w:br/>
      </w:r>
      <w:r>
        <w:rPr>
          <w:rFonts w:ascii="Liberation Sans" w:hAnsi="Liberation Sans"/>
          <w:sz w:val="22"/>
          <w:szCs w:val="22"/>
          <w:lang w:val="en-GB"/>
        </w:rPr>
        <w:t>To act as producer, the implementation needs access to the Apache Kafka bootstrap URL(s), the format should be „host:port“</w:t>
      </w:r>
      <w:r>
        <w:rPr>
          <w:rFonts w:ascii="Liberation Sans" w:hAnsi="Liberation Sans"/>
          <w:lang w:val="en-GB"/>
        </w:rPr>
        <w:br/>
        <w:br/>
      </w:r>
      <w:r>
        <w:rPr>
          <w:rFonts w:ascii="Liberation Sans" w:hAnsi="Liberation Sans"/>
          <w:b/>
          <w:bCs/>
          <w:color w:val="000000"/>
          <w:sz w:val="22"/>
          <w:szCs w:val="22"/>
          <w:lang w:val="en-GB"/>
        </w:rPr>
        <w:t>1.2.1.2. Schema Registry</w:t>
      </w:r>
      <w:r>
        <w:rPr>
          <w:rFonts w:ascii="Liberation Sans" w:hAnsi="Liberation Sans"/>
          <w:lang w:val="en-GB"/>
        </w:rPr>
        <w:br/>
      </w:r>
      <w:r>
        <w:rPr>
          <w:rFonts w:ascii="Liberation Sans" w:hAnsi="Liberation Sans"/>
          <w:sz w:val="22"/>
          <w:szCs w:val="22"/>
          <w:lang w:val="en-GB"/>
        </w:rPr>
        <w:t xml:space="preserve">To act as </w:t>
      </w:r>
      <w:r>
        <w:rPr>
          <w:rFonts w:ascii="Liberation Sans" w:hAnsi="Liberation Sans"/>
          <w:sz w:val="22"/>
          <w:szCs w:val="22"/>
          <w:lang w:val="en-GB"/>
        </w:rPr>
        <w:t xml:space="preserve">a </w:t>
      </w:r>
      <w:r>
        <w:rPr>
          <w:rFonts w:ascii="Liberation Sans" w:hAnsi="Liberation Sans"/>
          <w:sz w:val="22"/>
          <w:szCs w:val="22"/>
          <w:lang w:val="en-GB"/>
        </w:rPr>
        <w:t>consumer (</w:t>
      </w:r>
      <w:r>
        <w:rPr>
          <w:rFonts w:ascii="Liberation Sans" w:hAnsi="Liberation Sans"/>
          <w:sz w:val="22"/>
          <w:szCs w:val="22"/>
          <w:lang w:val="en-GB"/>
        </w:rPr>
        <w:t xml:space="preserve">event poll </w:t>
      </w:r>
      <w:r>
        <w:rPr>
          <w:rFonts w:ascii="Liberation Sans" w:hAnsi="Liberation Sans"/>
          <w:sz w:val="22"/>
          <w:szCs w:val="22"/>
          <w:lang w:val="en-GB"/>
        </w:rPr>
        <w:t xml:space="preserve">client), the implementation needs access to the hosted schema registry, where is interacting with the Apache Kafka environment. The Schema registry URL should be in Format „protocol://host:port“ </w:t>
      </w:r>
      <w:r>
        <w:rPr>
          <w:rFonts w:ascii="Liberation Sans" w:hAnsi="Liberation Sans"/>
          <w:sz w:val="22"/>
          <w:szCs w:val="22"/>
          <w:lang w:val="en-GB"/>
        </w:rPr>
        <w:t>and uses (hopefully) a “Bearer” access token with a OAUTHv2 mechanism.</w:t>
      </w:r>
      <w:r>
        <w:rPr>
          <w:rFonts w:ascii="Liberation Sans" w:hAnsi="Liberation Sans"/>
          <w:sz w:val="22"/>
          <w:szCs w:val="22"/>
          <w:lang w:val="en-GB"/>
        </w:rPr>
        <w:br/>
      </w:r>
    </w:p>
    <w:p>
      <w:pPr>
        <w:pStyle w:val="Normal"/>
        <w:bidi w:val="0"/>
        <w:jc w:val="start"/>
        <w:rPr>
          <w:rFonts w:ascii="Liberation Sans" w:hAnsi="Liberation Sans"/>
          <w:lang w:val="en-GB"/>
        </w:rPr>
      </w:pPr>
      <w:r>
        <w:rPr>
          <w:rFonts w:ascii="Liberation Sans" w:hAnsi="Liberation Sans"/>
          <w:b/>
          <w:bCs/>
          <w:color w:val="2A6099"/>
          <w:lang w:val="en-GB"/>
        </w:rPr>
        <w:t xml:space="preserve">1.2.2. Access to </w:t>
      </w:r>
      <w:r>
        <w:rPr>
          <w:rFonts w:ascii="Liberation Sans" w:hAnsi="Liberation Sans"/>
          <w:b/>
          <w:bCs/>
          <w:color w:val="2A6099"/>
          <w:lang w:val="en-GB"/>
        </w:rPr>
        <w:t xml:space="preserve">topic, </w:t>
      </w:r>
      <w:r>
        <w:rPr>
          <w:rFonts w:ascii="Liberation Sans" w:hAnsi="Liberation Sans"/>
          <w:b/>
          <w:bCs/>
          <w:color w:val="2A6099"/>
          <w:lang w:val="en-GB"/>
        </w:rPr>
        <w:t xml:space="preserve">schema </w:t>
      </w:r>
      <w:r>
        <w:rPr>
          <w:rFonts w:ascii="Liberation Sans" w:hAnsi="Liberation Sans"/>
          <w:b/>
          <w:bCs/>
          <w:color w:val="2A6099"/>
          <w:lang w:val="en-GB"/>
        </w:rPr>
        <w:t xml:space="preserve">and group-id </w:t>
      </w:r>
      <w:r>
        <w:rPr>
          <w:rFonts w:ascii="Liberation Sans" w:hAnsi="Liberation Sans"/>
          <w:b/>
          <w:bCs/>
          <w:color w:val="2A6099"/>
          <w:lang w:val="en-GB"/>
        </w:rPr>
        <w:t>definition(s)</w:t>
        <w:br/>
      </w:r>
      <w:r>
        <w:rPr>
          <w:rFonts w:ascii="Liberation Sans" w:hAnsi="Liberation Sans"/>
          <w:lang w:val="en-GB"/>
        </w:rPr>
        <w:br/>
      </w:r>
      <w:r>
        <w:rPr>
          <w:rFonts w:ascii="Liberation Sans" w:hAnsi="Liberation Sans"/>
          <w:sz w:val="22"/>
          <w:szCs w:val="22"/>
          <w:lang w:val="en-GB"/>
        </w:rPr>
        <w:t xml:space="preserve">Apache Kafka works with different Schema definitions to reflect data structures </w:t>
      </w:r>
      <w:r>
        <w:rPr>
          <w:rFonts w:ascii="Liberation Sans" w:hAnsi="Liberation Sans"/>
          <w:sz w:val="22"/>
          <w:szCs w:val="22"/>
          <w:lang w:val="en-GB"/>
        </w:rPr>
        <w:t>and topics in the Schema registry. Schema definitions are registered in the Registry through the company or may be from the developer itself, who needs privilegded access to the service then.</w:t>
        <w:br/>
      </w:r>
      <w:r>
        <w:rPr>
          <w:rFonts w:ascii="Liberation Sans" w:hAnsi="Liberation Sans"/>
          <w:sz w:val="22"/>
          <w:szCs w:val="22"/>
          <w:lang w:val="en-GB"/>
        </w:rPr>
        <w:br/>
        <w:t>To consume objects from Apache Kafka services, the implementation as co</w:t>
      </w:r>
      <w:r>
        <w:rPr>
          <w:rFonts w:ascii="Liberation Sans" w:hAnsi="Liberation Sans"/>
          <w:sz w:val="22"/>
          <w:szCs w:val="22"/>
          <w:lang w:val="en-GB"/>
        </w:rPr>
        <w:t>n</w:t>
      </w:r>
      <w:r>
        <w:rPr>
          <w:rFonts w:ascii="Liberation Sans" w:hAnsi="Liberation Sans"/>
          <w:sz w:val="22"/>
          <w:szCs w:val="22"/>
          <w:lang w:val="en-GB"/>
        </w:rPr>
        <w:t xml:space="preserve">sumer (client side) </w:t>
      </w:r>
      <w:r>
        <w:rPr>
          <w:rFonts w:ascii="Liberation Sans" w:hAnsi="Liberation Sans"/>
          <w:sz w:val="22"/>
          <w:szCs w:val="22"/>
          <w:lang w:val="en-GB"/>
        </w:rPr>
        <w:t>requires some knowledge about the topic and the schema</w:t>
      </w:r>
      <w:r>
        <w:rPr>
          <w:rFonts w:ascii="Liberation Sans" w:hAnsi="Liberation Sans"/>
          <w:sz w:val="22"/>
          <w:szCs w:val="22"/>
          <w:lang w:val="en-GB"/>
        </w:rPr>
        <w:t xml:space="preserve"> </w:t>
      </w:r>
      <w:r>
        <w:rPr>
          <w:rFonts w:ascii="Liberation Sans" w:hAnsi="Liberation Sans"/>
          <w:sz w:val="22"/>
          <w:szCs w:val="22"/>
          <w:lang w:val="en-GB"/>
        </w:rPr>
        <w:t>so</w:t>
      </w:r>
      <w:r>
        <w:rPr>
          <w:rFonts w:ascii="Liberation Sans" w:hAnsi="Liberation Sans"/>
          <w:sz w:val="22"/>
          <w:szCs w:val="22"/>
          <w:lang w:val="en-GB"/>
        </w:rPr>
        <w:t xml:space="preserve"> the developer can deserialize objects with Apache Kafka Avro format exchange given by a GenericRecord type,</w:t>
      </w:r>
      <w:r>
        <w:rPr>
          <w:rFonts w:ascii="Liberation Sans" w:hAnsi="Liberation Sans"/>
          <w:sz w:val="22"/>
          <w:szCs w:val="22"/>
          <w:lang w:val="en-GB"/>
        </w:rPr>
        <w:t xml:space="preserve"> a topic value and the given group-id (required to don’t get duplicated consumer events).</w:t>
      </w:r>
      <w:r>
        <w:rPr>
          <w:rFonts w:ascii="Liberation Sans" w:hAnsi="Liberation Sans"/>
          <w:sz w:val="22"/>
          <w:szCs w:val="22"/>
          <w:lang w:val="en-GB"/>
        </w:rPr>
        <w:br/>
        <w:br/>
        <w:t xml:space="preserve">To act as producer (send data to Apache Kafka), the implementation needs a </w:t>
      </w:r>
      <w:r>
        <w:rPr>
          <w:rFonts w:ascii="Liberation Sans" w:hAnsi="Liberation Sans"/>
          <w:sz w:val="22"/>
          <w:szCs w:val="22"/>
          <w:lang w:val="en-GB"/>
        </w:rPr>
        <w:t xml:space="preserve">actual </w:t>
      </w:r>
      <w:r>
        <w:rPr>
          <w:rFonts w:ascii="Liberation Sans" w:hAnsi="Liberation Sans"/>
          <w:sz w:val="22"/>
          <w:szCs w:val="22"/>
          <w:lang w:val="en-GB"/>
        </w:rPr>
        <w:t xml:space="preserve">schema definition (may be in Avro or JSON format) </w:t>
      </w:r>
      <w:r>
        <w:rPr>
          <w:rFonts w:ascii="Liberation Sans" w:hAnsi="Liberation Sans"/>
          <w:sz w:val="22"/>
          <w:szCs w:val="22"/>
          <w:lang w:val="en-GB"/>
        </w:rPr>
        <w:t xml:space="preserve">and a topic </w:t>
      </w:r>
      <w:r>
        <w:rPr>
          <w:rFonts w:ascii="Liberation Sans" w:hAnsi="Liberation Sans"/>
          <w:sz w:val="22"/>
          <w:szCs w:val="22"/>
          <w:lang w:val="en-GB"/>
        </w:rPr>
        <w:t xml:space="preserve">to send correct data keys and values in a object </w:t>
      </w:r>
      <w:r>
        <w:rPr>
          <w:rFonts w:ascii="Liberation Sans" w:hAnsi="Liberation Sans"/>
          <w:sz w:val="22"/>
          <w:szCs w:val="22"/>
          <w:lang w:val="en-GB"/>
        </w:rPr>
        <w:t>belong to a topic.</w:t>
        <w:br/>
      </w:r>
      <w:r>
        <w:rPr>
          <w:rFonts w:ascii="Liberation Sans" w:hAnsi="Liberation Sans"/>
          <w:lang w:val="en-GB"/>
        </w:rPr>
        <w:br/>
        <w:br/>
      </w:r>
      <w:r>
        <w:rPr>
          <w:rFonts w:ascii="Liberation Sans" w:hAnsi="Liberation Sans"/>
          <w:b/>
          <w:bCs/>
          <w:color w:val="666666"/>
          <w:lang w:val="en-GB"/>
        </w:rPr>
        <w:t>1.3. Implementation Requirements</w:t>
        <w:br/>
      </w:r>
      <w:r>
        <w:rPr>
          <w:rFonts w:ascii="Liberation Sans" w:hAnsi="Liberation Sans"/>
          <w:lang w:val="en-GB"/>
        </w:rPr>
        <w:br/>
      </w:r>
      <w:r>
        <w:rPr>
          <w:rFonts w:ascii="Liberation Sans" w:hAnsi="Liberation Sans"/>
          <w:sz w:val="22"/>
          <w:szCs w:val="22"/>
          <w:lang w:val="en-GB"/>
        </w:rPr>
        <w:t>Both the producer and consumer implementation of Apache Kafka can be very simple integrated in the existing „Community API“ spring-boot project by adding some more JAVA dependencies and</w:t>
        <w:br/>
        <w:t>some configuration values.</w:t>
      </w:r>
    </w:p>
    <w:p>
      <w:pPr>
        <w:pStyle w:val="Normal"/>
        <w:bidi w:val="0"/>
        <w:jc w:val="start"/>
        <w:rPr/>
      </w:pPr>
      <w:r>
        <w:rPr>
          <w:rFonts w:ascii="Liberation Sans" w:hAnsi="Liberation Sans"/>
          <w:b/>
          <w:bCs/>
          <w:lang w:val="en-GB"/>
        </w:rPr>
        <w:t>2. Implementation</w:t>
      </w:r>
      <w:r>
        <w:rPr>
          <w:rFonts w:ascii="Liberation Sans" w:hAnsi="Liberation Sans"/>
          <w:lang w:val="en-GB"/>
        </w:rPr>
        <w:br/>
        <w:br/>
      </w:r>
      <w:r>
        <w:rPr>
          <w:rFonts w:ascii="Liberation Sans" w:hAnsi="Liberation Sans"/>
          <w:sz w:val="22"/>
          <w:szCs w:val="22"/>
          <w:lang w:val="en-GB"/>
        </w:rPr>
        <w:t>The implementaion is streight forward, there are a lot of implementation examples / tutorials</w:t>
        <w:br/>
        <w:t>in the internet. The range is from setup of servers to implement both producer and consumer code,</w:t>
        <w:br/>
        <w:t>format exchange and so on.</w:t>
      </w:r>
      <w:r>
        <w:rPr>
          <w:rFonts w:ascii="Liberation Sans" w:hAnsi="Liberation Sans"/>
          <w:lang w:val="en-GB"/>
        </w:rPr>
        <w:br/>
        <w:br/>
      </w:r>
      <w:r>
        <w:rPr>
          <w:rFonts w:ascii="Liberation Sans" w:hAnsi="Liberation Sans"/>
          <w:sz w:val="22"/>
          <w:szCs w:val="22"/>
          <w:lang w:val="en-GB"/>
        </w:rPr>
        <w:t xml:space="preserve">To interact with Bettermode, there are different events (called webhooks) possible, where the </w:t>
        <w:br/>
        <w:t>Community API can listen to and trigger events to Apache Kafka / Datix as producer.</w:t>
        <w:br/>
      </w:r>
      <w:r>
        <w:rPr>
          <w:rFonts w:ascii="Liberation Sans" w:hAnsi="Liberation Sans"/>
          <w:lang w:val="en-GB"/>
        </w:rPr>
        <w:br/>
        <w:br/>
      </w:r>
      <w:r>
        <w:rPr>
          <w:rFonts w:ascii="Liberation Sans" w:hAnsi="Liberation Sans"/>
          <w:b/>
          <w:bCs/>
          <w:color w:val="666666"/>
          <w:lang w:val="en-GB"/>
        </w:rPr>
        <w:t>2.1. Producer implementation</w:t>
      </w:r>
      <w:r>
        <w:rPr>
          <w:rFonts w:ascii="Liberation Sans" w:hAnsi="Liberation Sans"/>
          <w:lang w:val="en-GB"/>
        </w:rPr>
        <w:br/>
        <w:br/>
      </w:r>
      <w:r>
        <w:rPr>
          <w:rFonts w:ascii="Liberation Sans" w:hAnsi="Liberation Sans"/>
          <w:sz w:val="22"/>
          <w:szCs w:val="22"/>
          <w:lang w:val="en-GB"/>
        </w:rPr>
        <w:t>To act as producer, a bean of type „KafkaProducer“ with type values of „Object“ and „GenericRecord“ can be implemented. To send a record to Kafka, the bean can be used as configured object here. The bean implementation itself is done with required configuration properties. To use the bean, the object can be integrated via CDI (constructed dependency injection) in almost every place in the code where CDI is possible.</w:t>
        <w:br/>
      </w:r>
      <w:r>
        <w:rPr>
          <w:rFonts w:ascii="Liberation Sans" w:hAnsi="Liberation Sans"/>
          <w:lang w:val="en-GB"/>
        </w:rPr>
        <w:br/>
        <w:br/>
      </w:r>
      <w:r>
        <w:rPr>
          <w:rFonts w:ascii="Liberation Sans" w:hAnsi="Liberation Sans"/>
          <w:b/>
          <w:bCs/>
          <w:color w:val="666666"/>
          <w:lang w:val="en-GB"/>
        </w:rPr>
        <w:t>2.2. Consumer Implementation</w:t>
      </w:r>
      <w:r>
        <w:rPr>
          <w:rFonts w:ascii="Liberation Sans" w:hAnsi="Liberation Sans"/>
          <w:lang w:val="en-GB"/>
        </w:rPr>
        <w:br/>
        <w:br/>
      </w:r>
      <w:r>
        <w:rPr>
          <w:rFonts w:ascii="Liberation Sans" w:hAnsi="Liberation Sans"/>
          <w:sz w:val="22"/>
          <w:szCs w:val="22"/>
          <w:lang w:val="en-GB"/>
        </w:rPr>
        <w:t xml:space="preserve">To act as consumer, there is no bean possible. Here it </w:t>
      </w:r>
      <w:r>
        <w:rPr>
          <w:rFonts w:ascii="Liberation Sans" w:hAnsi="Liberation Sans"/>
          <w:sz w:val="22"/>
          <w:szCs w:val="22"/>
          <w:lang w:val="en-GB"/>
        </w:rPr>
        <w:t>needs</w:t>
      </w:r>
      <w:r>
        <w:rPr>
          <w:rFonts w:ascii="Liberation Sans" w:hAnsi="Liberation Sans"/>
          <w:sz w:val="22"/>
          <w:szCs w:val="22"/>
          <w:lang w:val="en-GB"/>
        </w:rPr>
        <w:t xml:space="preserve"> a schedule enabled spring-boot service to poll the Apache Kafka server. In my local test, it was a good idea to use (self implemented) </w:t>
      </w:r>
      <w:r>
        <w:rPr>
          <w:rFonts w:ascii="Liberation Sans" w:hAnsi="Liberation Sans"/>
          <w:sz w:val="22"/>
          <w:szCs w:val="22"/>
          <w:lang w:val="en-GB"/>
        </w:rPr>
        <w:t xml:space="preserve">a </w:t>
      </w:r>
      <w:r>
        <w:rPr>
          <w:rFonts w:ascii="Liberation Sans" w:hAnsi="Liberation Sans"/>
          <w:sz w:val="22"/>
          <w:szCs w:val="22"/>
          <w:lang w:val="en-GB"/>
        </w:rPr>
        <w:t xml:space="preserve">annotated spring-boot „Configuration“ bean with annotated methods </w:t>
      </w:r>
      <w:r>
        <w:rPr>
          <w:rFonts w:ascii="Liberation Sans" w:hAnsi="Liberation Sans"/>
          <w:sz w:val="22"/>
          <w:szCs w:val="22"/>
          <w:lang w:val="en-GB"/>
        </w:rPr>
        <w:t xml:space="preserve">with a GenericRecord param </w:t>
      </w:r>
      <w:r>
        <w:rPr>
          <w:rFonts w:ascii="Liberation Sans" w:hAnsi="Liberation Sans"/>
          <w:sz w:val="22"/>
          <w:szCs w:val="22"/>
          <w:lang w:val="en-GB"/>
        </w:rPr>
        <w:t>to have a listener for co</w:t>
      </w:r>
      <w:r>
        <w:rPr>
          <w:rFonts w:ascii="Liberation Sans" w:hAnsi="Liberation Sans"/>
          <w:sz w:val="22"/>
          <w:szCs w:val="22"/>
          <w:lang w:val="en-GB"/>
        </w:rPr>
        <w:t>n</w:t>
      </w:r>
      <w:r>
        <w:rPr>
          <w:rFonts w:ascii="Liberation Sans" w:hAnsi="Liberation Sans"/>
          <w:sz w:val="22"/>
          <w:szCs w:val="22"/>
          <w:lang w:val="en-GB"/>
        </w:rPr>
        <w:t xml:space="preserve">sumer records. To have different listeners, the configured „topic“ from the schema registry is used </w:t>
      </w:r>
      <w:r>
        <w:rPr>
          <w:rFonts w:ascii="Liberation Sans" w:hAnsi="Liberation Sans"/>
          <w:sz w:val="22"/>
          <w:szCs w:val="22"/>
          <w:lang w:val="en-GB"/>
        </w:rPr>
        <w:t>in this development pattern.</w:t>
      </w:r>
      <w:r>
        <w:rPr>
          <w:rFonts w:ascii="Liberation Sans" w:hAnsi="Liberation Sans"/>
          <w:sz w:val="22"/>
          <w:szCs w:val="22"/>
          <w:lang w:val="en-GB"/>
        </w:rPr>
        <w:br/>
      </w:r>
      <w:r>
        <w:rPr>
          <w:rFonts w:ascii="Liberation Sans" w:hAnsi="Liberation Sans"/>
          <w:lang w:val="en-GB"/>
        </w:rPr>
        <w:br/>
        <w:br/>
      </w:r>
      <w:r>
        <w:rPr>
          <w:rFonts w:ascii="Liberation Sans" w:hAnsi="Liberation Sans"/>
          <w:b/>
          <w:bCs/>
          <w:color w:val="666666"/>
          <w:lang w:val="en-GB"/>
        </w:rPr>
        <w:t>2.3. Local Test Environment</w:t>
      </w:r>
      <w:r>
        <w:rPr>
          <w:rFonts w:ascii="Liberation Sans" w:hAnsi="Liberation Sans"/>
          <w:b/>
          <w:bCs/>
          <w:lang w:val="en-GB"/>
        </w:rPr>
        <w:br/>
      </w:r>
      <w:r>
        <w:rPr>
          <w:rFonts w:ascii="Liberation Sans" w:hAnsi="Liberation Sans"/>
          <w:lang w:val="en-GB"/>
        </w:rPr>
        <w:br/>
      </w:r>
      <w:r>
        <w:rPr>
          <w:rFonts w:ascii="Liberation Sans" w:hAnsi="Liberation Sans"/>
          <w:sz w:val="22"/>
          <w:szCs w:val="22"/>
          <w:lang w:val="en-GB"/>
        </w:rPr>
        <w:t>As a local test environment the developer can install a local docker image, implemented a ready to work docker composer file found here:</w:t>
      </w:r>
      <w:r>
        <w:rPr>
          <w:rFonts w:ascii="Liberation Sans" w:hAnsi="Liberation Sans"/>
          <w:lang w:val="en-GB"/>
        </w:rPr>
        <w:br/>
        <w:br/>
      </w:r>
      <w:hyperlink r:id="rId2">
        <w:r>
          <w:rPr>
            <w:rStyle w:val="Hyperlink"/>
            <w:rFonts w:ascii="Liberation Sans" w:hAnsi="Liberation Sans"/>
            <w:lang w:val="en-GB"/>
          </w:rPr>
          <w:t>https://docs.confluent.io/platform/current/get-started/platform-quickstart.html</w:t>
        </w:r>
      </w:hyperlink>
      <w:r>
        <w:rPr>
          <w:rFonts w:ascii="Liberation Sans" w:hAnsi="Liberation Sans"/>
          <w:lang w:val="en-GB"/>
        </w:rPr>
        <w:br/>
      </w:r>
    </w:p>
    <w:p>
      <w:pPr>
        <w:pStyle w:val="Normal"/>
        <w:bidi w:val="0"/>
        <w:jc w:val="start"/>
        <w:rPr>
          <w:rFonts w:ascii="Liberation Sans" w:hAnsi="Liberation Sans"/>
          <w:lang w:val="en-GB"/>
        </w:rPr>
      </w:pPr>
      <w:r>
        <w:rPr>
          <w:rFonts w:ascii="Liberation Sans" w:hAnsi="Liberation Sans"/>
          <w:lang w:val="en-GB"/>
        </w:rPr>
        <w:br/>
      </w:r>
      <w:r>
        <w:rPr>
          <w:rFonts w:ascii="Liberation Sans" w:hAnsi="Liberation Sans"/>
          <w:b/>
          <w:bCs/>
          <w:color w:val="666666"/>
          <w:lang w:val="en-GB"/>
        </w:rPr>
        <w:t>2.4. TEST / DEV / PROD integration</w:t>
      </w:r>
      <w:r>
        <w:rPr>
          <w:rFonts w:ascii="Liberation Sans" w:hAnsi="Liberation Sans"/>
          <w:lang w:val="en-GB"/>
        </w:rPr>
        <w:br/>
        <w:br/>
      </w:r>
      <w:r>
        <w:rPr>
          <w:rFonts w:ascii="Liberation Sans" w:hAnsi="Liberation Sans"/>
          <w:sz w:val="22"/>
          <w:szCs w:val="22"/>
          <w:lang w:val="en-GB"/>
        </w:rPr>
        <w:t>belongs to the initial requirements of server urls, schema definition and how the community-api is interacting with the „Datix“ service.</w:t>
        <w:br/>
      </w:r>
      <w:r>
        <w:rPr>
          <w:rFonts w:ascii="Liberation Sans" w:hAnsi="Liberation Sans"/>
          <w:lang w:val="en-GB"/>
        </w:rPr>
        <w:br/>
        <w:br/>
      </w:r>
      <w:r>
        <w:rPr>
          <w:rFonts w:ascii="Liberation Sans" w:hAnsi="Liberation Sans"/>
          <w:b/>
          <w:bCs/>
          <w:lang w:val="en-GB"/>
        </w:rPr>
        <w:t>3. Datix platform</w:t>
      </w:r>
      <w:r>
        <w:rPr>
          <w:rFonts w:ascii="Liberation Sans" w:hAnsi="Liberation Sans"/>
          <w:lang w:val="en-GB"/>
        </w:rPr>
        <w:br/>
        <w:br/>
      </w:r>
      <w:r>
        <w:rPr>
          <w:rFonts w:ascii="Liberation Sans" w:hAnsi="Liberation Sans"/>
          <w:sz w:val="22"/>
          <w:szCs w:val="22"/>
          <w:lang w:val="en-GB"/>
        </w:rPr>
        <w:t>To use the Datix platform, may be it is needed / required to get some more documention about „how to interact with Datix from outside“, „what is the role (producer, consumer) of the Community API?“ and „what are security requirements of the Datix Platform“.</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de-DE" w:eastAsia="zh-CN" w:bidi="hi-IN"/>
    </w:rPr>
  </w:style>
  <w:style w:type="paragraph" w:styleId="Heading1">
    <w:name w:val="Heading 1"/>
    <w:basedOn w:val="berschrift"/>
    <w:next w:val="BodyText"/>
    <w:qFormat/>
    <w:pPr>
      <w:numPr>
        <w:ilvl w:val="0"/>
        <w:numId w:val="1"/>
      </w:numPr>
      <w:spacing w:before="240" w:after="120"/>
      <w:outlineLvl w:val="0"/>
    </w:pPr>
    <w:rPr>
      <w:b/>
      <w:bCs/>
      <w:sz w:val="36"/>
      <w:szCs w:val="36"/>
    </w:rPr>
  </w:style>
  <w:style w:type="paragraph" w:styleId="Heading3">
    <w:name w:val="Heading 3"/>
    <w:basedOn w:val="berschrift"/>
    <w:next w:val="BodyText"/>
    <w:qFormat/>
    <w:pPr>
      <w:numPr>
        <w:ilvl w:val="2"/>
        <w:numId w:val="1"/>
      </w:numPr>
      <w:spacing w:before="140" w:after="120"/>
      <w:outlineLvl w:val="2"/>
    </w:pPr>
    <w:rPr>
      <w:b/>
      <w:bCs/>
      <w:sz w:val="28"/>
      <w:szCs w:val="28"/>
    </w:rPr>
  </w:style>
  <w:style w:type="paragraph" w:styleId="Heading4">
    <w:name w:val="Heading 4"/>
    <w:basedOn w:val="berschrift"/>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confluent.io/platform/current/get-started/platform-quickstart.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TotalTime>
  <Application>LibreOffice/24.2.7.2$Linux_X86_64 LibreOffice_project/420$Build-2</Application>
  <AppVersion>15.0000</AppVersion>
  <Pages>2</Pages>
  <Words>655</Words>
  <Characters>3581</Characters>
  <CharactersWithSpaces>4262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2025-01-28T13:57:23Z</dcterms:created>
  <dc:creator/>
  <dc:description/>
  <dc:language>de-DE</dc:language>
  <cp:lastModifiedBy/>
  <dcterms:modified xsi:type="dcterms:W3CDTF">2025-01-28T16:20:20Z</dcterms:modified>
  <cp:revision>8</cp:revision>
  <dc:subject/>
  <dc:title/>
</cp:coreProperties>
</file>