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1881C" w14:textId="77777777" w:rsidR="00735763" w:rsidRPr="00FD616C" w:rsidRDefault="00FD616C">
      <w:pPr>
        <w:keepNext/>
        <w:keepLines/>
        <w:pageBreakBefore/>
        <w:suppressLineNumbers/>
        <w:suppressAutoHyphens/>
        <w:spacing w:after="0" w:line="240" w:lineRule="auto"/>
        <w:jc w:val="center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УДК 004.932</w:t>
      </w:r>
    </w:p>
    <w:p w14:paraId="483F688C" w14:textId="77777777" w:rsidR="00735763" w:rsidRPr="00FD616C" w:rsidRDefault="00FD616C">
      <w:pPr>
        <w:keepNext/>
        <w:keepLines/>
        <w:suppressLineNumbers/>
        <w:suppressAutoHyphens/>
        <w:spacing w:after="0" w:line="240" w:lineRule="auto"/>
        <w:jc w:val="center"/>
        <w:rPr>
          <w:sz w:val="24"/>
          <w:szCs w:val="24"/>
        </w:rPr>
      </w:pPr>
      <w:r w:rsidRPr="00FD616C">
        <w:rPr>
          <w:rFonts w:ascii="Times New Roman" w:hAnsi="Times New Roman"/>
          <w:b/>
          <w:caps/>
          <w:sz w:val="24"/>
          <w:szCs w:val="24"/>
          <w:lang w:val="ru-RU"/>
        </w:rPr>
        <w:t>МЕТОД ПРОВЕРКИ ФОТОГРАФИЙ ПОЛЬЗОВАТЕЛЯ НА СООТВЕТСТВИЕ ТРЕБОВАНИЯМ И ФОРМИРОВАНИЯ МОТИВИРОВАННОГО ЗАКЛЮЧЕНИЯ НА ОСНОВЕ ИСКУССТВЕННОГО ИНТЕЛЛЕКТА</w:t>
      </w:r>
    </w:p>
    <w:p w14:paraId="439A9C8C" w14:textId="77777777" w:rsidR="00735763" w:rsidRPr="00FD616C" w:rsidRDefault="00735763">
      <w:pPr>
        <w:spacing w:after="0" w:line="240" w:lineRule="auto"/>
        <w:ind w:firstLine="426"/>
        <w:jc w:val="both"/>
        <w:rPr>
          <w:sz w:val="24"/>
          <w:szCs w:val="24"/>
        </w:rPr>
      </w:pPr>
    </w:p>
    <w:p w14:paraId="1D7490F6" w14:textId="77777777" w:rsidR="00735763" w:rsidRPr="00FD616C" w:rsidRDefault="00FD616C">
      <w:pPr>
        <w:keepNext/>
        <w:keepLines/>
        <w:suppressLineNumbers/>
        <w:suppressAutoHyphens/>
        <w:spacing w:after="0" w:line="240" w:lineRule="auto"/>
        <w:jc w:val="center"/>
        <w:rPr>
          <w:sz w:val="24"/>
          <w:szCs w:val="24"/>
        </w:rPr>
      </w:pPr>
      <w:r w:rsidRPr="00FD616C">
        <w:rPr>
          <w:rFonts w:ascii="Times New Roman" w:hAnsi="Times New Roman"/>
          <w:b/>
          <w:i/>
          <w:sz w:val="24"/>
          <w:szCs w:val="24"/>
          <w:u w:val="single"/>
          <w:lang w:val="ru-RU"/>
        </w:rPr>
        <w:t>Железняков М.Д.</w:t>
      </w:r>
      <w:r w:rsidRPr="00FD616C">
        <w:rPr>
          <w:rFonts w:ascii="Times New Roman" w:hAnsi="Times New Roman"/>
          <w:b/>
          <w:i/>
          <w:sz w:val="24"/>
          <w:szCs w:val="24"/>
          <w:lang w:val="ru-RU"/>
        </w:rPr>
        <w:t>, Катаев А.В.</w:t>
      </w:r>
    </w:p>
    <w:p w14:paraId="1BE9E8A3" w14:textId="77777777" w:rsidR="00735763" w:rsidRPr="00FD616C" w:rsidRDefault="00FD616C">
      <w:pPr>
        <w:keepNext/>
        <w:keepLines/>
        <w:suppressLineNumbers/>
        <w:suppressAutoHyphens/>
        <w:spacing w:after="0" w:line="240" w:lineRule="auto"/>
        <w:jc w:val="center"/>
        <w:rPr>
          <w:sz w:val="24"/>
          <w:szCs w:val="24"/>
        </w:rPr>
      </w:pPr>
      <w:r w:rsidRPr="00FD616C">
        <w:rPr>
          <w:rFonts w:ascii="Times New Roman" w:hAnsi="Times New Roman"/>
          <w:i/>
          <w:sz w:val="24"/>
          <w:szCs w:val="24"/>
          <w:lang w:val="ru-RU"/>
        </w:rPr>
        <w:t>Волгоградский государственный технический университет</w:t>
      </w:r>
    </w:p>
    <w:p w14:paraId="778E82B0" w14:textId="5CE6DB99" w:rsidR="00735763" w:rsidRPr="00FD616C" w:rsidRDefault="00FD616C">
      <w:pPr>
        <w:keepNext/>
        <w:keepLines/>
        <w:suppressLineNumbers/>
        <w:suppressAutoHyphens/>
        <w:spacing w:after="0" w:line="240" w:lineRule="auto"/>
        <w:jc w:val="center"/>
        <w:rPr>
          <w:sz w:val="24"/>
          <w:szCs w:val="24"/>
          <w:lang w:val="en-US"/>
        </w:rPr>
      </w:pPr>
      <w:r w:rsidRPr="00FD616C">
        <w:rPr>
          <w:rFonts w:ascii="Times New Roman" w:hAnsi="Times New Roman"/>
          <w:i/>
          <w:sz w:val="24"/>
          <w:szCs w:val="24"/>
          <w:lang w:val="en-US"/>
        </w:rPr>
        <w:t>E-mail: mishapel20@gmail.com</w:t>
      </w:r>
    </w:p>
    <w:p w14:paraId="31389319" w14:textId="57E89770" w:rsidR="00735763" w:rsidRPr="00FD616C" w:rsidRDefault="00FD616C">
      <w:pPr>
        <w:keepNext/>
        <w:keepLines/>
        <w:suppressLineNumbers/>
        <w:suppressAutoHyphens/>
        <w:spacing w:after="0" w:line="240" w:lineRule="auto"/>
        <w:jc w:val="center"/>
        <w:rPr>
          <w:sz w:val="24"/>
          <w:szCs w:val="24"/>
        </w:rPr>
      </w:pPr>
      <w:r w:rsidRPr="00FD616C">
        <w:rPr>
          <w:rFonts w:ascii="Times New Roman" w:hAnsi="Times New Roman"/>
          <w:i/>
          <w:sz w:val="24"/>
          <w:szCs w:val="24"/>
          <w:lang w:val="ru-RU"/>
        </w:rPr>
        <w:t>Телефон</w:t>
      </w:r>
      <w:r w:rsidRPr="00FD616C">
        <w:rPr>
          <w:rFonts w:ascii="Times New Roman" w:hAnsi="Times New Roman"/>
          <w:i/>
          <w:sz w:val="24"/>
          <w:szCs w:val="24"/>
          <w:lang w:val="en-US"/>
        </w:rPr>
        <w:t>: +7 919 987 69 97</w:t>
      </w:r>
    </w:p>
    <w:p w14:paraId="626FF4FB" w14:textId="77777777" w:rsidR="00735763" w:rsidRPr="00FD616C" w:rsidRDefault="00735763">
      <w:pPr>
        <w:spacing w:after="0" w:line="240" w:lineRule="auto"/>
        <w:ind w:firstLine="426"/>
        <w:jc w:val="both"/>
        <w:rPr>
          <w:sz w:val="24"/>
          <w:szCs w:val="24"/>
        </w:rPr>
      </w:pPr>
    </w:p>
    <w:p w14:paraId="7C162549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u w:val="single"/>
          <w:lang w:val="ru-RU"/>
        </w:rPr>
        <w:t>Ключевые слова</w:t>
      </w:r>
      <w:r w:rsidRPr="00FD616C">
        <w:rPr>
          <w:rFonts w:ascii="Times New Roman" w:hAnsi="Times New Roman"/>
          <w:sz w:val="24"/>
          <w:szCs w:val="24"/>
          <w:lang w:val="ru-RU"/>
        </w:rPr>
        <w:t>: проверка соответствия изображений, оценка качества лицевых изображений, компьютерное зрение, большие языковые модели, объяснимый искусственный интеллект.</w:t>
      </w:r>
    </w:p>
    <w:p w14:paraId="78A15521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u w:val="single"/>
          <w:lang w:val="ru-RU"/>
        </w:rPr>
        <w:t>Аннотация.</w:t>
      </w:r>
      <w:r w:rsidRPr="00FD616C">
        <w:rPr>
          <w:rFonts w:ascii="Times New Roman" w:hAnsi="Times New Roman"/>
          <w:sz w:val="24"/>
          <w:szCs w:val="24"/>
          <w:lang w:val="ru-RU"/>
        </w:rPr>
        <w:t> Рассматривается задача автоматической пр</w:t>
      </w:r>
      <w:r w:rsidRPr="00FD616C">
        <w:rPr>
          <w:rFonts w:ascii="Times New Roman" w:hAnsi="Times New Roman"/>
          <w:sz w:val="24"/>
          <w:szCs w:val="24"/>
          <w:lang w:val="ru-RU"/>
        </w:rPr>
        <w:t>оверки фотографий пользователя на соответствие заданному набору требований с формированием мотивированного заключения. Выполнен обзор стандартов качества лицевых изображений, методов проверки соответствия ISO/ICAO, методов оценки качества изображений и мул</w:t>
      </w:r>
      <w:r w:rsidRPr="00FD616C">
        <w:rPr>
          <w:rFonts w:ascii="Times New Roman" w:hAnsi="Times New Roman"/>
          <w:sz w:val="24"/>
          <w:szCs w:val="24"/>
          <w:lang w:val="ru-RU"/>
        </w:rPr>
        <w:t>ьтимодальных языковых моделей; показан разрыв между точными, но необъяснимыми вердиктами и объяснимыми, но ненадёжными моделями. Дана формальная постановка задачи для конфигурируемой спецификации требований. Предложен гибридный метод «факты – правила – вер</w:t>
      </w:r>
      <w:r w:rsidRPr="00FD616C">
        <w:rPr>
          <w:rFonts w:ascii="Times New Roman" w:hAnsi="Times New Roman"/>
          <w:sz w:val="24"/>
          <w:szCs w:val="24"/>
          <w:lang w:val="ru-RU"/>
        </w:rPr>
        <w:t>бализация», в котором языковая модель формирует заключение только по структурированному отчёту измерений, что исключает галлюцинации фактов.</w:t>
      </w:r>
    </w:p>
    <w:p w14:paraId="604BDDAE" w14:textId="77777777" w:rsidR="00735763" w:rsidRPr="00FD616C" w:rsidRDefault="00735763">
      <w:pPr>
        <w:spacing w:after="0" w:line="240" w:lineRule="auto"/>
        <w:ind w:firstLine="426"/>
        <w:jc w:val="both"/>
        <w:rPr>
          <w:sz w:val="24"/>
          <w:szCs w:val="24"/>
        </w:rPr>
      </w:pPr>
    </w:p>
    <w:p w14:paraId="59843E71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en-US"/>
        </w:rPr>
        <w:t>A method for checking user photographs for compliance with requirements and generating a reasoned conclusion based</w:t>
      </w:r>
      <w:r w:rsidRPr="00FD616C">
        <w:rPr>
          <w:rFonts w:ascii="Times New Roman" w:hAnsi="Times New Roman"/>
          <w:sz w:val="24"/>
          <w:szCs w:val="24"/>
          <w:lang w:val="en-US"/>
        </w:rPr>
        <w:t xml:space="preserve"> on artificial intelligence. Zheleznyakov M.D., Kataev A.V. Volgograd State Technical University.</w:t>
      </w:r>
    </w:p>
    <w:p w14:paraId="415C53E9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u w:val="single"/>
          <w:lang w:val="en-US"/>
        </w:rPr>
        <w:t>Keywords:</w:t>
      </w:r>
      <w:r w:rsidRPr="00FD616C">
        <w:rPr>
          <w:rFonts w:ascii="Times New Roman" w:hAnsi="Times New Roman"/>
          <w:sz w:val="24"/>
          <w:szCs w:val="24"/>
          <w:lang w:val="en-US"/>
        </w:rPr>
        <w:t> image compliance verification, face image quality assessment, computer vision, large language models, explainable artificial intelligence.</w:t>
      </w:r>
    </w:p>
    <w:p w14:paraId="0E0BE9D7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u w:val="single"/>
          <w:lang w:val="en-US"/>
        </w:rPr>
        <w:t>Abstract.</w:t>
      </w:r>
      <w:r w:rsidRPr="00FD616C">
        <w:rPr>
          <w:rFonts w:ascii="Times New Roman" w:hAnsi="Times New Roman"/>
          <w:sz w:val="24"/>
          <w:szCs w:val="24"/>
          <w:lang w:val="en-US"/>
        </w:rPr>
        <w:t> The paper considers the problem of automatically checking user photographs for compliance with a given set of requirements and generating a reasoned conclusion. Existing approaches are reviewed: face image quality standards, ISO/ICAO compliance verificati</w:t>
      </w:r>
      <w:r w:rsidRPr="00FD616C">
        <w:rPr>
          <w:rFonts w:ascii="Times New Roman" w:hAnsi="Times New Roman"/>
          <w:sz w:val="24"/>
          <w:szCs w:val="24"/>
          <w:lang w:val="en-US"/>
        </w:rPr>
        <w:t>on methods, image quality assessment methods, and multimodal language models. A formal problem statement for a configurable requirement specification is given. A hybrid "facts – rules – verbalization" method is proposed, in which the language model generat</w:t>
      </w:r>
      <w:r w:rsidRPr="00FD616C">
        <w:rPr>
          <w:rFonts w:ascii="Times New Roman" w:hAnsi="Times New Roman"/>
          <w:sz w:val="24"/>
          <w:szCs w:val="24"/>
          <w:lang w:val="en-US"/>
        </w:rPr>
        <w:t>es the conclusion only from a structured measurement report, which eliminates fact hallucinations and guarantees consistency of the conclusion with the verdict.</w:t>
      </w:r>
    </w:p>
    <w:p w14:paraId="7A168890" w14:textId="77777777" w:rsidR="00735763" w:rsidRPr="00FD616C" w:rsidRDefault="00735763">
      <w:pPr>
        <w:spacing w:after="0" w:line="240" w:lineRule="auto"/>
        <w:ind w:firstLine="426"/>
        <w:jc w:val="both"/>
        <w:rPr>
          <w:sz w:val="24"/>
          <w:szCs w:val="24"/>
        </w:rPr>
      </w:pPr>
    </w:p>
    <w:p w14:paraId="4D81E3A3" w14:textId="77777777" w:rsidR="00735763" w:rsidRPr="00FD616C" w:rsidRDefault="00FD616C">
      <w:pPr>
        <w:keepNext/>
        <w:spacing w:after="0" w:line="240" w:lineRule="auto"/>
        <w:jc w:val="center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Введение</w:t>
      </w:r>
    </w:p>
    <w:p w14:paraId="0B06D0A4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Задача автоматической проверки фотографий пользователя на соответствие заданным требо</w:t>
      </w:r>
      <w:r w:rsidRPr="00FD616C">
        <w:rPr>
          <w:rFonts w:ascii="Times New Roman" w:hAnsi="Times New Roman"/>
          <w:sz w:val="24"/>
          <w:szCs w:val="24"/>
          <w:lang w:val="ru-RU"/>
        </w:rPr>
        <w:t>ваниям возникает во множестве прикладных сценариев: верификация фотографий для документов, модерация аватаров и профильных изображений на торговых площадках и биржах, контроль качества снимков в системах удалённой идентификации, а также помощь пользователю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 непосредственно при съёмке (рекомендации по позе, ракурсу и свету). Во всех перечисленных случаях система должна не только вынести вердикт по каждому требованию, но и сформировать мотивированное заключение: объяснить, что именно нарушено, почему и как это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 исправить. На практике вторая часть задачи решается заметно хуже первой – пользователь, как правило, получает немотивированный отказ, что снижает доверие к системе и увеличивает число повторных обращений.</w:t>
      </w:r>
    </w:p>
    <w:p w14:paraId="1F7ED0B0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Наиболее формализована предметная область для доку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ментных фотографий. Стандарты ISO/IEC 19794-5 и ISO/IEC 39794-5 [1], а также рекомендации ICAO Doc 9303 [2] </w:t>
      </w:r>
      <w:r w:rsidRPr="00FD616C">
        <w:rPr>
          <w:rFonts w:ascii="Times New Roman" w:hAnsi="Times New Roman"/>
          <w:sz w:val="24"/>
          <w:szCs w:val="24"/>
          <w:lang w:val="ru-RU"/>
        </w:rPr>
        <w:lastRenderedPageBreak/>
        <w:t xml:space="preserve">задают требования к портретным изображениям: фронтальность позы, нейтральное выражение лица, открытые глаза, равномерное освещение, однородный фон, </w:t>
      </w:r>
      <w:r w:rsidRPr="00FD616C">
        <w:rPr>
          <w:rFonts w:ascii="Times New Roman" w:hAnsi="Times New Roman"/>
          <w:sz w:val="24"/>
          <w:szCs w:val="24"/>
          <w:lang w:val="ru-RU"/>
        </w:rPr>
        <w:t>геометрические пропорции кадра. В 2025 году опубликован стандарт ISO/IEC 29794-5 [3], посвящённый непосредственно оценке качества лицевых изображений: он вводит единый показатель качества (unified quality score) и набор компонентных мер, разделяемых на свя</w:t>
      </w:r>
      <w:r w:rsidRPr="00FD616C">
        <w:rPr>
          <w:rFonts w:ascii="Times New Roman" w:hAnsi="Times New Roman"/>
          <w:sz w:val="24"/>
          <w:szCs w:val="24"/>
          <w:lang w:val="ru-RU"/>
        </w:rPr>
        <w:t>занные с условиями съёмки и с самим субъектом. Референсной реализацией стандарта является открытая библиотека OFIQ [4], включающая конвейер предобработки (детекция лица, ключевые точки, выравнивание, сегментация) и 27 компонент качества, среди которых одно</w:t>
      </w:r>
      <w:r w:rsidRPr="00FD616C">
        <w:rPr>
          <w:rFonts w:ascii="Times New Roman" w:hAnsi="Times New Roman"/>
          <w:sz w:val="24"/>
          <w:szCs w:val="24"/>
          <w:lang w:val="ru-RU"/>
        </w:rPr>
        <w:t>родность фона, равномерность освещения и нейтральность выражения. Ограничения этой линии работ существенны для рассматриваемой задачи: набор компонент фиксирован, целевой функцией является пригодность изображения для биометрического распознавания, а тексто</w:t>
      </w:r>
      <w:r w:rsidRPr="00FD616C">
        <w:rPr>
          <w:rFonts w:ascii="Times New Roman" w:hAnsi="Times New Roman"/>
          <w:sz w:val="24"/>
          <w:szCs w:val="24"/>
          <w:lang w:val="ru-RU"/>
        </w:rPr>
        <w:t>вое объяснение не формируется.</w:t>
      </w:r>
    </w:p>
    <w:p w14:paraId="5F18B0C0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Автоматическая проверка соответствия фотографии документным требованиям исследуется с конца 2000-х годов. Бенчмарк BioLab-ICAO [5] включает базу соответствующих и несоответствующих изображений и протокол из тридцати отдельных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 тестов, напрямую выведенных из требований стандарта (открытый рот, волосы поверх глаз, пикселизация, геометрические пропорции и др.); ошибки лучших алгоритмов по отдельным требованиям составляют от долей процента до 12 % EER в зависимости от сложности при</w:t>
      </w:r>
      <w:r w:rsidRPr="00FD616C">
        <w:rPr>
          <w:rFonts w:ascii="Times New Roman" w:hAnsi="Times New Roman"/>
          <w:sz w:val="24"/>
          <w:szCs w:val="24"/>
          <w:lang w:val="ru-RU"/>
        </w:rPr>
        <w:t>знака. Современным развитием подхода является фреймворк BioGaze [6], сочетающий классическое компьютерное зрение и глубокие модели. Подход «отдельный проверяющий алгоритм на каждое требование» работоспособен, однако набор требований фиксируется на этапе ра</w:t>
      </w:r>
      <w:r w:rsidRPr="00FD616C">
        <w:rPr>
          <w:rFonts w:ascii="Times New Roman" w:hAnsi="Times New Roman"/>
          <w:sz w:val="24"/>
          <w:szCs w:val="24"/>
          <w:lang w:val="ru-RU"/>
        </w:rPr>
        <w:t>зработки, а выходом системы остаётся бинарный вектор без объяснений.</w:t>
      </w:r>
    </w:p>
    <w:p w14:paraId="51419429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Параллельно развивались методы оценки качества лицевых изображений (face image quality assessment, FIQA), систематизированные в обзоре [7]. Современные представители – SER-FIQ [8], MagFac</w:t>
      </w:r>
      <w:r w:rsidRPr="00FD616C">
        <w:rPr>
          <w:rFonts w:ascii="Times New Roman" w:hAnsi="Times New Roman"/>
          <w:sz w:val="24"/>
          <w:szCs w:val="24"/>
          <w:lang w:val="ru-RU"/>
        </w:rPr>
        <w:t>e [9], CR-FIQA [10] – оценивают снимок одним числом, предсказывающим успешность распознавания, однако принципиально не раскладывают оценку по отдельным требованиям и не объясняют её причин; кроме того, показана подверженность таких оценок демографическим с</w:t>
      </w:r>
      <w:r w:rsidRPr="00FD616C">
        <w:rPr>
          <w:rFonts w:ascii="Times New Roman" w:hAnsi="Times New Roman"/>
          <w:sz w:val="24"/>
          <w:szCs w:val="24"/>
          <w:lang w:val="ru-RU"/>
        </w:rPr>
        <w:t>мещениям [11], что критично для систем, отклоняющих фотографии реальных пользователей. Безэталонные методы общей оценки качества изображений (например, BRISQUE [12] и его нейросетевые наследники) оценивают технические искажения без привязки к семантике тре</w:t>
      </w:r>
      <w:r w:rsidRPr="00FD616C">
        <w:rPr>
          <w:rFonts w:ascii="Times New Roman" w:hAnsi="Times New Roman"/>
          <w:sz w:val="24"/>
          <w:szCs w:val="24"/>
          <w:lang w:val="ru-RU"/>
        </w:rPr>
        <w:t>бований. Методы эстетической оценки (VILA [13]) и системы рекомендации композиции и позы (Pose Maker [14]) покрывают сценарий «подскажи, как лучше встать», но выдают скалярную оценку либо рекомендацию в виде кадрирования или примера, а не связное мотивиров</w:t>
      </w:r>
      <w:r w:rsidRPr="00FD616C">
        <w:rPr>
          <w:rFonts w:ascii="Times New Roman" w:hAnsi="Times New Roman"/>
          <w:sz w:val="24"/>
          <w:szCs w:val="24"/>
          <w:lang w:val="ru-RU"/>
        </w:rPr>
        <w:t>анное объяснение.</w:t>
      </w:r>
    </w:p>
    <w:p w14:paraId="5BDDBDA3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Появление мультимодальных больших языковых моделей породило направление описательной оценки качества: Q-Align [15] обучает модель выносить оценки через дискретные текстовые уровни качества, DepictQA [16] формирует развёрнутые языковые суж</w:t>
      </w:r>
      <w:r w:rsidRPr="00FD616C">
        <w:rPr>
          <w:rFonts w:ascii="Times New Roman" w:hAnsi="Times New Roman"/>
          <w:sz w:val="24"/>
          <w:szCs w:val="24"/>
          <w:lang w:val="ru-RU"/>
        </w:rPr>
        <w:t>дения о качестве и сравнении изображений, Q-Insight [17] совмещает числовую оценку и рассуждение средствами обучения с подкреплением. В литературе при этом отмечается характерный компромисс: описательные модели сильны в объяснениях, но их числовые оценки н</w:t>
      </w:r>
      <w:r w:rsidRPr="00FD616C">
        <w:rPr>
          <w:rFonts w:ascii="Times New Roman" w:hAnsi="Times New Roman"/>
          <w:sz w:val="24"/>
          <w:szCs w:val="24"/>
          <w:lang w:val="ru-RU"/>
        </w:rPr>
        <w:t>еточны и неконсистентны, им плохо даются тонкие пороговые различения, критичные для практической проверки соответствия; кроме того, такие модели склонны к галлюцинациям – утверждениям о деталях, отсутствующих на изображении, что недопустимо в юридически зн</w:t>
      </w:r>
      <w:r w:rsidRPr="00FD616C">
        <w:rPr>
          <w:rFonts w:ascii="Times New Roman" w:hAnsi="Times New Roman"/>
          <w:sz w:val="24"/>
          <w:szCs w:val="24"/>
          <w:lang w:val="ru-RU"/>
        </w:rPr>
        <w:t>ачимых сценариях отказа.</w:t>
      </w:r>
    </w:p>
    <w:p w14:paraId="64C100C3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Сводная характеристика рассмотренных классов методов приведена в таблице 1. Ни один из них не обеспечивает одновременно поверяемые пороговые вердикты по конфигурируемому набору требований и гарантированно фактичное текстовое заключ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ение. Целью настоящей работы является разработка метода, закрывающего указанный разрыв. </w:t>
      </w:r>
      <w:r w:rsidRPr="00FD616C">
        <w:rPr>
          <w:rFonts w:ascii="Times New Roman" w:hAnsi="Times New Roman"/>
          <w:sz w:val="24"/>
          <w:szCs w:val="24"/>
          <w:lang w:val="ru-RU"/>
        </w:rPr>
        <w:lastRenderedPageBreak/>
        <w:t>Для достижения цели решаются задачи: формальная постановка задачи проверки соответствия с генерацией мотивированного заключения; разработка гибридной архитектуры, исклю</w:t>
      </w:r>
      <w:r w:rsidRPr="00FD616C">
        <w:rPr>
          <w:rFonts w:ascii="Times New Roman" w:hAnsi="Times New Roman"/>
          <w:sz w:val="24"/>
          <w:szCs w:val="24"/>
          <w:lang w:val="ru-RU"/>
        </w:rPr>
        <w:t>чающей галлюцинации фактов по построению; программная реализация и экспериментальная проверка метода.</w:t>
      </w:r>
    </w:p>
    <w:p w14:paraId="5B471DEB" w14:textId="77777777" w:rsidR="00735763" w:rsidRPr="00FD616C" w:rsidRDefault="00735763">
      <w:pPr>
        <w:spacing w:after="0" w:line="240" w:lineRule="auto"/>
        <w:ind w:firstLine="426"/>
        <w:jc w:val="both"/>
        <w:rPr>
          <w:sz w:val="24"/>
          <w:szCs w:val="24"/>
        </w:rPr>
      </w:pPr>
    </w:p>
    <w:p w14:paraId="52539B7C" w14:textId="77777777" w:rsidR="00735763" w:rsidRPr="00FD616C" w:rsidRDefault="00FD616C">
      <w:pPr>
        <w:keepNext/>
        <w:spacing w:after="0" w:line="240" w:lineRule="auto"/>
        <w:jc w:val="center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Таблица 1 – Сравнительная характеристика существующих классов методов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850"/>
        <w:gridCol w:w="1900"/>
        <w:gridCol w:w="2720"/>
      </w:tblGrid>
      <w:tr w:rsidR="00735763" w:rsidRPr="00FD616C" w14:paraId="2C0CA630" w14:textId="77777777">
        <w:trPr>
          <w:jc w:val="center"/>
        </w:trPr>
        <w:tc>
          <w:tcPr>
            <w:tcW w:w="2600" w:type="dxa"/>
            <w:vAlign w:val="center"/>
          </w:tcPr>
          <w:p w14:paraId="6C80B917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Класс методов</w:t>
            </w:r>
          </w:p>
        </w:tc>
        <w:tc>
          <w:tcPr>
            <w:tcW w:w="1850" w:type="dxa"/>
            <w:vAlign w:val="center"/>
          </w:tcPr>
          <w:p w14:paraId="2149876A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Вердикты по требованиям</w:t>
            </w:r>
          </w:p>
        </w:tc>
        <w:tc>
          <w:tcPr>
            <w:tcW w:w="1900" w:type="dxa"/>
            <w:vAlign w:val="center"/>
          </w:tcPr>
          <w:p w14:paraId="1CDCC241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Настройка требований</w:t>
            </w:r>
          </w:p>
        </w:tc>
        <w:tc>
          <w:tcPr>
            <w:tcW w:w="2720" w:type="dxa"/>
            <w:vAlign w:val="center"/>
          </w:tcPr>
          <w:p w14:paraId="5C14FBCC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Мотивированное объяснение</w:t>
            </w:r>
          </w:p>
        </w:tc>
      </w:tr>
      <w:tr w:rsidR="00735763" w:rsidRPr="00FD616C" w14:paraId="452D79D4" w14:textId="77777777">
        <w:trPr>
          <w:jc w:val="center"/>
        </w:trPr>
        <w:tc>
          <w:tcPr>
            <w:tcW w:w="2600" w:type="dxa"/>
            <w:vAlign w:val="center"/>
          </w:tcPr>
          <w:p w14:paraId="7C505A8C" w14:textId="77777777" w:rsidR="00735763" w:rsidRPr="00FD616C" w:rsidRDefault="00FD616C">
            <w:pPr>
              <w:spacing w:after="0" w:line="240" w:lineRule="auto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Стандарты и реализации [3, 4]</w:t>
            </w:r>
          </w:p>
        </w:tc>
        <w:tc>
          <w:tcPr>
            <w:tcW w:w="1850" w:type="dxa"/>
            <w:vAlign w:val="center"/>
          </w:tcPr>
          <w:p w14:paraId="31AEA844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частично</w:t>
            </w:r>
          </w:p>
        </w:tc>
        <w:tc>
          <w:tcPr>
            <w:tcW w:w="1900" w:type="dxa"/>
            <w:vAlign w:val="center"/>
          </w:tcPr>
          <w:p w14:paraId="147A18D7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2720" w:type="dxa"/>
            <w:vAlign w:val="center"/>
          </w:tcPr>
          <w:p w14:paraId="2B17A54E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нет</w:t>
            </w:r>
          </w:p>
        </w:tc>
      </w:tr>
      <w:tr w:rsidR="00735763" w:rsidRPr="00FD616C" w14:paraId="4B97BF3D" w14:textId="77777777">
        <w:trPr>
          <w:jc w:val="center"/>
        </w:trPr>
        <w:tc>
          <w:tcPr>
            <w:tcW w:w="2600" w:type="dxa"/>
            <w:vAlign w:val="center"/>
          </w:tcPr>
          <w:p w14:paraId="7CA78158" w14:textId="77777777" w:rsidR="00735763" w:rsidRPr="00FD616C" w:rsidRDefault="00FD616C">
            <w:pPr>
              <w:spacing w:after="0" w:line="240" w:lineRule="auto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Проверка ISO/ICAO [5, 6]</w:t>
            </w:r>
          </w:p>
        </w:tc>
        <w:tc>
          <w:tcPr>
            <w:tcW w:w="1850" w:type="dxa"/>
            <w:vAlign w:val="center"/>
          </w:tcPr>
          <w:p w14:paraId="411A0A2D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W w:w="1900" w:type="dxa"/>
            <w:vAlign w:val="center"/>
          </w:tcPr>
          <w:p w14:paraId="1F0527E8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2720" w:type="dxa"/>
            <w:vAlign w:val="center"/>
          </w:tcPr>
          <w:p w14:paraId="23D8B4AB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нет</w:t>
            </w:r>
          </w:p>
        </w:tc>
      </w:tr>
      <w:tr w:rsidR="00735763" w:rsidRPr="00FD616C" w14:paraId="3F61F21B" w14:textId="77777777">
        <w:trPr>
          <w:jc w:val="center"/>
        </w:trPr>
        <w:tc>
          <w:tcPr>
            <w:tcW w:w="2600" w:type="dxa"/>
            <w:vAlign w:val="center"/>
          </w:tcPr>
          <w:p w14:paraId="17906D11" w14:textId="77777777" w:rsidR="00735763" w:rsidRPr="00FD616C" w:rsidRDefault="00FD616C">
            <w:pPr>
              <w:spacing w:after="0" w:line="240" w:lineRule="auto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Методы FIQA [8–10]</w:t>
            </w:r>
          </w:p>
        </w:tc>
        <w:tc>
          <w:tcPr>
            <w:tcW w:w="1850" w:type="dxa"/>
            <w:vAlign w:val="center"/>
          </w:tcPr>
          <w:p w14:paraId="1AB4D9DA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900" w:type="dxa"/>
            <w:vAlign w:val="center"/>
          </w:tcPr>
          <w:p w14:paraId="27164E46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2720" w:type="dxa"/>
            <w:vAlign w:val="center"/>
          </w:tcPr>
          <w:p w14:paraId="1DC5913F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нет</w:t>
            </w:r>
          </w:p>
        </w:tc>
      </w:tr>
      <w:tr w:rsidR="00735763" w:rsidRPr="00FD616C" w14:paraId="61714A37" w14:textId="77777777">
        <w:trPr>
          <w:jc w:val="center"/>
        </w:trPr>
        <w:tc>
          <w:tcPr>
            <w:tcW w:w="2600" w:type="dxa"/>
            <w:vAlign w:val="center"/>
          </w:tcPr>
          <w:p w14:paraId="2B91D5F1" w14:textId="77777777" w:rsidR="00735763" w:rsidRPr="00FD616C" w:rsidRDefault="00FD616C">
            <w:pPr>
              <w:spacing w:after="0" w:line="240" w:lineRule="auto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Эстетическая оценка [13, 14]</w:t>
            </w:r>
          </w:p>
        </w:tc>
        <w:tc>
          <w:tcPr>
            <w:tcW w:w="1850" w:type="dxa"/>
            <w:vAlign w:val="center"/>
          </w:tcPr>
          <w:p w14:paraId="14C95A1E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900" w:type="dxa"/>
            <w:vAlign w:val="center"/>
          </w:tcPr>
          <w:p w14:paraId="0B92E307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2720" w:type="dxa"/>
            <w:vAlign w:val="center"/>
          </w:tcPr>
          <w:p w14:paraId="1D1C4AE1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частично</w:t>
            </w:r>
          </w:p>
        </w:tc>
      </w:tr>
      <w:tr w:rsidR="00735763" w:rsidRPr="00FD616C" w14:paraId="6A5C60BD" w14:textId="77777777">
        <w:trPr>
          <w:jc w:val="center"/>
        </w:trPr>
        <w:tc>
          <w:tcPr>
            <w:tcW w:w="2600" w:type="dxa"/>
            <w:vAlign w:val="center"/>
          </w:tcPr>
          <w:p w14:paraId="52390DD3" w14:textId="77777777" w:rsidR="00735763" w:rsidRPr="00FD616C" w:rsidRDefault="00FD616C">
            <w:pPr>
              <w:spacing w:after="0" w:line="240" w:lineRule="auto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Мультимодальные модели [15–17]</w:t>
            </w:r>
          </w:p>
        </w:tc>
        <w:tc>
          <w:tcPr>
            <w:tcW w:w="1850" w:type="dxa"/>
            <w:vAlign w:val="center"/>
          </w:tcPr>
          <w:p w14:paraId="71D43C6E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слабо калиброваны</w:t>
            </w:r>
          </w:p>
        </w:tc>
        <w:tc>
          <w:tcPr>
            <w:tcW w:w="1900" w:type="dxa"/>
            <w:vAlign w:val="center"/>
          </w:tcPr>
          <w:p w14:paraId="761F2D90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промптом</w:t>
            </w:r>
          </w:p>
        </w:tc>
        <w:tc>
          <w:tcPr>
            <w:tcW w:w="2720" w:type="dxa"/>
            <w:vAlign w:val="center"/>
          </w:tcPr>
          <w:p w14:paraId="2523D2D8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да, риск галлюцинаций</w:t>
            </w:r>
          </w:p>
        </w:tc>
      </w:tr>
      <w:tr w:rsidR="00735763" w:rsidRPr="00FD616C" w14:paraId="20B8CFD2" w14:textId="77777777">
        <w:trPr>
          <w:jc w:val="center"/>
        </w:trPr>
        <w:tc>
          <w:tcPr>
            <w:tcW w:w="2600" w:type="dxa"/>
            <w:vAlign w:val="center"/>
          </w:tcPr>
          <w:p w14:paraId="74F81C4E" w14:textId="77777777" w:rsidR="00735763" w:rsidRPr="00FD616C" w:rsidRDefault="00FD616C">
            <w:pPr>
              <w:spacing w:after="0" w:line="240" w:lineRule="auto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Предлагаемый метод</w:t>
            </w:r>
          </w:p>
        </w:tc>
        <w:tc>
          <w:tcPr>
            <w:tcW w:w="1850" w:type="dxa"/>
            <w:vAlign w:val="center"/>
          </w:tcPr>
          <w:p w14:paraId="6D62E0E2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W w:w="1900" w:type="dxa"/>
            <w:vAlign w:val="center"/>
          </w:tcPr>
          <w:p w14:paraId="055A2462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W w:w="2720" w:type="dxa"/>
            <w:vAlign w:val="center"/>
          </w:tcPr>
          <w:p w14:paraId="6E3274D4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да, без галлюцинаций</w:t>
            </w:r>
          </w:p>
        </w:tc>
      </w:tr>
    </w:tbl>
    <w:p w14:paraId="6D0966DB" w14:textId="77777777" w:rsidR="00735763" w:rsidRPr="00FD616C" w:rsidRDefault="00735763">
      <w:pPr>
        <w:spacing w:after="0" w:line="240" w:lineRule="auto"/>
        <w:ind w:firstLine="426"/>
        <w:jc w:val="both"/>
        <w:rPr>
          <w:sz w:val="24"/>
          <w:szCs w:val="24"/>
        </w:rPr>
      </w:pPr>
    </w:p>
    <w:p w14:paraId="1CBBC8E9" w14:textId="77777777" w:rsidR="00735763" w:rsidRPr="00FD616C" w:rsidRDefault="00FD616C">
      <w:pPr>
        <w:keepNext/>
        <w:spacing w:after="0" w:line="240" w:lineRule="auto"/>
        <w:jc w:val="center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Объекты и методы</w:t>
      </w:r>
    </w:p>
    <w:p w14:paraId="6B17551B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 xml:space="preserve">Формализуем задачу. Пусть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x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 – входное изображение. Спецификацией требований назовём конечное множество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R</w:t>
      </w:r>
      <w:r w:rsidRPr="00FD616C">
        <w:rPr>
          <w:rFonts w:ascii="Times New Roman" w:hAnsi="Times New Roman"/>
          <w:sz w:val="24"/>
          <w:szCs w:val="24"/>
          <w:lang w:val="ru-RU"/>
        </w:rPr>
        <w:t> = {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r</w:t>
      </w:r>
      <w:r w:rsidRPr="00FD616C">
        <w:rPr>
          <w:rFonts w:ascii="Times New Roman" w:hAnsi="Times New Roman"/>
          <w:i/>
          <w:sz w:val="24"/>
          <w:szCs w:val="24"/>
          <w:vertAlign w:val="subscript"/>
          <w:lang w:val="ru-RU"/>
        </w:rPr>
        <w:t>1</w:t>
      </w:r>
      <w:r w:rsidRPr="00FD616C">
        <w:rPr>
          <w:rFonts w:ascii="Times New Roman" w:hAnsi="Times New Roman"/>
          <w:sz w:val="24"/>
          <w:szCs w:val="24"/>
          <w:lang w:val="ru-RU"/>
        </w:rPr>
        <w:t>, …, 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r</w:t>
      </w:r>
      <w:r w:rsidRPr="00FD616C">
        <w:rPr>
          <w:rFonts w:ascii="Times New Roman" w:hAnsi="Times New Roman"/>
          <w:i/>
          <w:sz w:val="24"/>
          <w:szCs w:val="24"/>
          <w:vertAlign w:val="subscript"/>
          <w:lang w:val="ru-RU"/>
        </w:rPr>
        <w:t>n</w:t>
      </w:r>
      <w:r w:rsidRPr="00FD616C">
        <w:rPr>
          <w:rFonts w:ascii="Times New Roman" w:hAnsi="Times New Roman"/>
          <w:sz w:val="24"/>
          <w:szCs w:val="24"/>
          <w:lang w:val="ru-RU"/>
        </w:rPr>
        <w:t>}, каждый элемент которого задаётся кортежем</w:t>
      </w:r>
    </w:p>
    <w:p w14:paraId="7928CB11" w14:textId="77777777" w:rsidR="00735763" w:rsidRPr="00FD616C" w:rsidRDefault="00FD616C">
      <w:pPr>
        <w:tabs>
          <w:tab w:val="center" w:pos="4535"/>
          <w:tab w:val="right" w:pos="9070"/>
        </w:tabs>
        <w:spacing w:after="0" w:line="240" w:lineRule="auto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ab/>
      </w:r>
      <w:r w:rsidRPr="00FD616C">
        <w:rPr>
          <w:rFonts w:ascii="Times New Roman" w:hAnsi="Times New Roman"/>
          <w:i/>
          <w:sz w:val="24"/>
          <w:szCs w:val="24"/>
          <w:lang w:val="ru-RU"/>
        </w:rPr>
        <w:t>r</w:t>
      </w:r>
      <w:r w:rsidRPr="00FD616C">
        <w:rPr>
          <w:rFonts w:ascii="Times New Roman" w:hAnsi="Times New Roman"/>
          <w:i/>
          <w:sz w:val="24"/>
          <w:szCs w:val="24"/>
          <w:vertAlign w:val="subscript"/>
          <w:lang w:val="ru-RU"/>
        </w:rPr>
        <w:t>i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 = (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μ</w:t>
      </w:r>
      <w:r w:rsidRPr="00FD616C">
        <w:rPr>
          <w:rFonts w:ascii="Times New Roman" w:hAnsi="Times New Roman"/>
          <w:i/>
          <w:sz w:val="24"/>
          <w:szCs w:val="24"/>
          <w:vertAlign w:val="subscript"/>
          <w:lang w:val="ru-RU"/>
        </w:rPr>
        <w:t>i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π</w:t>
      </w:r>
      <w:r w:rsidRPr="00FD616C">
        <w:rPr>
          <w:rFonts w:ascii="Times New Roman" w:hAnsi="Times New Roman"/>
          <w:i/>
          <w:sz w:val="24"/>
          <w:szCs w:val="24"/>
          <w:vertAlign w:val="subscript"/>
          <w:lang w:val="ru-RU"/>
        </w:rPr>
        <w:t>i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τ</w:t>
      </w:r>
      <w:r w:rsidRPr="00FD616C">
        <w:rPr>
          <w:rFonts w:ascii="Times New Roman" w:hAnsi="Times New Roman"/>
          <w:i/>
          <w:sz w:val="24"/>
          <w:szCs w:val="24"/>
          <w:vertAlign w:val="subscript"/>
          <w:lang w:val="ru-RU"/>
        </w:rPr>
        <w:t>i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κ</w:t>
      </w:r>
      <w:r w:rsidRPr="00FD616C">
        <w:rPr>
          <w:rFonts w:ascii="Times New Roman" w:hAnsi="Times New Roman"/>
          <w:i/>
          <w:sz w:val="24"/>
          <w:szCs w:val="24"/>
          <w:vertAlign w:val="subscript"/>
          <w:lang w:val="ru-RU"/>
        </w:rPr>
        <w:t>i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D</w:t>
      </w:r>
      <w:r w:rsidRPr="00FD616C">
        <w:rPr>
          <w:rFonts w:ascii="Times New Roman" w:hAnsi="Times New Roman"/>
          <w:i/>
          <w:sz w:val="24"/>
          <w:szCs w:val="24"/>
          <w:vertAlign w:val="subscript"/>
          <w:lang w:val="ru-RU"/>
        </w:rPr>
        <w:t>i</w:t>
      </w:r>
      <w:r w:rsidRPr="00FD616C">
        <w:rPr>
          <w:rFonts w:ascii="Times New Roman" w:hAnsi="Times New Roman"/>
          <w:sz w:val="24"/>
          <w:szCs w:val="24"/>
          <w:lang w:val="ru-RU"/>
        </w:rPr>
        <w:t>),</w:t>
      </w:r>
      <w:r w:rsidRPr="00FD616C">
        <w:rPr>
          <w:rFonts w:ascii="Times New Roman" w:hAnsi="Times New Roman"/>
          <w:sz w:val="24"/>
          <w:szCs w:val="24"/>
          <w:lang w:val="ru-RU"/>
        </w:rPr>
        <w:tab/>
        <w:t>(1)</w:t>
      </w:r>
    </w:p>
    <w:p w14:paraId="2D03387F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 xml:space="preserve">где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μ</w:t>
      </w:r>
      <w:r w:rsidRPr="00FD616C">
        <w:rPr>
          <w:rFonts w:ascii="Times New Roman" w:hAnsi="Times New Roman"/>
          <w:i/>
          <w:sz w:val="24"/>
          <w:szCs w:val="24"/>
          <w:vertAlign w:val="subscript"/>
          <w:lang w:val="ru-RU"/>
        </w:rPr>
        <w:t>i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 – измеритель, сопоставляющий изображению числовую характеристику (углы поворота головы, дисперсию оператора Лапласа в области лица, коэффициент вариации яркости фона и т. п.);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π</w:t>
      </w:r>
      <w:r w:rsidRPr="00FD616C">
        <w:rPr>
          <w:rFonts w:ascii="Times New Roman" w:hAnsi="Times New Roman"/>
          <w:i/>
          <w:sz w:val="24"/>
          <w:szCs w:val="24"/>
          <w:vertAlign w:val="subscript"/>
          <w:lang w:val="ru-RU"/>
        </w:rPr>
        <w:t>i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 – решающий предикат с порогами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τ</w:t>
      </w:r>
      <w:r w:rsidRPr="00FD616C">
        <w:rPr>
          <w:rFonts w:ascii="Times New Roman" w:hAnsi="Times New Roman"/>
          <w:i/>
          <w:sz w:val="24"/>
          <w:szCs w:val="24"/>
          <w:vertAlign w:val="subscript"/>
          <w:lang w:val="ru-RU"/>
        </w:rPr>
        <w:t>i</w:t>
      </w:r>
      <w:r w:rsidRPr="00FD616C">
        <w:rPr>
          <w:rFonts w:ascii="Times New Roman" w:hAnsi="Times New Roman"/>
          <w:sz w:val="24"/>
          <w:szCs w:val="24"/>
          <w:lang w:val="ru-RU"/>
        </w:rPr>
        <w:t>, приним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ающий значения из множества {0, 1, ⊥}, где ⊥ означает «не определено»;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κ</w:t>
      </w:r>
      <w:r w:rsidRPr="00FD616C">
        <w:rPr>
          <w:rFonts w:ascii="Times New Roman" w:hAnsi="Times New Roman"/>
          <w:i/>
          <w:sz w:val="24"/>
          <w:szCs w:val="24"/>
          <w:vertAlign w:val="subscript"/>
          <w:lang w:val="ru-RU"/>
        </w:rPr>
        <w:t>i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 – тип требования (жёсткое либо рекомендательное);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D</w:t>
      </w:r>
      <w:r w:rsidRPr="00FD616C">
        <w:rPr>
          <w:rFonts w:ascii="Times New Roman" w:hAnsi="Times New Roman"/>
          <w:i/>
          <w:sz w:val="24"/>
          <w:szCs w:val="24"/>
          <w:vertAlign w:val="subscript"/>
          <w:lang w:val="ru-RU"/>
        </w:rPr>
        <w:t>i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 – множество требований-зависимостей, которые должны быть выполнены, чтобы проверка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r</w:t>
      </w:r>
      <w:r w:rsidRPr="00FD616C">
        <w:rPr>
          <w:rFonts w:ascii="Times New Roman" w:hAnsi="Times New Roman"/>
          <w:i/>
          <w:sz w:val="24"/>
          <w:szCs w:val="24"/>
          <w:vertAlign w:val="subscript"/>
          <w:lang w:val="ru-RU"/>
        </w:rPr>
        <w:t>i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 была определена (например, поза головы не определена при отсутствии на снимке ровно одного лица); граф зависимостей предполагается ациклическим. Задача состоит в построе</w:t>
      </w:r>
      <w:r w:rsidRPr="00FD616C">
        <w:rPr>
          <w:rFonts w:ascii="Times New Roman" w:hAnsi="Times New Roman"/>
          <w:sz w:val="24"/>
          <w:szCs w:val="24"/>
          <w:lang w:val="ru-RU"/>
        </w:rPr>
        <w:t>нии отображения</w:t>
      </w:r>
    </w:p>
    <w:p w14:paraId="6F9B3A93" w14:textId="77777777" w:rsidR="00735763" w:rsidRPr="00FD616C" w:rsidRDefault="00FD616C">
      <w:pPr>
        <w:tabs>
          <w:tab w:val="center" w:pos="4535"/>
          <w:tab w:val="right" w:pos="9070"/>
        </w:tabs>
        <w:spacing w:after="0" w:line="240" w:lineRule="auto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ab/>
      </w:r>
      <w:r w:rsidRPr="00FD616C">
        <w:rPr>
          <w:rFonts w:ascii="Times New Roman" w:hAnsi="Times New Roman"/>
          <w:i/>
          <w:sz w:val="24"/>
          <w:szCs w:val="24"/>
          <w:lang w:val="ru-RU"/>
        </w:rPr>
        <w:t>F</w:t>
      </w:r>
      <w:r w:rsidRPr="00FD616C">
        <w:rPr>
          <w:rFonts w:ascii="Times New Roman" w:hAnsi="Times New Roman"/>
          <w:sz w:val="24"/>
          <w:szCs w:val="24"/>
          <w:lang w:val="ru-RU"/>
        </w:rPr>
        <w:t>: (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x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R</w:t>
      </w:r>
      <w:r w:rsidRPr="00FD616C">
        <w:rPr>
          <w:rFonts w:ascii="Times New Roman" w:hAnsi="Times New Roman"/>
          <w:sz w:val="24"/>
          <w:szCs w:val="24"/>
          <w:lang w:val="ru-RU"/>
        </w:rPr>
        <w:t>) → (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v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m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e</w:t>
      </w:r>
      <w:r w:rsidRPr="00FD616C">
        <w:rPr>
          <w:rFonts w:ascii="Times New Roman" w:hAnsi="Times New Roman"/>
          <w:sz w:val="24"/>
          <w:szCs w:val="24"/>
          <w:lang w:val="ru-RU"/>
        </w:rPr>
        <w:t>),</w:t>
      </w:r>
      <w:r w:rsidRPr="00FD616C">
        <w:rPr>
          <w:rFonts w:ascii="Times New Roman" w:hAnsi="Times New Roman"/>
          <w:sz w:val="24"/>
          <w:szCs w:val="24"/>
          <w:lang w:val="ru-RU"/>
        </w:rPr>
        <w:tab/>
        <w:t>(2)</w:t>
      </w:r>
    </w:p>
    <w:p w14:paraId="3122FC75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 xml:space="preserve">где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v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 – вектор вердиктов по требованиям;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m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 – вектор измерений, образующий доказательную базу решения;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e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 – мотивированное заключение на естественном языке. Итоговый вердикт по изображению определяется конъюнкцией 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вердиктов жёстких требований с трактовкой ⊥ как отказа по соответствующей зависимости. К заключению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e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 предъявляются три формальных свойства: консистентность (каждое фактическое утверждение текста логически следует из пары (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v</w:t>
      </w:r>
      <w:r w:rsidRPr="00FD616C">
        <w:rPr>
          <w:rFonts w:ascii="Times New Roman" w:hAnsi="Times New Roman"/>
          <w:sz w:val="24"/>
          <w:szCs w:val="24"/>
          <w:lang w:val="ru-RU"/>
        </w:rPr>
        <w:t>, 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m</w:t>
      </w:r>
      <w:r w:rsidRPr="00FD616C">
        <w:rPr>
          <w:rFonts w:ascii="Times New Roman" w:hAnsi="Times New Roman"/>
          <w:sz w:val="24"/>
          <w:szCs w:val="24"/>
          <w:lang w:val="ru-RU"/>
        </w:rPr>
        <w:t>): текст не утверждает наруше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ний, отсутствующих в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v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, и не приводит чисел, отличных от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m</w:t>
      </w:r>
      <w:r w:rsidRPr="00FD616C">
        <w:rPr>
          <w:rFonts w:ascii="Times New Roman" w:hAnsi="Times New Roman"/>
          <w:sz w:val="24"/>
          <w:szCs w:val="24"/>
          <w:lang w:val="ru-RU"/>
        </w:rPr>
        <w:t>); полнота (каждое нарушение упомянуто с указанием причины в терминах измерений); действенность (для каждого нарушения указана достижимая пользователем корректирующая рекомендация).</w:t>
      </w:r>
    </w:p>
    <w:p w14:paraId="263BF371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Качество вердикт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ов оценивается по каждому требованию отдельно (точность, полнота, мера F1 на размеченном множестве) и интегрально – долями ошибочно принятых нарушающих и ошибочно отклонённых валидных фотографий. Пороги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τ</w:t>
      </w:r>
      <w:r w:rsidRPr="00FD616C">
        <w:rPr>
          <w:rFonts w:ascii="Times New Roman" w:hAnsi="Times New Roman"/>
          <w:i/>
          <w:sz w:val="24"/>
          <w:szCs w:val="24"/>
          <w:vertAlign w:val="subscript"/>
          <w:lang w:val="ru-RU"/>
        </w:rPr>
        <w:t>i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 трактуются как калибруемые параметры и выбираются 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по ROC-кривым величин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μ</w:t>
      </w:r>
      <w:r w:rsidRPr="00FD616C">
        <w:rPr>
          <w:rFonts w:ascii="Times New Roman" w:hAnsi="Times New Roman"/>
          <w:i/>
          <w:sz w:val="24"/>
          <w:szCs w:val="24"/>
          <w:vertAlign w:val="subscript"/>
          <w:lang w:val="ru-RU"/>
        </w:rPr>
        <w:t>i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 на валидационной выборке, что делает выбор порога воспроизводимой процедурой, а не экспертной константой. Качество заключений оценивается фактической консистентностью (долей утверждений, подтверждаемых парой (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v</w:t>
      </w:r>
      <w:r w:rsidRPr="00FD616C">
        <w:rPr>
          <w:rFonts w:ascii="Times New Roman" w:hAnsi="Times New Roman"/>
          <w:sz w:val="24"/>
          <w:szCs w:val="24"/>
          <w:lang w:val="ru-RU"/>
        </w:rPr>
        <w:t>, 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m</w:t>
      </w:r>
      <w:r w:rsidRPr="00FD616C">
        <w:rPr>
          <w:rFonts w:ascii="Times New Roman" w:hAnsi="Times New Roman"/>
          <w:sz w:val="24"/>
          <w:szCs w:val="24"/>
          <w:lang w:val="ru-RU"/>
        </w:rPr>
        <w:t>)), полнотой покры</w:t>
      </w:r>
      <w:r w:rsidRPr="00FD616C">
        <w:rPr>
          <w:rFonts w:ascii="Times New Roman" w:hAnsi="Times New Roman"/>
          <w:sz w:val="24"/>
          <w:szCs w:val="24"/>
          <w:lang w:val="ru-RU"/>
        </w:rPr>
        <w:t>тия нарушений и субъективной полезностью по шкале Ликерта.</w:t>
      </w:r>
    </w:p>
    <w:p w14:paraId="64F6EED8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lastRenderedPageBreak/>
        <w:t>Анализ задачи выявляет пять ключевых проблем. Во-первых, калибровка порогов: регламенты сформулированы для человека («лицо строго анфас»), и перевод в численный порог неоднозначен. Во-вторых, завис</w:t>
      </w:r>
      <w:r w:rsidRPr="00FD616C">
        <w:rPr>
          <w:rFonts w:ascii="Times New Roman" w:hAnsi="Times New Roman"/>
          <w:sz w:val="24"/>
          <w:szCs w:val="24"/>
          <w:lang w:val="ru-RU"/>
        </w:rPr>
        <w:t>имости между проверками: игнорирование неопределённости ведёт к каскадным ложным срабатываниям. В-третьих, неоднородность эпистемического статуса требований: жёсткие и рекомендательные требования нельзя агрегировать одинаково – эстетическое замечание не до</w:t>
      </w:r>
      <w:r w:rsidRPr="00FD616C">
        <w:rPr>
          <w:rFonts w:ascii="Times New Roman" w:hAnsi="Times New Roman"/>
          <w:sz w:val="24"/>
          <w:szCs w:val="24"/>
          <w:lang w:val="ru-RU"/>
        </w:rPr>
        <w:t>лжно приводить к отказу. В-четвёртых, проблема объяснения: сквозная генерация текста непосредственно из пикселей не даёт гарантий консистентности заключения с вердиктом. В-пятых, дефицит данных: открытых наборов с поэлементной разметкой нарушений практичес</w:t>
      </w:r>
      <w:r w:rsidRPr="00FD616C">
        <w:rPr>
          <w:rFonts w:ascii="Times New Roman" w:hAnsi="Times New Roman"/>
          <w:sz w:val="24"/>
          <w:szCs w:val="24"/>
          <w:lang w:val="ru-RU"/>
        </w:rPr>
        <w:t>ки нет, а существующие несбалансированы.</w:t>
      </w:r>
    </w:p>
    <w:p w14:paraId="7035C888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 xml:space="preserve">Предлагаемый метод реализует конвейер из четырёх стадий (рисунок 1). На стадии извлечения фактов независимые анализаторы вычисляют вектор измерений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m</w:t>
      </w:r>
      <w:r w:rsidRPr="00FD616C">
        <w:rPr>
          <w:rFonts w:ascii="Times New Roman" w:hAnsi="Times New Roman"/>
          <w:sz w:val="24"/>
          <w:szCs w:val="24"/>
          <w:lang w:val="ru-RU"/>
        </w:rPr>
        <w:t>: детекция лиц и ключевых точек; оценка позы головы решением задач</w:t>
      </w:r>
      <w:r w:rsidRPr="00FD616C">
        <w:rPr>
          <w:rFonts w:ascii="Times New Roman" w:hAnsi="Times New Roman"/>
          <w:sz w:val="24"/>
          <w:szCs w:val="24"/>
          <w:lang w:val="ru-RU"/>
        </w:rPr>
        <w:t>и PnP по ключевым точкам; открытость глаз по относительной высоте глазной щели (eye aspect ratio); резкость по дисперсии оператора Лапласа в области лица и по кадру; экспозиция и контраст по статистикам яркостной гистограммы и долям клиппированных пикселей</w:t>
      </w:r>
      <w:r w:rsidRPr="00FD616C">
        <w:rPr>
          <w:rFonts w:ascii="Times New Roman" w:hAnsi="Times New Roman"/>
          <w:sz w:val="24"/>
          <w:szCs w:val="24"/>
          <w:lang w:val="ru-RU"/>
        </w:rPr>
        <w:t>; сегментация человека и фона с оценкой однородности и светлоты фона; геометрия кадра (доля площади лица, центрированность, отступы); опционально – семантические атрибуты (очки, головной убор) отдельными классификаторами. Каждый анализатор возвращает число</w:t>
      </w:r>
      <w:r w:rsidRPr="00FD616C">
        <w:rPr>
          <w:rFonts w:ascii="Times New Roman" w:hAnsi="Times New Roman"/>
          <w:sz w:val="24"/>
          <w:szCs w:val="24"/>
          <w:lang w:val="ru-RU"/>
        </w:rPr>
        <w:t>вые значения и флаг применимости.</w:t>
      </w:r>
    </w:p>
    <w:p w14:paraId="5A5AF11B" w14:textId="77777777" w:rsidR="00735763" w:rsidRPr="00FD616C" w:rsidRDefault="00735763">
      <w:pPr>
        <w:spacing w:after="0" w:line="240" w:lineRule="auto"/>
        <w:ind w:firstLine="426"/>
        <w:jc w:val="both"/>
        <w:rPr>
          <w:sz w:val="24"/>
          <w:szCs w:val="24"/>
        </w:rPr>
      </w:pPr>
    </w:p>
    <w:p w14:paraId="6DE081A1" w14:textId="77777777" w:rsidR="00735763" w:rsidRPr="00FD616C" w:rsidRDefault="00FD616C">
      <w:pPr>
        <w:keepNext/>
        <w:spacing w:after="0" w:line="240" w:lineRule="auto"/>
        <w:jc w:val="center"/>
        <w:rPr>
          <w:sz w:val="24"/>
          <w:szCs w:val="24"/>
        </w:rPr>
      </w:pPr>
      <w:r w:rsidRPr="00FD616C">
        <w:rPr>
          <w:noProof/>
          <w:sz w:val="24"/>
          <w:szCs w:val="24"/>
        </w:rPr>
        <w:drawing>
          <wp:inline distT="0" distB="0" distL="0" distR="0" wp14:anchorId="7FF59E27" wp14:editId="0CC12845">
            <wp:extent cx="5760000" cy="1665204"/>
            <wp:effectExtent l="0" t="0" r="0" b="0"/>
            <wp:docPr id="101" name="fi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1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6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021C" w14:textId="77777777" w:rsidR="00735763" w:rsidRPr="00FD616C" w:rsidRDefault="00FD616C">
      <w:pPr>
        <w:keepNext/>
        <w:spacing w:after="0" w:line="240" w:lineRule="auto"/>
        <w:jc w:val="center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Рисунок 1 – Архитектура предлагаемого метода</w:t>
      </w:r>
    </w:p>
    <w:p w14:paraId="3E8FD97E" w14:textId="77777777" w:rsidR="00735763" w:rsidRPr="00FD616C" w:rsidRDefault="00735763">
      <w:pPr>
        <w:spacing w:after="0" w:line="240" w:lineRule="auto"/>
        <w:ind w:firstLine="426"/>
        <w:jc w:val="both"/>
        <w:rPr>
          <w:sz w:val="24"/>
          <w:szCs w:val="24"/>
        </w:rPr>
      </w:pPr>
    </w:p>
    <w:p w14:paraId="2F979123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 xml:space="preserve">На стадии движка правил декларативная спецификация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R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 (файл формата JSON или YAML, задающий для каждого требования измеритель, пороги, тип, зависимости и шаблон формулировки </w:t>
      </w:r>
      <w:r w:rsidRPr="00FD616C">
        <w:rPr>
          <w:rFonts w:ascii="Times New Roman" w:hAnsi="Times New Roman"/>
          <w:sz w:val="24"/>
          <w:szCs w:val="24"/>
          <w:lang w:val="ru-RU"/>
        </w:rPr>
        <w:t>причины) интерпретируется с учётом графа зависимостей; результатом является структурированный отчёт – машиночитаемое представление всех фактов, вердиктов и причин вида «угол поворота головы 17,3° при допуске ±10°». Смена прикладного сценария (документное ф</w:t>
      </w:r>
      <w:r w:rsidRPr="00FD616C">
        <w:rPr>
          <w:rFonts w:ascii="Times New Roman" w:hAnsi="Times New Roman"/>
          <w:sz w:val="24"/>
          <w:szCs w:val="24"/>
          <w:lang w:val="ru-RU"/>
        </w:rPr>
        <w:t>ото, аватар торговой площадки, эстетический разбор) сводится к смене файла спецификации, а не программного кода.</w:t>
      </w:r>
    </w:p>
    <w:p w14:paraId="64A7C7CD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На стадии вербализации языковая модель получает только структурированный отчёт – без доступа к изображению – и формирует связное мотивированное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 заключение: итоговый вердикт, перечень нарушений с причинами в терминах измерений, рекомендации по исправлению, а отдельным блоком – рекомендательные замечания в совещательной тональности. Поскольку модель не наблюдает пиксели, множество фактов, которые о</w:t>
      </w:r>
      <w:r w:rsidRPr="00FD616C">
        <w:rPr>
          <w:rFonts w:ascii="Times New Roman" w:hAnsi="Times New Roman"/>
          <w:sz w:val="24"/>
          <w:szCs w:val="24"/>
          <w:lang w:val="ru-RU"/>
        </w:rPr>
        <w:t>на способна утверждать, ограничено доказательной базой, и галлюцинация факта исключена по построению; для дополнительной строгости выход проходит автоматическую сверку с парой (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v</w:t>
      </w:r>
      <w:r w:rsidRPr="00FD616C">
        <w:rPr>
          <w:rFonts w:ascii="Times New Roman" w:hAnsi="Times New Roman"/>
          <w:sz w:val="24"/>
          <w:szCs w:val="24"/>
          <w:lang w:val="ru-RU"/>
        </w:rPr>
        <w:t>, 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m</w:t>
      </w:r>
      <w:r w:rsidRPr="00FD616C">
        <w:rPr>
          <w:rFonts w:ascii="Times New Roman" w:hAnsi="Times New Roman"/>
          <w:sz w:val="24"/>
          <w:szCs w:val="24"/>
          <w:lang w:val="ru-RU"/>
        </w:rPr>
        <w:t>), а при недоступности языковой модели предусмотрен резервный шаблонный ген</w:t>
      </w:r>
      <w:r w:rsidRPr="00FD616C">
        <w:rPr>
          <w:rFonts w:ascii="Times New Roman" w:hAnsi="Times New Roman"/>
          <w:sz w:val="24"/>
          <w:szCs w:val="24"/>
          <w:lang w:val="ru-RU"/>
        </w:rPr>
        <w:t>ератор. Четвёртая стадия – рекомендательный контур для мягких требо</w:t>
      </w:r>
      <w:r w:rsidRPr="00FD616C">
        <w:rPr>
          <w:rFonts w:ascii="Times New Roman" w:hAnsi="Times New Roman"/>
          <w:sz w:val="24"/>
          <w:szCs w:val="24"/>
          <w:lang w:val="ru-RU"/>
        </w:rPr>
        <w:lastRenderedPageBreak/>
        <w:t xml:space="preserve">ваний: из тех же измерений вычисляются направленные подсказки (знак и величина требуемого поворота головы, отклонение композиции от правила третей, асимметрия освещённости половин лица как </w:t>
      </w:r>
      <w:r w:rsidRPr="00FD616C">
        <w:rPr>
          <w:rFonts w:ascii="Times New Roman" w:hAnsi="Times New Roman"/>
          <w:sz w:val="24"/>
          <w:szCs w:val="24"/>
          <w:lang w:val="ru-RU"/>
        </w:rPr>
        <w:t>признак бокового света, запас пространства над головой).</w:t>
      </w:r>
    </w:p>
    <w:p w14:paraId="13A8E662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По построению метод обладает свойствами, недостижимыми для сквозных описательных моделей: стопроцентной фактической консистентностью заключения; поверяемостью (любой вердикт разложим до конкретного ч</w:t>
      </w:r>
      <w:r w:rsidRPr="00FD616C">
        <w:rPr>
          <w:rFonts w:ascii="Times New Roman" w:hAnsi="Times New Roman"/>
          <w:sz w:val="24"/>
          <w:szCs w:val="24"/>
          <w:lang w:val="ru-RU"/>
        </w:rPr>
        <w:t>исла и порога, что важно для юридически значимых отказов); конфигурируемостью набора требований; калибруемостью порогов без переобучения моделей; вычислительной экономичностью (тяжёлая мультимодальная модель не требуется, языковая модель обрабатывает корот</w:t>
      </w:r>
      <w:r w:rsidRPr="00FD616C">
        <w:rPr>
          <w:rFonts w:ascii="Times New Roman" w:hAnsi="Times New Roman"/>
          <w:sz w:val="24"/>
          <w:szCs w:val="24"/>
          <w:lang w:val="ru-RU"/>
        </w:rPr>
        <w:t>кий структурированный отчёт). Ограничением является замкнутость словаря измерителей: нарушение, для которого не предусмотрен экстрактор, останется незамеченным – в отличие от мультимодальных моделей с открытым словарём; гипотеза работы состоит в том, что н</w:t>
      </w:r>
      <w:r w:rsidRPr="00FD616C">
        <w:rPr>
          <w:rFonts w:ascii="Times New Roman" w:hAnsi="Times New Roman"/>
          <w:sz w:val="24"/>
          <w:szCs w:val="24"/>
          <w:lang w:val="ru-RU"/>
        </w:rPr>
        <w:t>а практически значимых наборах требований выигрыш в точности и консистентности перевешивает потерю открытости словаря.</w:t>
      </w:r>
    </w:p>
    <w:p w14:paraId="519AE816" w14:textId="77777777" w:rsidR="00735763" w:rsidRPr="00FD616C" w:rsidRDefault="00735763">
      <w:pPr>
        <w:spacing w:after="0" w:line="240" w:lineRule="auto"/>
        <w:ind w:firstLine="426"/>
        <w:jc w:val="both"/>
        <w:rPr>
          <w:sz w:val="24"/>
          <w:szCs w:val="24"/>
        </w:rPr>
      </w:pPr>
    </w:p>
    <w:p w14:paraId="3EC66D75" w14:textId="77777777" w:rsidR="00735763" w:rsidRPr="00FD616C" w:rsidRDefault="00FD616C">
      <w:pPr>
        <w:keepNext/>
        <w:spacing w:after="0" w:line="240" w:lineRule="auto"/>
        <w:jc w:val="center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Результаты и их обсуждения</w:t>
      </w:r>
    </w:p>
    <w:p w14:paraId="5D61F6B2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Прототип реализован на языке Python 3.12 в виде библиотеки, консольного интерфейса и REST-сервиса. Детекция л</w:t>
      </w:r>
      <w:r w:rsidRPr="00FD616C">
        <w:rPr>
          <w:rFonts w:ascii="Times New Roman" w:hAnsi="Times New Roman"/>
          <w:sz w:val="24"/>
          <w:szCs w:val="24"/>
          <w:lang w:val="ru-RU"/>
        </w:rPr>
        <w:t>ица, оценка 478 ключевых точек и сегментация человека выполняются моделями пакета MediaPipe [18] (FaceLandmarker и Selfie Segmenter) на центральном процессоре; измерители построены поверх OpenCV и NumPy. Всего реализовано 14 измерителей; сценарий документн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ой фотографии содержит десять требований – девять жёстких и одно рекомендательное. Заключения в основном эксперименте формировались шаблонным генератором; генератор на основе языковой модели реализован как второй бэкенд того же интерфейса: модель получает </w:t>
      </w:r>
      <w:r w:rsidRPr="00FD616C">
        <w:rPr>
          <w:rFonts w:ascii="Times New Roman" w:hAnsi="Times New Roman"/>
          <w:sz w:val="24"/>
          <w:szCs w:val="24"/>
          <w:lang w:val="ru-RU"/>
        </w:rPr>
        <w:t>только структурированный отчёт, её ответ проходит ту же автоматическую сверку с парой (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v</w:t>
      </w:r>
      <w:r w:rsidRPr="00FD616C">
        <w:rPr>
          <w:rFonts w:ascii="Times New Roman" w:hAnsi="Times New Roman"/>
          <w:sz w:val="24"/>
          <w:szCs w:val="24"/>
          <w:lang w:val="ru-RU"/>
        </w:rPr>
        <w:t>, 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m</w:t>
      </w:r>
      <w:r w:rsidRPr="00FD616C">
        <w:rPr>
          <w:rFonts w:ascii="Times New Roman" w:hAnsi="Times New Roman"/>
          <w:sz w:val="24"/>
          <w:szCs w:val="24"/>
          <w:lang w:val="ru-RU"/>
        </w:rPr>
        <w:t>), при расхождении выполняется одна регенерация с перечнем ошибок, затем используется шаблонный текст. Экспериментальная оценка этого пути требует доступа к API языковой модели и отнесена к дальнейшей работе.</w:t>
      </w:r>
    </w:p>
    <w:p w14:paraId="1241F8A9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Экспериментальный датасет построен из 500 портр</w:t>
      </w:r>
      <w:r w:rsidRPr="00FD616C">
        <w:rPr>
          <w:rFonts w:ascii="Times New Roman" w:hAnsi="Times New Roman"/>
          <w:sz w:val="24"/>
          <w:szCs w:val="24"/>
          <w:lang w:val="ru-RU"/>
        </w:rPr>
        <w:t>етов открытого набора FFHQ [19] размером 512×512 пикселей (497 пригодных после детекции, из них 373 фронтальных источника). Для устранения влияния исходно неоднородных фонов фон всех изображений предварительно нормализован однородным холстом по маске сегме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нтации. Семь классов нарушений порождались контролируемыми аугментациями: гауссово размытие, затемнение, пересвет, замена фона процедурными текстурами, уменьшение лица, смещение лица, коллаж из двух портретов; восьмой класс – повёрнутая голова – отбирался </w:t>
      </w:r>
      <w:r w:rsidRPr="00FD616C">
        <w:rPr>
          <w:rFonts w:ascii="Times New Roman" w:hAnsi="Times New Roman"/>
          <w:sz w:val="24"/>
          <w:szCs w:val="24"/>
          <w:lang w:val="ru-RU"/>
        </w:rPr>
        <w:t>из исходных снимков по измеренному углу |yaw| &gt; 15°. Итого 3106 изображений с точной поэлементной разметкой: 918 в калибровочной части и 2188 в тестовой; разбиение выполнено по источникам с фиксированным зерном генератора, так что варианты одного источника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 не попадают в разные части. Класс закрытых глаз в датасете отсутствует: соответствующее требование реализовано, но его качество экспериментально не оценивалось.</w:t>
      </w:r>
    </w:p>
    <w:p w14:paraId="07ED37C0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Поскольку класс повёрнутой головы отбирался по углу, измеренному самой системой, полнота его о</w:t>
      </w:r>
      <w:r w:rsidRPr="00FD616C">
        <w:rPr>
          <w:rFonts w:ascii="Times New Roman" w:hAnsi="Times New Roman"/>
          <w:sz w:val="24"/>
          <w:szCs w:val="24"/>
          <w:lang w:val="ru-RU"/>
        </w:rPr>
        <w:t>бнаружения равна единице по построению и не характеризует измеритель. Для контроля отбора случайная выборка из 30 таких снимков проверена вручную: поворот подтверждён в 28 случаях; два снимка с углами 15,4° и 15,5°, находящиеся непосредственно у порога, од</w:t>
      </w:r>
      <w:r w:rsidRPr="00FD616C">
        <w:rPr>
          <w:rFonts w:ascii="Times New Roman" w:hAnsi="Times New Roman"/>
          <w:sz w:val="24"/>
          <w:szCs w:val="24"/>
          <w:lang w:val="ru-RU"/>
        </w:rPr>
        <w:t>нозначно оценить визуально не удалось; ошибочно отобранных фронтальных снимков в выборке нет, направление поворота во всех случаях совпало со знаком измеренного угла.</w:t>
      </w:r>
    </w:p>
    <w:p w14:paraId="328077C0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lastRenderedPageBreak/>
        <w:t xml:space="preserve">Пороги шести требований калибровались на калибровочной части по ROC-кривым сырых величин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μ</w:t>
      </w:r>
      <w:r w:rsidRPr="00FD616C">
        <w:rPr>
          <w:rFonts w:ascii="Times New Roman" w:hAnsi="Times New Roman"/>
          <w:i/>
          <w:sz w:val="24"/>
          <w:szCs w:val="24"/>
          <w:vertAlign w:val="subscript"/>
          <w:lang w:val="ru-RU"/>
        </w:rPr>
        <w:t>i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 в режиме ограничения ложных отказов: для каждого требования выбирался порог с максимальной полнотой при доле ложных отклонений чистых снимков не более 5 % (рисунок 2). Итоговые значения: дисперсия лапласиана в области лица не менее 77,2; средняя яркость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 в диапазоне от 60 до 174; коэффициент вариации яркости фона не более 0,229; доля площади лица не менее 0,297; смещение центра лица не более 0,130 размера кадра. Пороги позы (±15° по yaw, ±18° по pitch) и открытости глаз (EAR ≥ 0,15) заданы по перцентилям </w:t>
      </w:r>
      <w:r w:rsidRPr="00FD616C">
        <w:rPr>
          <w:rFonts w:ascii="Times New Roman" w:hAnsi="Times New Roman"/>
          <w:sz w:val="24"/>
          <w:szCs w:val="24"/>
          <w:lang w:val="ru-RU"/>
        </w:rPr>
        <w:t>распределения чистых снимков, поскольку синтетических классов нарушений для их ROC-калибровки нет.</w:t>
      </w:r>
    </w:p>
    <w:p w14:paraId="057EC0AB" w14:textId="77777777" w:rsidR="00735763" w:rsidRPr="00FD616C" w:rsidRDefault="00735763">
      <w:pPr>
        <w:spacing w:after="0" w:line="240" w:lineRule="auto"/>
        <w:ind w:firstLine="426"/>
        <w:jc w:val="both"/>
        <w:rPr>
          <w:sz w:val="24"/>
          <w:szCs w:val="24"/>
        </w:rPr>
      </w:pPr>
    </w:p>
    <w:p w14:paraId="6AB21146" w14:textId="77777777" w:rsidR="00735763" w:rsidRPr="00FD616C" w:rsidRDefault="00FD616C">
      <w:pPr>
        <w:keepNext/>
        <w:spacing w:after="0" w:line="240" w:lineRule="auto"/>
        <w:jc w:val="center"/>
        <w:rPr>
          <w:sz w:val="24"/>
          <w:szCs w:val="24"/>
        </w:rPr>
      </w:pPr>
      <w:r w:rsidRPr="00FD616C">
        <w:rPr>
          <w:noProof/>
          <w:sz w:val="24"/>
          <w:szCs w:val="24"/>
        </w:rPr>
        <w:drawing>
          <wp:inline distT="0" distB="0" distL="0" distR="0" wp14:anchorId="69329A55" wp14:editId="5557A2B8">
            <wp:extent cx="3780000" cy="3174028"/>
            <wp:effectExtent l="0" t="0" r="0" b="0"/>
            <wp:docPr id="102" name="fi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2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7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8A43" w14:textId="77777777" w:rsidR="00735763" w:rsidRPr="00FD616C" w:rsidRDefault="00FD616C">
      <w:pPr>
        <w:keepNext/>
        <w:spacing w:after="0" w:line="240" w:lineRule="auto"/>
        <w:jc w:val="center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Рисунок 2 – ROC-кривые измерителей на калибровочной выборке; точками отмечены выбранные пороги</w:t>
      </w:r>
    </w:p>
    <w:p w14:paraId="55BE1264" w14:textId="77777777" w:rsidR="00735763" w:rsidRPr="00FD616C" w:rsidRDefault="00735763">
      <w:pPr>
        <w:spacing w:after="0" w:line="240" w:lineRule="auto"/>
        <w:ind w:firstLine="426"/>
        <w:jc w:val="both"/>
        <w:rPr>
          <w:sz w:val="24"/>
          <w:szCs w:val="24"/>
        </w:rPr>
      </w:pPr>
    </w:p>
    <w:p w14:paraId="77D46F4D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Качество обнаружения нарушений на тестовой выборке приведе</w:t>
      </w:r>
      <w:r w:rsidRPr="00FD616C">
        <w:rPr>
          <w:rFonts w:ascii="Times New Roman" w:hAnsi="Times New Roman"/>
          <w:sz w:val="24"/>
          <w:szCs w:val="24"/>
          <w:lang w:val="ru-RU"/>
        </w:rPr>
        <w:t>но в таблице 2 и на рисунке 3. Наилучшие результаты достигнуты на структурных нарушениях: подсчёт лиц безошибочен, размытие и уменьшенное лицо разделяются идеально по AUC. Наименьшая полнота получена для неоднородного фона (0,521) и пересвета (0,631) при т</w:t>
      </w:r>
      <w:r w:rsidRPr="00FD616C">
        <w:rPr>
          <w:rFonts w:ascii="Times New Roman" w:hAnsi="Times New Roman"/>
          <w:sz w:val="24"/>
          <w:szCs w:val="24"/>
          <w:lang w:val="ru-RU"/>
        </w:rPr>
        <w:t>очности выше 0,9 для всех требований, кроме фронтальности.</w:t>
      </w:r>
    </w:p>
    <w:p w14:paraId="2BBEC92C" w14:textId="77777777" w:rsidR="00735763" w:rsidRPr="00FD616C" w:rsidRDefault="00735763">
      <w:pPr>
        <w:spacing w:after="0" w:line="240" w:lineRule="auto"/>
        <w:ind w:firstLine="426"/>
        <w:jc w:val="both"/>
        <w:rPr>
          <w:sz w:val="24"/>
          <w:szCs w:val="24"/>
        </w:rPr>
      </w:pPr>
    </w:p>
    <w:p w14:paraId="51385B8C" w14:textId="77777777" w:rsidR="00735763" w:rsidRPr="00FD616C" w:rsidRDefault="00FD616C">
      <w:pPr>
        <w:keepNext/>
        <w:spacing w:after="0" w:line="240" w:lineRule="auto"/>
        <w:jc w:val="center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Таблица 2 – Качество обнаружения нарушений по требованиям на тестовой выборке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70"/>
        <w:gridCol w:w="1425"/>
        <w:gridCol w:w="1425"/>
        <w:gridCol w:w="1425"/>
        <w:gridCol w:w="1425"/>
      </w:tblGrid>
      <w:tr w:rsidR="00735763" w:rsidRPr="00FD616C" w14:paraId="5C4C2AD4" w14:textId="77777777">
        <w:trPr>
          <w:jc w:val="center"/>
        </w:trPr>
        <w:tc>
          <w:tcPr>
            <w:tcW w:w="3370" w:type="dxa"/>
            <w:vAlign w:val="center"/>
          </w:tcPr>
          <w:p w14:paraId="7A1CFD65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Требование (класс нарушения)</w:t>
            </w:r>
          </w:p>
        </w:tc>
        <w:tc>
          <w:tcPr>
            <w:tcW w:w="1425" w:type="dxa"/>
            <w:vAlign w:val="center"/>
          </w:tcPr>
          <w:p w14:paraId="45320F57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Точность</w:t>
            </w:r>
          </w:p>
        </w:tc>
        <w:tc>
          <w:tcPr>
            <w:tcW w:w="1425" w:type="dxa"/>
            <w:vAlign w:val="center"/>
          </w:tcPr>
          <w:p w14:paraId="2C835BFE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Полнота</w:t>
            </w:r>
          </w:p>
        </w:tc>
        <w:tc>
          <w:tcPr>
            <w:tcW w:w="1425" w:type="dxa"/>
            <w:vAlign w:val="center"/>
          </w:tcPr>
          <w:p w14:paraId="466CDB84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F1</w:t>
            </w:r>
          </w:p>
        </w:tc>
        <w:tc>
          <w:tcPr>
            <w:tcW w:w="1425" w:type="dxa"/>
            <w:vAlign w:val="center"/>
          </w:tcPr>
          <w:p w14:paraId="592E324A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AUC</w:t>
            </w:r>
          </w:p>
        </w:tc>
      </w:tr>
      <w:tr w:rsidR="00735763" w:rsidRPr="00FD616C" w14:paraId="31825585" w14:textId="77777777">
        <w:trPr>
          <w:jc w:val="center"/>
        </w:trPr>
        <w:tc>
          <w:tcPr>
            <w:tcW w:w="3370" w:type="dxa"/>
            <w:vAlign w:val="center"/>
          </w:tcPr>
          <w:p w14:paraId="71140112" w14:textId="77777777" w:rsidR="00735763" w:rsidRPr="00FD616C" w:rsidRDefault="00FD616C">
            <w:pPr>
              <w:spacing w:after="0" w:line="240" w:lineRule="auto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Резкость лица (размытие)</w:t>
            </w:r>
          </w:p>
        </w:tc>
        <w:tc>
          <w:tcPr>
            <w:tcW w:w="1425" w:type="dxa"/>
            <w:vAlign w:val="center"/>
          </w:tcPr>
          <w:p w14:paraId="277A0B9F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0,946</w:t>
            </w:r>
          </w:p>
        </w:tc>
        <w:tc>
          <w:tcPr>
            <w:tcW w:w="1425" w:type="dxa"/>
            <w:vAlign w:val="center"/>
          </w:tcPr>
          <w:p w14:paraId="101CA4D0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1,000</w:t>
            </w:r>
          </w:p>
        </w:tc>
        <w:tc>
          <w:tcPr>
            <w:tcW w:w="1425" w:type="dxa"/>
            <w:vAlign w:val="center"/>
          </w:tcPr>
          <w:p w14:paraId="35EB6F11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0,972</w:t>
            </w:r>
          </w:p>
        </w:tc>
        <w:tc>
          <w:tcPr>
            <w:tcW w:w="1425" w:type="dxa"/>
            <w:vAlign w:val="center"/>
          </w:tcPr>
          <w:p w14:paraId="2410BF29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1,000</w:t>
            </w:r>
          </w:p>
        </w:tc>
      </w:tr>
      <w:tr w:rsidR="00735763" w:rsidRPr="00FD616C" w14:paraId="300B5AA7" w14:textId="77777777">
        <w:trPr>
          <w:jc w:val="center"/>
        </w:trPr>
        <w:tc>
          <w:tcPr>
            <w:tcW w:w="3370" w:type="dxa"/>
            <w:vAlign w:val="center"/>
          </w:tcPr>
          <w:p w14:paraId="7017B00C" w14:textId="77777777" w:rsidR="00735763" w:rsidRPr="00FD616C" w:rsidRDefault="00FD616C">
            <w:pPr>
              <w:spacing w:after="0" w:line="240" w:lineRule="auto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Экспозиция (затемнение)</w:t>
            </w:r>
          </w:p>
        </w:tc>
        <w:tc>
          <w:tcPr>
            <w:tcW w:w="1425" w:type="dxa"/>
            <w:vAlign w:val="center"/>
          </w:tcPr>
          <w:p w14:paraId="57C9A94E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0,931</w:t>
            </w:r>
          </w:p>
        </w:tc>
        <w:tc>
          <w:tcPr>
            <w:tcW w:w="1425" w:type="dxa"/>
            <w:vAlign w:val="center"/>
          </w:tcPr>
          <w:p w14:paraId="6E70F35E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0,772</w:t>
            </w:r>
          </w:p>
        </w:tc>
        <w:tc>
          <w:tcPr>
            <w:tcW w:w="1425" w:type="dxa"/>
            <w:vAlign w:val="center"/>
          </w:tcPr>
          <w:p w14:paraId="7E355BC6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0,844</w:t>
            </w:r>
          </w:p>
        </w:tc>
        <w:tc>
          <w:tcPr>
            <w:tcW w:w="1425" w:type="dxa"/>
            <w:vAlign w:val="center"/>
          </w:tcPr>
          <w:p w14:paraId="600EBA3B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0,959</w:t>
            </w:r>
          </w:p>
        </w:tc>
      </w:tr>
      <w:tr w:rsidR="00735763" w:rsidRPr="00FD616C" w14:paraId="403DAA46" w14:textId="77777777">
        <w:trPr>
          <w:jc w:val="center"/>
        </w:trPr>
        <w:tc>
          <w:tcPr>
            <w:tcW w:w="3370" w:type="dxa"/>
            <w:vAlign w:val="center"/>
          </w:tcPr>
          <w:p w14:paraId="3EA17DC1" w14:textId="77777777" w:rsidR="00735763" w:rsidRPr="00FD616C" w:rsidRDefault="00FD616C">
            <w:pPr>
              <w:spacing w:after="0" w:line="240" w:lineRule="auto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Экспозиция (пересвет)</w:t>
            </w:r>
          </w:p>
        </w:tc>
        <w:tc>
          <w:tcPr>
            <w:tcW w:w="1425" w:type="dxa"/>
            <w:vAlign w:val="center"/>
          </w:tcPr>
          <w:p w14:paraId="54621AB9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0,917</w:t>
            </w:r>
          </w:p>
        </w:tc>
        <w:tc>
          <w:tcPr>
            <w:tcW w:w="1425" w:type="dxa"/>
            <w:vAlign w:val="center"/>
          </w:tcPr>
          <w:p w14:paraId="52A7FB3B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0,631</w:t>
            </w:r>
          </w:p>
        </w:tc>
        <w:tc>
          <w:tcPr>
            <w:tcW w:w="1425" w:type="dxa"/>
            <w:vAlign w:val="center"/>
          </w:tcPr>
          <w:p w14:paraId="115DDFFA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0,748</w:t>
            </w:r>
          </w:p>
        </w:tc>
        <w:tc>
          <w:tcPr>
            <w:tcW w:w="1425" w:type="dxa"/>
            <w:vAlign w:val="center"/>
          </w:tcPr>
          <w:p w14:paraId="59662F9E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0,869</w:t>
            </w:r>
          </w:p>
        </w:tc>
      </w:tr>
      <w:tr w:rsidR="00735763" w:rsidRPr="00FD616C" w14:paraId="20352921" w14:textId="77777777">
        <w:trPr>
          <w:jc w:val="center"/>
        </w:trPr>
        <w:tc>
          <w:tcPr>
            <w:tcW w:w="3370" w:type="dxa"/>
            <w:vAlign w:val="center"/>
          </w:tcPr>
          <w:p w14:paraId="18BA0C29" w14:textId="77777777" w:rsidR="00735763" w:rsidRPr="00FD616C" w:rsidRDefault="00FD616C">
            <w:pPr>
              <w:spacing w:after="0" w:line="240" w:lineRule="auto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Однородный фон (пёстрый фон)</w:t>
            </w:r>
          </w:p>
        </w:tc>
        <w:tc>
          <w:tcPr>
            <w:tcW w:w="1425" w:type="dxa"/>
            <w:vAlign w:val="center"/>
          </w:tcPr>
          <w:p w14:paraId="3471345F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0,945</w:t>
            </w:r>
          </w:p>
        </w:tc>
        <w:tc>
          <w:tcPr>
            <w:tcW w:w="1425" w:type="dxa"/>
            <w:vAlign w:val="center"/>
          </w:tcPr>
          <w:p w14:paraId="75F2F22E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0,521</w:t>
            </w:r>
          </w:p>
        </w:tc>
        <w:tc>
          <w:tcPr>
            <w:tcW w:w="1425" w:type="dxa"/>
            <w:vAlign w:val="center"/>
          </w:tcPr>
          <w:p w14:paraId="0441CE78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0,672</w:t>
            </w:r>
          </w:p>
        </w:tc>
        <w:tc>
          <w:tcPr>
            <w:tcW w:w="1425" w:type="dxa"/>
            <w:vAlign w:val="center"/>
          </w:tcPr>
          <w:p w14:paraId="6B9A7987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0,930</w:t>
            </w:r>
          </w:p>
        </w:tc>
      </w:tr>
      <w:tr w:rsidR="00735763" w:rsidRPr="00FD616C" w14:paraId="203F9FCD" w14:textId="77777777">
        <w:trPr>
          <w:jc w:val="center"/>
        </w:trPr>
        <w:tc>
          <w:tcPr>
            <w:tcW w:w="3370" w:type="dxa"/>
            <w:vAlign w:val="center"/>
          </w:tcPr>
          <w:p w14:paraId="32779ED8" w14:textId="77777777" w:rsidR="00735763" w:rsidRPr="00FD616C" w:rsidRDefault="00FD616C">
            <w:pPr>
              <w:spacing w:after="0" w:line="240" w:lineRule="auto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Размер лица (мелкое лицо)</w:t>
            </w:r>
          </w:p>
        </w:tc>
        <w:tc>
          <w:tcPr>
            <w:tcW w:w="1425" w:type="dxa"/>
            <w:vAlign w:val="center"/>
          </w:tcPr>
          <w:p w14:paraId="3215A5BA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0,977</w:t>
            </w:r>
          </w:p>
        </w:tc>
        <w:tc>
          <w:tcPr>
            <w:tcW w:w="1425" w:type="dxa"/>
            <w:vAlign w:val="center"/>
          </w:tcPr>
          <w:p w14:paraId="0383A192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0,992</w:t>
            </w:r>
          </w:p>
        </w:tc>
        <w:tc>
          <w:tcPr>
            <w:tcW w:w="1425" w:type="dxa"/>
            <w:vAlign w:val="center"/>
          </w:tcPr>
          <w:p w14:paraId="6BDA1F13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0,985</w:t>
            </w:r>
          </w:p>
        </w:tc>
        <w:tc>
          <w:tcPr>
            <w:tcW w:w="1425" w:type="dxa"/>
            <w:vAlign w:val="center"/>
          </w:tcPr>
          <w:p w14:paraId="29E70F38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1,000</w:t>
            </w:r>
          </w:p>
        </w:tc>
      </w:tr>
      <w:tr w:rsidR="00735763" w:rsidRPr="00FD616C" w14:paraId="08A141E0" w14:textId="77777777">
        <w:trPr>
          <w:jc w:val="center"/>
        </w:trPr>
        <w:tc>
          <w:tcPr>
            <w:tcW w:w="3370" w:type="dxa"/>
            <w:vAlign w:val="center"/>
          </w:tcPr>
          <w:p w14:paraId="43E247C0" w14:textId="77777777" w:rsidR="00735763" w:rsidRPr="00FD616C" w:rsidRDefault="00FD616C">
            <w:pPr>
              <w:spacing w:after="0" w:line="240" w:lineRule="auto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Центрирование (смещение лица)</w:t>
            </w:r>
          </w:p>
        </w:tc>
        <w:tc>
          <w:tcPr>
            <w:tcW w:w="1425" w:type="dxa"/>
            <w:vAlign w:val="center"/>
          </w:tcPr>
          <w:p w14:paraId="5AE76724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0,940</w:t>
            </w:r>
          </w:p>
        </w:tc>
        <w:tc>
          <w:tcPr>
            <w:tcW w:w="1425" w:type="dxa"/>
            <w:vAlign w:val="center"/>
          </w:tcPr>
          <w:p w14:paraId="7A6CBA79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0,890</w:t>
            </w:r>
          </w:p>
        </w:tc>
        <w:tc>
          <w:tcPr>
            <w:tcW w:w="1425" w:type="dxa"/>
            <w:vAlign w:val="center"/>
          </w:tcPr>
          <w:p w14:paraId="383AB176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0,914</w:t>
            </w:r>
          </w:p>
        </w:tc>
        <w:tc>
          <w:tcPr>
            <w:tcW w:w="1425" w:type="dxa"/>
            <w:vAlign w:val="center"/>
          </w:tcPr>
          <w:p w14:paraId="3EB6DF4C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0,947</w:t>
            </w:r>
          </w:p>
        </w:tc>
      </w:tr>
      <w:tr w:rsidR="00735763" w:rsidRPr="00FD616C" w14:paraId="4A390669" w14:textId="77777777">
        <w:trPr>
          <w:jc w:val="center"/>
        </w:trPr>
        <w:tc>
          <w:tcPr>
            <w:tcW w:w="3370" w:type="dxa"/>
            <w:vAlign w:val="center"/>
          </w:tcPr>
          <w:p w14:paraId="2D68EAFE" w14:textId="77777777" w:rsidR="00735763" w:rsidRPr="00FD616C" w:rsidRDefault="00FD616C">
            <w:pPr>
              <w:spacing w:after="0" w:line="240" w:lineRule="auto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Одно лицо в кадре (два лица)</w:t>
            </w:r>
          </w:p>
        </w:tc>
        <w:tc>
          <w:tcPr>
            <w:tcW w:w="1425" w:type="dxa"/>
            <w:vAlign w:val="center"/>
          </w:tcPr>
          <w:p w14:paraId="2D0BEA17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1,000</w:t>
            </w:r>
          </w:p>
        </w:tc>
        <w:tc>
          <w:tcPr>
            <w:tcW w:w="1425" w:type="dxa"/>
            <w:vAlign w:val="center"/>
          </w:tcPr>
          <w:p w14:paraId="3D2049B3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1,000</w:t>
            </w:r>
          </w:p>
        </w:tc>
        <w:tc>
          <w:tcPr>
            <w:tcW w:w="1425" w:type="dxa"/>
            <w:vAlign w:val="center"/>
          </w:tcPr>
          <w:p w14:paraId="1AB82D99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1,000</w:t>
            </w:r>
          </w:p>
        </w:tc>
        <w:tc>
          <w:tcPr>
            <w:tcW w:w="1425" w:type="dxa"/>
            <w:vAlign w:val="center"/>
          </w:tcPr>
          <w:p w14:paraId="26BA0AB2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1,000</w:t>
            </w:r>
          </w:p>
        </w:tc>
      </w:tr>
      <w:tr w:rsidR="00735763" w:rsidRPr="00FD616C" w14:paraId="71745D91" w14:textId="77777777">
        <w:trPr>
          <w:jc w:val="center"/>
        </w:trPr>
        <w:tc>
          <w:tcPr>
            <w:tcW w:w="3370" w:type="dxa"/>
            <w:vAlign w:val="center"/>
          </w:tcPr>
          <w:p w14:paraId="08B7C962" w14:textId="77777777" w:rsidR="00735763" w:rsidRPr="00FD616C" w:rsidRDefault="00FD616C">
            <w:pPr>
              <w:spacing w:after="0" w:line="240" w:lineRule="auto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>Фронтальность (поворот головы)</w:t>
            </w:r>
          </w:p>
        </w:tc>
        <w:tc>
          <w:tcPr>
            <w:tcW w:w="1425" w:type="dxa"/>
            <w:vAlign w:val="center"/>
          </w:tcPr>
          <w:p w14:paraId="0DB562E9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0,859</w:t>
            </w:r>
          </w:p>
        </w:tc>
        <w:tc>
          <w:tcPr>
            <w:tcW w:w="1425" w:type="dxa"/>
            <w:vAlign w:val="center"/>
          </w:tcPr>
          <w:p w14:paraId="02A041DD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1,000</w:t>
            </w:r>
          </w:p>
        </w:tc>
        <w:tc>
          <w:tcPr>
            <w:tcW w:w="1425" w:type="dxa"/>
            <w:vAlign w:val="center"/>
          </w:tcPr>
          <w:p w14:paraId="590B7E1F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0,924</w:t>
            </w:r>
          </w:p>
        </w:tc>
        <w:tc>
          <w:tcPr>
            <w:tcW w:w="1425" w:type="dxa"/>
            <w:vAlign w:val="center"/>
          </w:tcPr>
          <w:p w14:paraId="28F24601" w14:textId="77777777" w:rsidR="00735763" w:rsidRPr="00FD616C" w:rsidRDefault="00FD616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616C">
              <w:rPr>
                <w:rFonts w:ascii="Times New Roman" w:hAnsi="Times New Roman"/>
                <w:sz w:val="24"/>
                <w:szCs w:val="24"/>
                <w:lang w:val="ru-RU"/>
              </w:rPr>
              <w:t>0,974</w:t>
            </w:r>
          </w:p>
        </w:tc>
      </w:tr>
    </w:tbl>
    <w:p w14:paraId="18366F47" w14:textId="77777777" w:rsidR="00735763" w:rsidRPr="00FD616C" w:rsidRDefault="00735763">
      <w:pPr>
        <w:spacing w:after="0" w:line="240" w:lineRule="auto"/>
        <w:ind w:firstLine="426"/>
        <w:jc w:val="both"/>
        <w:rPr>
          <w:sz w:val="24"/>
          <w:szCs w:val="24"/>
        </w:rPr>
      </w:pPr>
    </w:p>
    <w:p w14:paraId="7B57A3F9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Разрыв между высокими значениями AUC (0,87–0,93) и умеренной полнотой отражает цену консервативной калибровки: выбранная рабочая точка ограничивает долю ложных отказов пятью процентами, тогда как ROC-кривые показывают, что при допустимой доле ложных отклон</w:t>
      </w:r>
      <w:r w:rsidRPr="00FD616C">
        <w:rPr>
          <w:rFonts w:ascii="Times New Roman" w:hAnsi="Times New Roman"/>
          <w:sz w:val="24"/>
          <w:szCs w:val="24"/>
          <w:lang w:val="ru-RU"/>
        </w:rPr>
        <w:t>ений порядка 10–15 % полнота тех же измерителей достигает 0,8–0,9. Для классов затемнения и пересвета дополнительный вклад вносит сам генератор нарушений: часть комбинаций коэффициента усиления с исходно тёмными или светлыми снимками даёт фактически нормал</w:t>
      </w:r>
      <w:r w:rsidRPr="00FD616C">
        <w:rPr>
          <w:rFonts w:ascii="Times New Roman" w:hAnsi="Times New Roman"/>
          <w:sz w:val="24"/>
          <w:szCs w:val="24"/>
          <w:lang w:val="ru-RU"/>
        </w:rPr>
        <w:t>ьную экспозицию, то есть предел точности здесь лежит не в измерителе, а в разметке.</w:t>
      </w:r>
    </w:p>
    <w:p w14:paraId="6C3A7599" w14:textId="77777777" w:rsidR="00735763" w:rsidRPr="00FD616C" w:rsidRDefault="00735763">
      <w:pPr>
        <w:spacing w:after="0" w:line="240" w:lineRule="auto"/>
        <w:ind w:firstLine="426"/>
        <w:jc w:val="both"/>
        <w:rPr>
          <w:sz w:val="24"/>
          <w:szCs w:val="24"/>
        </w:rPr>
      </w:pPr>
    </w:p>
    <w:p w14:paraId="19BE6F63" w14:textId="77777777" w:rsidR="00735763" w:rsidRPr="00FD616C" w:rsidRDefault="00FD616C">
      <w:pPr>
        <w:keepNext/>
        <w:spacing w:after="0" w:line="240" w:lineRule="auto"/>
        <w:jc w:val="center"/>
        <w:rPr>
          <w:sz w:val="24"/>
          <w:szCs w:val="24"/>
        </w:rPr>
      </w:pPr>
      <w:r w:rsidRPr="00FD616C">
        <w:rPr>
          <w:noProof/>
          <w:sz w:val="24"/>
          <w:szCs w:val="24"/>
        </w:rPr>
        <w:drawing>
          <wp:inline distT="0" distB="0" distL="0" distR="0" wp14:anchorId="1E0A3FA4" wp14:editId="0A384568">
            <wp:extent cx="5760000" cy="2727865"/>
            <wp:effectExtent l="0" t="0" r="0" b="0"/>
            <wp:docPr id="103" name="fi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3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E5BB" w14:textId="77777777" w:rsidR="00735763" w:rsidRPr="00FD616C" w:rsidRDefault="00FD616C">
      <w:pPr>
        <w:keepNext/>
        <w:spacing w:after="0" w:line="240" w:lineRule="auto"/>
        <w:jc w:val="center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Рисунок 3 – Мера F1 обнаружения нарушений по требованиям на тестовой выборке</w:t>
      </w:r>
    </w:p>
    <w:p w14:paraId="2B511CB0" w14:textId="77777777" w:rsidR="00735763" w:rsidRPr="00FD616C" w:rsidRDefault="00735763">
      <w:pPr>
        <w:spacing w:after="0" w:line="240" w:lineRule="auto"/>
        <w:ind w:firstLine="426"/>
        <w:jc w:val="both"/>
        <w:rPr>
          <w:sz w:val="24"/>
          <w:szCs w:val="24"/>
        </w:rPr>
      </w:pPr>
    </w:p>
    <w:p w14:paraId="61C65909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Интегральные показатели решения «принять/отклонить»: доля ошибочно принятых нарушающих изображений составила 0,112, доля ошибочно отклонённых чистых – 0,278 при медианном времени обработки снимка 21,5 мс (среднее 23,0 мс) на процессоре AMD Ryzen 5 5600G бе</w:t>
      </w:r>
      <w:r w:rsidRPr="00FD616C">
        <w:rPr>
          <w:rFonts w:ascii="Times New Roman" w:hAnsi="Times New Roman"/>
          <w:sz w:val="24"/>
          <w:szCs w:val="24"/>
          <w:lang w:val="ru-RU"/>
        </w:rPr>
        <w:t>з использования графического ускорителя. Высокий интегральный показатель ложных отклонений – прямое следствие покомпонентной калибровки: объединение девяти независимых жёстких проверок с индивидуальной долей ложных отказов до 5 % даёт суммарную вероятность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 хотя бы одного ложного срабатывания существенно выше пяти процентов. Вторая причина – перекрёстные срабатывания: одна аугментация нарушает несколько требований одновременно; например, затемнение снижает дисперсию лапласиана, и 75,7 % изображений класса за</w:t>
      </w:r>
      <w:r w:rsidRPr="00FD616C">
        <w:rPr>
          <w:rFonts w:ascii="Times New Roman" w:hAnsi="Times New Roman"/>
          <w:sz w:val="24"/>
          <w:szCs w:val="24"/>
          <w:lang w:val="ru-RU"/>
        </w:rPr>
        <w:t>темнения дополнительно нарушают требование резкости. Направлением улучшения является совместная калибровка порогов по итоговому решению вместо независимой покомпонентной.</w:t>
      </w:r>
    </w:p>
    <w:p w14:paraId="1152AAF4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Свойства мотивированных заключений измерены на всех 2188 тестовых изображениях (рисун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ок 4). Автоматическая сверка подтвердила консистентность 100 % заключений с вердиктами и измерениями: текст ни разу не утверждал нарушения, отсутствующего в векторе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v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, и не приводил чисел, отличных от </w:t>
      </w:r>
      <w:r w:rsidRPr="00FD616C">
        <w:rPr>
          <w:rFonts w:ascii="Times New Roman" w:hAnsi="Times New Roman"/>
          <w:i/>
          <w:sz w:val="24"/>
          <w:szCs w:val="24"/>
          <w:lang w:val="ru-RU"/>
        </w:rPr>
        <w:t>m</w:t>
      </w:r>
      <w:r w:rsidRPr="00FD616C">
        <w:rPr>
          <w:rFonts w:ascii="Times New Roman" w:hAnsi="Times New Roman"/>
          <w:sz w:val="24"/>
          <w:szCs w:val="24"/>
          <w:lang w:val="ru-RU"/>
        </w:rPr>
        <w:t>. Полнота упоминания заданного разметкой нарушения сос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тавила 83,7 % – пропуски вызваны теми же консервативными порогами, при которых слабые степени аугментаций не пересекают порог требования. </w:t>
      </w:r>
      <w:r w:rsidRPr="00FD616C">
        <w:rPr>
          <w:rFonts w:ascii="Times New Roman" w:hAnsi="Times New Roman"/>
          <w:sz w:val="24"/>
          <w:szCs w:val="24"/>
          <w:lang w:val="ru-RU"/>
        </w:rPr>
        <w:lastRenderedPageBreak/>
        <w:t>36,5 % заключений содержат дополнительные утверждения о нарушениях сверх заданного класса, однако каждое такое утвержд</w:t>
      </w:r>
      <w:r w:rsidRPr="00FD616C">
        <w:rPr>
          <w:rFonts w:ascii="Times New Roman" w:hAnsi="Times New Roman"/>
          <w:sz w:val="24"/>
          <w:szCs w:val="24"/>
          <w:lang w:val="ru-RU"/>
        </w:rPr>
        <w:t>ение подтверждено измерением и отражает описанные выше перекрёстные срабатывания, а не ошибки генератора.</w:t>
      </w:r>
    </w:p>
    <w:p w14:paraId="2B750FB5" w14:textId="77777777" w:rsidR="00735763" w:rsidRPr="00FD616C" w:rsidRDefault="00735763">
      <w:pPr>
        <w:spacing w:after="0" w:line="240" w:lineRule="auto"/>
        <w:ind w:firstLine="426"/>
        <w:jc w:val="both"/>
        <w:rPr>
          <w:sz w:val="24"/>
          <w:szCs w:val="24"/>
        </w:rPr>
      </w:pPr>
    </w:p>
    <w:p w14:paraId="44E86E04" w14:textId="77777777" w:rsidR="00735763" w:rsidRPr="00FD616C" w:rsidRDefault="00FD616C">
      <w:pPr>
        <w:keepNext/>
        <w:spacing w:after="0" w:line="240" w:lineRule="auto"/>
        <w:jc w:val="center"/>
        <w:rPr>
          <w:sz w:val="24"/>
          <w:szCs w:val="24"/>
        </w:rPr>
      </w:pPr>
      <w:r w:rsidRPr="00FD616C">
        <w:rPr>
          <w:noProof/>
          <w:sz w:val="24"/>
          <w:szCs w:val="24"/>
        </w:rPr>
        <w:drawing>
          <wp:inline distT="0" distB="0" distL="0" distR="0" wp14:anchorId="2BCB5D8E" wp14:editId="33D0E1F6">
            <wp:extent cx="3960000" cy="2747006"/>
            <wp:effectExtent l="0" t="0" r="0" b="0"/>
            <wp:docPr id="104" name="fi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4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74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726F" w14:textId="77777777" w:rsidR="00735763" w:rsidRPr="00FD616C" w:rsidRDefault="00FD616C">
      <w:pPr>
        <w:keepNext/>
        <w:spacing w:after="0" w:line="240" w:lineRule="auto"/>
        <w:jc w:val="center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Рисунок 4 – Свойства заключений на тестовой выборке</w:t>
      </w:r>
    </w:p>
    <w:p w14:paraId="351FE424" w14:textId="77777777" w:rsidR="00735763" w:rsidRPr="00FD616C" w:rsidRDefault="00735763">
      <w:pPr>
        <w:spacing w:after="0" w:line="240" w:lineRule="auto"/>
        <w:ind w:firstLine="426"/>
        <w:jc w:val="both"/>
        <w:rPr>
          <w:sz w:val="24"/>
          <w:szCs w:val="24"/>
        </w:rPr>
      </w:pPr>
    </w:p>
    <w:p w14:paraId="23800E6C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Сравнение с существующими системами выполнено на уровне опубликованных характеристик. Компонен</w:t>
      </w:r>
      <w:r w:rsidRPr="00FD616C">
        <w:rPr>
          <w:rFonts w:ascii="Times New Roman" w:hAnsi="Times New Roman"/>
          <w:sz w:val="24"/>
          <w:szCs w:val="24"/>
          <w:lang w:val="ru-RU"/>
        </w:rPr>
        <w:t>тные алгоритмы референсной реализации OFIQ [4] решают близкие задачи для фиксированного набора из 27 компонент и проходят независимое тестирование NIST; предлагаемый метод отличается конфигурируемостью набора требований и формированием мотивированного закл</w:t>
      </w:r>
      <w:r w:rsidRPr="00FD616C">
        <w:rPr>
          <w:rFonts w:ascii="Times New Roman" w:hAnsi="Times New Roman"/>
          <w:sz w:val="24"/>
          <w:szCs w:val="24"/>
          <w:lang w:val="ru-RU"/>
        </w:rPr>
        <w:t>ючения, отсутствующими в OFIQ. Для описательных мультимодальных моделей в литературе отмечены неконсистентность оценок и склонность к галлюцинациям [16, 17]; в предлагаемом методе фактическая консистентность заключений гарантируется архитектурно и подтверж</w:t>
      </w:r>
      <w:r w:rsidRPr="00FD616C">
        <w:rPr>
          <w:rFonts w:ascii="Times New Roman" w:hAnsi="Times New Roman"/>
          <w:sz w:val="24"/>
          <w:szCs w:val="24"/>
          <w:lang w:val="ru-RU"/>
        </w:rPr>
        <w:t>дена измерением. Количественное сравнение с zero-shot применением мультимодальной модели на стратифицированной выборке из 100 снимков подготовлено программно и отнесено к дальнейшей работе.</w:t>
      </w:r>
    </w:p>
    <w:p w14:paraId="02B61ACE" w14:textId="77777777" w:rsidR="00735763" w:rsidRPr="00FD616C" w:rsidRDefault="00735763">
      <w:pPr>
        <w:spacing w:after="0" w:line="240" w:lineRule="auto"/>
        <w:ind w:firstLine="426"/>
        <w:jc w:val="both"/>
        <w:rPr>
          <w:sz w:val="24"/>
          <w:szCs w:val="24"/>
        </w:rPr>
      </w:pPr>
    </w:p>
    <w:p w14:paraId="1F2F14F3" w14:textId="77777777" w:rsidR="00735763" w:rsidRPr="00FD616C" w:rsidRDefault="00FD616C">
      <w:pPr>
        <w:keepNext/>
        <w:spacing w:after="0" w:line="240" w:lineRule="auto"/>
        <w:jc w:val="center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Заключение</w:t>
      </w:r>
    </w:p>
    <w:p w14:paraId="6C436606" w14:textId="77777777" w:rsidR="00735763" w:rsidRPr="00FD616C" w:rsidRDefault="00FD616C">
      <w:pPr>
        <w:spacing w:after="0" w:line="240" w:lineRule="auto"/>
        <w:ind w:firstLine="426"/>
        <w:jc w:val="both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Выполнен анализ задачи проверки фотографий пользовател</w:t>
      </w:r>
      <w:r w:rsidRPr="00FD616C">
        <w:rPr>
          <w:rFonts w:ascii="Times New Roman" w:hAnsi="Times New Roman"/>
          <w:sz w:val="24"/>
          <w:szCs w:val="24"/>
          <w:lang w:val="ru-RU"/>
        </w:rPr>
        <w:t>я на соответствие требованиям с формированием мотивированного заключения; дана формальная постановка для конфигурируемой спецификации требований и предложен гибридный метод «факты – правила – вербализация», исключающий галлюцинации фактов по построению. Ме</w:t>
      </w:r>
      <w:r w:rsidRPr="00FD616C">
        <w:rPr>
          <w:rFonts w:ascii="Times New Roman" w:hAnsi="Times New Roman"/>
          <w:sz w:val="24"/>
          <w:szCs w:val="24"/>
          <w:lang w:val="ru-RU"/>
        </w:rPr>
        <w:t>тод реализован в виде прототипа с декларативными спецификациями сценариев и проверен экспериментально на 2188 изображениях, порождённых контролируемыми аугментациями портретов FFHQ: средняя по требованиям мера F1 обнаружения нарушений составила 0,88 (от 0,</w:t>
      </w:r>
      <w:r w:rsidRPr="00FD616C">
        <w:rPr>
          <w:rFonts w:ascii="Times New Roman" w:hAnsi="Times New Roman"/>
          <w:sz w:val="24"/>
          <w:szCs w:val="24"/>
          <w:lang w:val="ru-RU"/>
        </w:rPr>
        <w:t xml:space="preserve">67 для неоднородного фона до 1,00 для подсчёта лиц), консистентность заключений с вердиктами – 100 %, медианное время обработки снимка – 21,5 мс на центральном процессоре. Дальнейшая работа включает экспериментальную оценку вербализации языковой моделью и </w:t>
      </w:r>
      <w:r w:rsidRPr="00FD616C">
        <w:rPr>
          <w:rFonts w:ascii="Times New Roman" w:hAnsi="Times New Roman"/>
          <w:sz w:val="24"/>
          <w:szCs w:val="24"/>
          <w:lang w:val="ru-RU"/>
        </w:rPr>
        <w:t>количественное сравнение с zero-shot мультимодальной моделью, программный конвейер которых подготовлен и запускается без изменения кода, добавление класса закрытых глаз и семантических атрибутов, совместную калибровку порогов по итоговому решению вместо по</w:t>
      </w:r>
      <w:r w:rsidRPr="00FD616C">
        <w:rPr>
          <w:rFonts w:ascii="Times New Roman" w:hAnsi="Times New Roman"/>
          <w:sz w:val="24"/>
          <w:szCs w:val="24"/>
          <w:lang w:val="ru-RU"/>
        </w:rPr>
        <w:t>компонентной, а также оценку полезности заключений с участием пользователей.</w:t>
      </w:r>
    </w:p>
    <w:p w14:paraId="70ADEA6A" w14:textId="77777777" w:rsidR="00735763" w:rsidRPr="00FD616C" w:rsidRDefault="00735763">
      <w:pPr>
        <w:spacing w:after="0" w:line="240" w:lineRule="auto"/>
        <w:ind w:firstLine="426"/>
        <w:jc w:val="both"/>
        <w:rPr>
          <w:sz w:val="24"/>
          <w:szCs w:val="24"/>
        </w:rPr>
      </w:pPr>
    </w:p>
    <w:p w14:paraId="5B06D69F" w14:textId="77777777" w:rsidR="00735763" w:rsidRPr="00FD616C" w:rsidRDefault="00FD616C">
      <w:pPr>
        <w:keepNext/>
        <w:spacing w:after="0" w:line="240" w:lineRule="auto"/>
        <w:jc w:val="center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>Список использованных источников</w:t>
      </w:r>
    </w:p>
    <w:p w14:paraId="3064842E" w14:textId="77777777" w:rsidR="00735763" w:rsidRPr="00FD616C" w:rsidRDefault="00FD616C">
      <w:pPr>
        <w:spacing w:after="0" w:line="240" w:lineRule="auto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ru-RU"/>
        </w:rPr>
        <w:t xml:space="preserve">1. ISO/IEC 39794-5:2019. </w:t>
      </w:r>
      <w:r w:rsidRPr="00FD616C">
        <w:rPr>
          <w:rFonts w:ascii="Times New Roman" w:hAnsi="Times New Roman"/>
          <w:sz w:val="24"/>
          <w:szCs w:val="24"/>
          <w:lang w:val="en-US"/>
        </w:rPr>
        <w:t>Information technology – Extensible biometric data interchange formats – Part 5: Face image data. – Geneva: ISO, 2019. –</w:t>
      </w:r>
      <w:r w:rsidRPr="00FD616C">
        <w:rPr>
          <w:rFonts w:ascii="Times New Roman" w:hAnsi="Times New Roman"/>
          <w:sz w:val="24"/>
          <w:szCs w:val="24"/>
          <w:lang w:val="en-US"/>
        </w:rPr>
        <w:t xml:space="preserve"> 101 p.</w:t>
      </w:r>
    </w:p>
    <w:p w14:paraId="1B2F9A33" w14:textId="77777777" w:rsidR="00735763" w:rsidRPr="00FD616C" w:rsidRDefault="00FD616C">
      <w:pPr>
        <w:spacing w:after="0" w:line="240" w:lineRule="auto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en-US"/>
        </w:rPr>
        <w:t>2. Doc 9303. Machine Readable Travel Documents. – 8th ed. – Montreal: ICAO, 2021. – Part 3. – 68 p.</w:t>
      </w:r>
    </w:p>
    <w:p w14:paraId="0C3B66EE" w14:textId="77777777" w:rsidR="00735763" w:rsidRPr="00FD616C" w:rsidRDefault="00FD616C">
      <w:pPr>
        <w:spacing w:after="0" w:line="240" w:lineRule="auto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en-US"/>
        </w:rPr>
        <w:t>3. ISO/IEC 29794-5:2025. Information technology – Biometric sample quality – Part 5: Face image data. – Geneva: ISO, 2025. – 62 p.</w:t>
      </w:r>
    </w:p>
    <w:p w14:paraId="5DE8681D" w14:textId="77777777" w:rsidR="00735763" w:rsidRPr="00FD616C" w:rsidRDefault="00FD616C">
      <w:pPr>
        <w:spacing w:after="0" w:line="240" w:lineRule="auto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en-US"/>
        </w:rPr>
        <w:t>4. OFIQ – Open So</w:t>
      </w:r>
      <w:r w:rsidRPr="00FD616C">
        <w:rPr>
          <w:rFonts w:ascii="Times New Roman" w:hAnsi="Times New Roman"/>
          <w:sz w:val="24"/>
          <w:szCs w:val="24"/>
          <w:lang w:val="en-US"/>
        </w:rPr>
        <w:t>urce Face Image Quality [</w:t>
      </w:r>
      <w:r w:rsidRPr="00FD616C">
        <w:rPr>
          <w:rFonts w:ascii="Times New Roman" w:hAnsi="Times New Roman"/>
          <w:sz w:val="24"/>
          <w:szCs w:val="24"/>
          <w:lang w:val="ru-RU"/>
        </w:rPr>
        <w:t>Электронный</w:t>
      </w:r>
      <w:r w:rsidRPr="00FD616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FD616C">
        <w:rPr>
          <w:rFonts w:ascii="Times New Roman" w:hAnsi="Times New Roman"/>
          <w:sz w:val="24"/>
          <w:szCs w:val="24"/>
          <w:lang w:val="ru-RU"/>
        </w:rPr>
        <w:t>ресурс</w:t>
      </w:r>
      <w:r w:rsidRPr="00FD616C">
        <w:rPr>
          <w:rFonts w:ascii="Times New Roman" w:hAnsi="Times New Roman"/>
          <w:sz w:val="24"/>
          <w:szCs w:val="24"/>
          <w:lang w:val="en-US"/>
        </w:rPr>
        <w:t xml:space="preserve">] //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Bundesamt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für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Sicherheit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 xml:space="preserve"> in der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Informationstechnik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>. – URL: https://github.com/BSI-OFIQ/OFIQ-Project (</w:t>
      </w:r>
      <w:r w:rsidRPr="00FD616C">
        <w:rPr>
          <w:rFonts w:ascii="Times New Roman" w:hAnsi="Times New Roman"/>
          <w:sz w:val="24"/>
          <w:szCs w:val="24"/>
          <w:lang w:val="ru-RU"/>
        </w:rPr>
        <w:t>дата</w:t>
      </w:r>
      <w:r w:rsidRPr="00FD616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FD616C">
        <w:rPr>
          <w:rFonts w:ascii="Times New Roman" w:hAnsi="Times New Roman"/>
          <w:sz w:val="24"/>
          <w:szCs w:val="24"/>
          <w:lang w:val="ru-RU"/>
        </w:rPr>
        <w:t>обращения</w:t>
      </w:r>
      <w:r w:rsidRPr="00FD616C">
        <w:rPr>
          <w:rFonts w:ascii="Times New Roman" w:hAnsi="Times New Roman"/>
          <w:sz w:val="24"/>
          <w:szCs w:val="24"/>
          <w:lang w:val="en-US"/>
        </w:rPr>
        <w:t>: 05.09.2026).</w:t>
      </w:r>
    </w:p>
    <w:p w14:paraId="37EF0E75" w14:textId="77777777" w:rsidR="00735763" w:rsidRPr="00FD616C" w:rsidRDefault="00FD616C">
      <w:pPr>
        <w:spacing w:after="0" w:line="240" w:lineRule="auto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en-US"/>
        </w:rPr>
        <w:t xml:space="preserve">5. Ferrara M., Franco A., Maio D.,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Maltoni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 xml:space="preserve"> D. Face image conformance to ISO/I</w:t>
      </w:r>
      <w:r w:rsidRPr="00FD616C">
        <w:rPr>
          <w:rFonts w:ascii="Times New Roman" w:hAnsi="Times New Roman"/>
          <w:sz w:val="24"/>
          <w:szCs w:val="24"/>
          <w:lang w:val="en-US"/>
        </w:rPr>
        <w:t>CAO standards in machine readable travel documents // IEEE Transactions on Information Forensics and Security. – 2012. – Vol. 7, № 4. – P. 1204–1213.</w:t>
      </w:r>
    </w:p>
    <w:p w14:paraId="690A63E3" w14:textId="77777777" w:rsidR="00735763" w:rsidRPr="00FD616C" w:rsidRDefault="00FD616C">
      <w:pPr>
        <w:spacing w:after="0" w:line="240" w:lineRule="auto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en-US"/>
        </w:rPr>
        <w:t xml:space="preserve">6.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BioGaze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>: Face image analysis software for ISO/ICAO compliance verification [</w:t>
      </w:r>
      <w:r w:rsidRPr="00FD616C">
        <w:rPr>
          <w:rFonts w:ascii="Times New Roman" w:hAnsi="Times New Roman"/>
          <w:sz w:val="24"/>
          <w:szCs w:val="24"/>
          <w:lang w:val="ru-RU"/>
        </w:rPr>
        <w:t>Электронный</w:t>
      </w:r>
      <w:r w:rsidRPr="00FD616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FD616C">
        <w:rPr>
          <w:rFonts w:ascii="Times New Roman" w:hAnsi="Times New Roman"/>
          <w:sz w:val="24"/>
          <w:szCs w:val="24"/>
          <w:lang w:val="ru-RU"/>
        </w:rPr>
        <w:t>ресурс</w:t>
      </w:r>
      <w:r w:rsidRPr="00FD616C">
        <w:rPr>
          <w:rFonts w:ascii="Times New Roman" w:hAnsi="Times New Roman"/>
          <w:sz w:val="24"/>
          <w:szCs w:val="24"/>
          <w:lang w:val="en-US"/>
        </w:rPr>
        <w:t>]. – URL:</w:t>
      </w:r>
      <w:r w:rsidRPr="00FD616C">
        <w:rPr>
          <w:rFonts w:ascii="Times New Roman" w:hAnsi="Times New Roman"/>
          <w:sz w:val="24"/>
          <w:szCs w:val="24"/>
          <w:lang w:val="en-US"/>
        </w:rPr>
        <w:t xml:space="preserve"> https://github.com/Maphoz/BioGaze (</w:t>
      </w:r>
      <w:r w:rsidRPr="00FD616C">
        <w:rPr>
          <w:rFonts w:ascii="Times New Roman" w:hAnsi="Times New Roman"/>
          <w:sz w:val="24"/>
          <w:szCs w:val="24"/>
          <w:lang w:val="ru-RU"/>
        </w:rPr>
        <w:t>дата</w:t>
      </w:r>
      <w:r w:rsidRPr="00FD616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FD616C">
        <w:rPr>
          <w:rFonts w:ascii="Times New Roman" w:hAnsi="Times New Roman"/>
          <w:sz w:val="24"/>
          <w:szCs w:val="24"/>
          <w:lang w:val="ru-RU"/>
        </w:rPr>
        <w:t>обращения</w:t>
      </w:r>
      <w:r w:rsidRPr="00FD616C">
        <w:rPr>
          <w:rFonts w:ascii="Times New Roman" w:hAnsi="Times New Roman"/>
          <w:sz w:val="24"/>
          <w:szCs w:val="24"/>
          <w:lang w:val="en-US"/>
        </w:rPr>
        <w:t>: 05.09.2026).</w:t>
      </w:r>
    </w:p>
    <w:p w14:paraId="4EA6DCF2" w14:textId="77777777" w:rsidR="00735763" w:rsidRPr="00FD616C" w:rsidRDefault="00FD616C">
      <w:pPr>
        <w:spacing w:after="0" w:line="240" w:lineRule="auto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en-US"/>
        </w:rPr>
        <w:t xml:space="preserve">7.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Schlett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 xml:space="preserve"> T.,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Rathgeb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 xml:space="preserve"> C.,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Henniger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 xml:space="preserve"> O.,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Galbally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 xml:space="preserve"> J.,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Fierrez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 xml:space="preserve"> J., Busch C. Face image quality assessment: A literature survey // ACM Computing Surveys. – 2022. – Vol. 54, № 10s. – P. 1–49.</w:t>
      </w:r>
    </w:p>
    <w:p w14:paraId="727715D0" w14:textId="77777777" w:rsidR="00735763" w:rsidRPr="00FD616C" w:rsidRDefault="00FD616C">
      <w:pPr>
        <w:spacing w:after="0" w:line="240" w:lineRule="auto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en-US"/>
        </w:rPr>
        <w:t xml:space="preserve">8.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Terhörst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 xml:space="preserve"> P.,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Kolf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 xml:space="preserve"> J.N.,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Damer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 xml:space="preserve"> N.,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Kirchbuchner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 xml:space="preserve"> F.,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Kuijper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 xml:space="preserve"> A. SER-FIQ: Unsupervised estimation of face image quality based on stochastic embedding robustness // Proceedings of the IEEE/CVF Conference on Computer Vision and Pattern Recognition. – 2020. – P.</w:t>
      </w:r>
      <w:r w:rsidRPr="00FD616C">
        <w:rPr>
          <w:rFonts w:ascii="Times New Roman" w:hAnsi="Times New Roman"/>
          <w:sz w:val="24"/>
          <w:szCs w:val="24"/>
          <w:lang w:val="en-US"/>
        </w:rPr>
        <w:t xml:space="preserve"> 5651–5660.</w:t>
      </w:r>
    </w:p>
    <w:p w14:paraId="5D8CCDF6" w14:textId="77777777" w:rsidR="00735763" w:rsidRPr="00FD616C" w:rsidRDefault="00FD616C">
      <w:pPr>
        <w:spacing w:after="0" w:line="240" w:lineRule="auto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en-US"/>
        </w:rPr>
        <w:t xml:space="preserve">9. Meng Q., Zhao S., Huang Z., Zhou F.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MagFace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>: A universal representation for face recognition and quality assessment // Proceedings of the IEEE/CVF Conference on Computer Vision and Pattern Recognition. – 2021. – P. 14225–14234.</w:t>
      </w:r>
    </w:p>
    <w:p w14:paraId="7DC64AE1" w14:textId="77777777" w:rsidR="00735763" w:rsidRPr="00FD616C" w:rsidRDefault="00FD616C">
      <w:pPr>
        <w:spacing w:after="0" w:line="240" w:lineRule="auto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en-US"/>
        </w:rPr>
        <w:t>10. Boutros F</w:t>
      </w:r>
      <w:r w:rsidRPr="00FD616C">
        <w:rPr>
          <w:rFonts w:ascii="Times New Roman" w:hAnsi="Times New Roman"/>
          <w:sz w:val="24"/>
          <w:szCs w:val="24"/>
          <w:lang w:val="en-US"/>
        </w:rPr>
        <w:t xml:space="preserve">., Fang M.,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Klemt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 xml:space="preserve"> M., Fu B.,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Damer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 xml:space="preserve"> N. CR-FIQA: Face image quality assessment by learning sample relative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classifiability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 xml:space="preserve"> // Proceedings of the IEEE/CVF Conference on Computer Vision and Pattern Recognition. – 2023. – P. 5836–5845.</w:t>
      </w:r>
    </w:p>
    <w:p w14:paraId="3B3384E3" w14:textId="77777777" w:rsidR="00735763" w:rsidRPr="00FD616C" w:rsidRDefault="00FD616C">
      <w:pPr>
        <w:spacing w:after="0" w:line="240" w:lineRule="auto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en-US"/>
        </w:rPr>
        <w:t xml:space="preserve">11.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Babnik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 xml:space="preserve"> Ž.,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Štruc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 xml:space="preserve"> V. A</w:t>
      </w:r>
      <w:r w:rsidRPr="00FD616C">
        <w:rPr>
          <w:rFonts w:ascii="Times New Roman" w:hAnsi="Times New Roman"/>
          <w:sz w:val="24"/>
          <w:szCs w:val="24"/>
          <w:lang w:val="en-US"/>
        </w:rPr>
        <w:t>ssessing bias in face image quality assessment // Proceedings of the 30th European Signal Processing Conference (EUSIPCO). – 2022. – P. 1037–1041.</w:t>
      </w:r>
    </w:p>
    <w:p w14:paraId="427DC8B7" w14:textId="77777777" w:rsidR="00735763" w:rsidRPr="00FD616C" w:rsidRDefault="00FD616C">
      <w:pPr>
        <w:spacing w:after="0" w:line="240" w:lineRule="auto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en-US"/>
        </w:rPr>
        <w:t xml:space="preserve">12. Mittal A., Moorthy A.K.,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Bovik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 xml:space="preserve"> A.C. No-reference image quality assessment in the spatial domain // IEEE T</w:t>
      </w:r>
      <w:r w:rsidRPr="00FD616C">
        <w:rPr>
          <w:rFonts w:ascii="Times New Roman" w:hAnsi="Times New Roman"/>
          <w:sz w:val="24"/>
          <w:szCs w:val="24"/>
          <w:lang w:val="en-US"/>
        </w:rPr>
        <w:t>ransactions on Image Processing. – 2012. – Vol. 21, № 12. – P. 4695–4708.</w:t>
      </w:r>
    </w:p>
    <w:p w14:paraId="6E89DC8F" w14:textId="77777777" w:rsidR="00735763" w:rsidRPr="00FD616C" w:rsidRDefault="00FD616C">
      <w:pPr>
        <w:spacing w:after="0" w:line="240" w:lineRule="auto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en-US"/>
        </w:rPr>
        <w:t xml:space="preserve">13.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Ke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 xml:space="preserve"> J., Ye K., Yu J., Wu Y.,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Milanfar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 xml:space="preserve"> P., Yang F. VILA: Learning image aesthetics from user comments with vision-language pretraining // Proceedings of the IEEE/CVF Conference on </w:t>
      </w:r>
      <w:r w:rsidRPr="00FD616C">
        <w:rPr>
          <w:rFonts w:ascii="Times New Roman" w:hAnsi="Times New Roman"/>
          <w:sz w:val="24"/>
          <w:szCs w:val="24"/>
          <w:lang w:val="en-US"/>
        </w:rPr>
        <w:t>Computer Vision and Pattern Recognition. – 2023. – P. 10041–10051.</w:t>
      </w:r>
    </w:p>
    <w:p w14:paraId="39DF501D" w14:textId="77777777" w:rsidR="00735763" w:rsidRPr="00FD616C" w:rsidRDefault="00FD616C">
      <w:pPr>
        <w:spacing w:after="0" w:line="240" w:lineRule="auto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en-US"/>
        </w:rPr>
        <w:t>14. Ma S., Fan Y., Chen C.W. Pose Maker: A pose recommendation system for person in the landscape photographing // Proceedings of the 22nd ACM International Conference on Multimedia. – 2014</w:t>
      </w:r>
      <w:r w:rsidRPr="00FD616C">
        <w:rPr>
          <w:rFonts w:ascii="Times New Roman" w:hAnsi="Times New Roman"/>
          <w:sz w:val="24"/>
          <w:szCs w:val="24"/>
          <w:lang w:val="en-US"/>
        </w:rPr>
        <w:t>. – P. 1053–1056.</w:t>
      </w:r>
    </w:p>
    <w:p w14:paraId="47112D3F" w14:textId="77777777" w:rsidR="00735763" w:rsidRPr="00FD616C" w:rsidRDefault="00FD616C">
      <w:pPr>
        <w:spacing w:after="0" w:line="240" w:lineRule="auto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en-US"/>
        </w:rPr>
        <w:t>15. Wu H., Zhang Z., Zhang E. et al. Q-Align: Teaching LMMs for visual scoring via discrete text-defined levels // Proceedings of the 41st International Conference on Machine Learning. – 2024.</w:t>
      </w:r>
    </w:p>
    <w:p w14:paraId="79019303" w14:textId="77777777" w:rsidR="00735763" w:rsidRPr="00FD616C" w:rsidRDefault="00FD616C">
      <w:pPr>
        <w:spacing w:after="0" w:line="240" w:lineRule="auto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en-US"/>
        </w:rPr>
        <w:t>16. You Z., Li Z., Gu J. et al. Depicting beyond scores: Advancing image quality assessment through multi-modal language models // Proceedings of the 18th European Conference on Computer Vision. – 2024.</w:t>
      </w:r>
    </w:p>
    <w:p w14:paraId="4C71E515" w14:textId="77777777" w:rsidR="00735763" w:rsidRPr="00FD616C" w:rsidRDefault="00FD616C">
      <w:pPr>
        <w:spacing w:after="0" w:line="240" w:lineRule="auto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en-US"/>
        </w:rPr>
        <w:t>17. Li W., Zhang X., Zhao S. et al. Q-Insight: Unders</w:t>
      </w:r>
      <w:r w:rsidRPr="00FD616C">
        <w:rPr>
          <w:rFonts w:ascii="Times New Roman" w:hAnsi="Times New Roman"/>
          <w:sz w:val="24"/>
          <w:szCs w:val="24"/>
          <w:lang w:val="en-US"/>
        </w:rPr>
        <w:t>tanding image quality via visual reinforcement learning [</w:t>
      </w:r>
      <w:r w:rsidRPr="00FD616C">
        <w:rPr>
          <w:rFonts w:ascii="Times New Roman" w:hAnsi="Times New Roman"/>
          <w:sz w:val="24"/>
          <w:szCs w:val="24"/>
          <w:lang w:val="ru-RU"/>
        </w:rPr>
        <w:t>Электронный</w:t>
      </w:r>
      <w:r w:rsidRPr="00FD616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FD616C">
        <w:rPr>
          <w:rFonts w:ascii="Times New Roman" w:hAnsi="Times New Roman"/>
          <w:sz w:val="24"/>
          <w:szCs w:val="24"/>
          <w:lang w:val="ru-RU"/>
        </w:rPr>
        <w:t>ресурс</w:t>
      </w:r>
      <w:r w:rsidRPr="00FD616C">
        <w:rPr>
          <w:rFonts w:ascii="Times New Roman" w:hAnsi="Times New Roman"/>
          <w:sz w:val="24"/>
          <w:szCs w:val="24"/>
          <w:lang w:val="en-US"/>
        </w:rPr>
        <w:t>] // arXiv:2503.22679. – 2025. – URL: https://arxiv.org/abs/2503.22679 (</w:t>
      </w:r>
      <w:r w:rsidRPr="00FD616C">
        <w:rPr>
          <w:rFonts w:ascii="Times New Roman" w:hAnsi="Times New Roman"/>
          <w:sz w:val="24"/>
          <w:szCs w:val="24"/>
          <w:lang w:val="ru-RU"/>
        </w:rPr>
        <w:t>дата</w:t>
      </w:r>
      <w:r w:rsidRPr="00FD616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FD616C">
        <w:rPr>
          <w:rFonts w:ascii="Times New Roman" w:hAnsi="Times New Roman"/>
          <w:sz w:val="24"/>
          <w:szCs w:val="24"/>
          <w:lang w:val="ru-RU"/>
        </w:rPr>
        <w:t>обращения</w:t>
      </w:r>
      <w:r w:rsidRPr="00FD616C">
        <w:rPr>
          <w:rFonts w:ascii="Times New Roman" w:hAnsi="Times New Roman"/>
          <w:sz w:val="24"/>
          <w:szCs w:val="24"/>
          <w:lang w:val="en-US"/>
        </w:rPr>
        <w:t>: 05.09.2026).</w:t>
      </w:r>
    </w:p>
    <w:p w14:paraId="486E2E5F" w14:textId="77777777" w:rsidR="00735763" w:rsidRPr="00FD616C" w:rsidRDefault="00FD616C">
      <w:pPr>
        <w:spacing w:after="0" w:line="240" w:lineRule="auto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en-US"/>
        </w:rPr>
        <w:lastRenderedPageBreak/>
        <w:t xml:space="preserve">18.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Lugaresi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 xml:space="preserve"> C., Tang J., Nash H. et al.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MediaPipe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>: A framework for building per</w:t>
      </w:r>
      <w:r w:rsidRPr="00FD616C">
        <w:rPr>
          <w:rFonts w:ascii="Times New Roman" w:hAnsi="Times New Roman"/>
          <w:sz w:val="24"/>
          <w:szCs w:val="24"/>
          <w:lang w:val="en-US"/>
        </w:rPr>
        <w:t>ception pipelines [</w:t>
      </w:r>
      <w:r w:rsidRPr="00FD616C">
        <w:rPr>
          <w:rFonts w:ascii="Times New Roman" w:hAnsi="Times New Roman"/>
          <w:sz w:val="24"/>
          <w:szCs w:val="24"/>
          <w:lang w:val="ru-RU"/>
        </w:rPr>
        <w:t>Электронный</w:t>
      </w:r>
      <w:r w:rsidRPr="00FD616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FD616C">
        <w:rPr>
          <w:rFonts w:ascii="Times New Roman" w:hAnsi="Times New Roman"/>
          <w:sz w:val="24"/>
          <w:szCs w:val="24"/>
          <w:lang w:val="ru-RU"/>
        </w:rPr>
        <w:t>ресурс</w:t>
      </w:r>
      <w:r w:rsidRPr="00FD616C">
        <w:rPr>
          <w:rFonts w:ascii="Times New Roman" w:hAnsi="Times New Roman"/>
          <w:sz w:val="24"/>
          <w:szCs w:val="24"/>
          <w:lang w:val="en-US"/>
        </w:rPr>
        <w:t>] // arXiv:1906.08172. – 2019. – URL: https://arxiv.org/abs/1906.08172 (</w:t>
      </w:r>
      <w:r w:rsidRPr="00FD616C">
        <w:rPr>
          <w:rFonts w:ascii="Times New Roman" w:hAnsi="Times New Roman"/>
          <w:sz w:val="24"/>
          <w:szCs w:val="24"/>
          <w:lang w:val="ru-RU"/>
        </w:rPr>
        <w:t>дата</w:t>
      </w:r>
      <w:r w:rsidRPr="00FD616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FD616C">
        <w:rPr>
          <w:rFonts w:ascii="Times New Roman" w:hAnsi="Times New Roman"/>
          <w:sz w:val="24"/>
          <w:szCs w:val="24"/>
          <w:lang w:val="ru-RU"/>
        </w:rPr>
        <w:t>обращения</w:t>
      </w:r>
      <w:r w:rsidRPr="00FD616C">
        <w:rPr>
          <w:rFonts w:ascii="Times New Roman" w:hAnsi="Times New Roman"/>
          <w:sz w:val="24"/>
          <w:szCs w:val="24"/>
          <w:lang w:val="en-US"/>
        </w:rPr>
        <w:t>: 05.09.2026).</w:t>
      </w:r>
    </w:p>
    <w:p w14:paraId="45F5C0E3" w14:textId="77777777" w:rsidR="00735763" w:rsidRPr="00FD616C" w:rsidRDefault="00FD616C">
      <w:pPr>
        <w:spacing w:after="0" w:line="240" w:lineRule="auto"/>
        <w:rPr>
          <w:sz w:val="24"/>
          <w:szCs w:val="24"/>
        </w:rPr>
      </w:pPr>
      <w:r w:rsidRPr="00FD616C">
        <w:rPr>
          <w:rFonts w:ascii="Times New Roman" w:hAnsi="Times New Roman"/>
          <w:sz w:val="24"/>
          <w:szCs w:val="24"/>
          <w:lang w:val="en-US"/>
        </w:rPr>
        <w:t xml:space="preserve">19. </w:t>
      </w:r>
      <w:proofErr w:type="spellStart"/>
      <w:r w:rsidRPr="00FD616C">
        <w:rPr>
          <w:rFonts w:ascii="Times New Roman" w:hAnsi="Times New Roman"/>
          <w:sz w:val="24"/>
          <w:szCs w:val="24"/>
          <w:lang w:val="en-US"/>
        </w:rPr>
        <w:t>Karras</w:t>
      </w:r>
      <w:proofErr w:type="spellEnd"/>
      <w:r w:rsidRPr="00FD616C">
        <w:rPr>
          <w:rFonts w:ascii="Times New Roman" w:hAnsi="Times New Roman"/>
          <w:sz w:val="24"/>
          <w:szCs w:val="24"/>
          <w:lang w:val="en-US"/>
        </w:rPr>
        <w:t xml:space="preserve"> T., Laine S., Aila T. A style-based generator architecture for generative adversarial networks // Proceedin</w:t>
      </w:r>
      <w:r w:rsidRPr="00FD616C">
        <w:rPr>
          <w:rFonts w:ascii="Times New Roman" w:hAnsi="Times New Roman"/>
          <w:sz w:val="24"/>
          <w:szCs w:val="24"/>
          <w:lang w:val="en-US"/>
        </w:rPr>
        <w:t>gs of the IEEE/CVF Conference on Computer Vision and Pattern Recognition. – 2019. – P. 4401–4410.</w:t>
      </w:r>
    </w:p>
    <w:sectPr w:rsidR="00735763" w:rsidRPr="00FD616C" w:rsidSect="004F396E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96E"/>
    <w:rsid w:val="001E390C"/>
    <w:rsid w:val="004370C8"/>
    <w:rsid w:val="004F396E"/>
    <w:rsid w:val="00501CA5"/>
    <w:rsid w:val="00514356"/>
    <w:rsid w:val="00601CE9"/>
    <w:rsid w:val="00735763"/>
    <w:rsid w:val="008B0DF2"/>
    <w:rsid w:val="00E504CD"/>
    <w:rsid w:val="00FC1535"/>
    <w:rsid w:val="00FD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D57D0"/>
  <w15:chartTrackingRefBased/>
  <w15:docId w15:val="{8F8D26C6-C60E-4FF0-9FE1-8AB0CA8B9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396E"/>
    <w:pPr>
      <w:spacing w:after="200" w:line="276" w:lineRule="auto"/>
    </w:pPr>
    <w:rPr>
      <w:rFonts w:ascii="Calibri" w:eastAsia="Times New Roman" w:hAnsi="Calibri" w:cs="Times New Roman"/>
      <w:lang w:val="hu-H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396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E39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E390C"/>
    <w:rPr>
      <w:rFonts w:ascii="Segoe UI" w:eastAsia="Times New Roman" w:hAnsi="Segoe UI" w:cs="Segoe UI"/>
      <w:sz w:val="18"/>
      <w:szCs w:val="18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3896</Words>
  <Characters>22208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Михаил Железняков</cp:lastModifiedBy>
  <cp:revision>6</cp:revision>
  <cp:lastPrinted>2026-01-14T15:26:00Z</cp:lastPrinted>
  <dcterms:created xsi:type="dcterms:W3CDTF">2026-01-14T14:52:00Z</dcterms:created>
  <dcterms:modified xsi:type="dcterms:W3CDTF">2026-09-08T22:54:00Z</dcterms:modified>
</cp:coreProperties>
</file>