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nome do sistema: SmartHome - sistema que administra os dispositivos inteligentes da casa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registro de acontecimentos - não é prioridade!!!!!!!!!!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administrador ou mais de um (a ser definido pelo administrador)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cadastrar novos dispositivos inteligente (geladeira, tomadas inteligentes) - funcionalidades básicos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criação de perfis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comandos independe do usuário ser adm ou não (porém pode existir restrições determinada pelo adm)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hierarquia de usuários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permissões (comandos) por dispositivos - onde será definido o tipo de usuário (pai, filho, espirito santo, amem)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pode ser controlado fora de casa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apenas em casas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multiplataforma - iOS e Android no mobile e Web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histórico de utilização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desligar todos os dispositivos (em casa de viagem, emergências)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perfis para programados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notificações de excesso de consumo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divisões por cômodos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especificações de equipamentos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gerenciamento dos dispositivos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sistema unificado pela internet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deixar logado em todos os dispositivos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Pesquisar marcas mais usadas em uma smarthome ; modelos genéricos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Tipos de funcionalidades dos dispositivos: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temperatura da casa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luminosidades da luz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modo econômico da geladeira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mudar canal, aumentar volume da TV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