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rFonts w:eastAsia="Calibri" w:cs="Arial" w:ascii="Arial" w:hAnsi="Arial" w:eastAsiaTheme="minorHAnsi"/>
          <w:color w:val="4F81BD" w:themeColor="accent1"/>
          <w:lang w:eastAsia="en-US"/>
        </w:rPr>
        <w:t>ASSESSORIA PARA A MUNICIPALIZAÇÃO DO TRÂNSITO</w:t>
      </w:r>
    </w:p>
    <w:p>
      <w:pPr>
        <w:pStyle w:val="Normal"/>
        <w:spacing w:lineRule="auto" w:line="360"/>
        <w:jc w:val="both"/>
        <w:rPr/>
      </w:pPr>
      <w:r>
        <w:rPr>
          <w:rFonts w:eastAsia="Calibri" w:cs="Arial" w:ascii="Arial" w:hAnsi="Arial" w:eastAsiaTheme="minorHAnsi"/>
          <w:color w:val="000000" w:themeColor="text1"/>
          <w:lang w:eastAsia="en-US"/>
        </w:rPr>
        <w:t>A municipalização do trânsito, é o processo legal, administrativo e técnico, por meio do qual o município assume integralmente a responsabilidade pela gestão dos serviços de engenharia, fiscalização e educação de trânsito; do levantamento, análise e controle de dados estatísticos e das Juntas Administrativas de Recursos de Infrações – JARI dentro de sua circunscrição. A resolução 811/2020 do Contran, tem que ser cumprida em sua integridade. Ou seja, realizar a gestão do trânsito no município de forma completa, assumindo as questões relacionadas à circulação de pessoas e mercadorias, à parada e ao estacionamento de veículos e animais, à implantação e manutenção da sinalização de Trânsito, à promoção de campanhas educativas para a segurança no Trânsito, entre outras.</w:t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O Código de Trânsito Brasileiro trouxe o conceito da municipalização do Trânsito, ou seja, a integração ao Sistema Nacional de Trânsito (SNT), onde os Municípios adquirem a responsabilidade sobre o trânsito através da criação de Órgãos Executivos Municipais de Trânsito. O Trânsito é parte vital pra uma cidade bem administrada, as prefeituras são as responsáveis pelo planejamento, projeto, operação, fiscalização e educação de trânsito. Por menor que seja a cidade é dever cuidar da circulação segura dos pedestres, ciclistas ou carroças. O trânsito não é feito só de veículos, mas principalmente de pessoas.</w:t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color w:val="333333"/>
        </w:rPr>
      </w:pPr>
      <w:r>
        <w:rPr/>
        <w:drawing>
          <wp:inline distT="0" distB="0" distL="0" distR="0">
            <wp:extent cx="2765425" cy="2255520"/>
            <wp:effectExtent l="0" t="0" r="0" b="0"/>
            <wp:docPr id="1" name="image15.jpeg" descr="https://tse3.mm.bing.net/th?id=OIP.rfr4zWVFwn9K8NtuCXYr4AAAAA&amp;pid=15.1&amp;P=0&amp;w=285&amp;h=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jpeg" descr="https://tse3.mm.bing.net/th?id=OIP.rfr4zWVFwn9K8NtuCXYr4AAAAA&amp;pid=15.1&amp;P=0&amp;w=285&amp;h=18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43250" cy="2010410"/>
            <wp:effectExtent l="0" t="0" r="0" b="0"/>
            <wp:docPr id="2" name="Imagem 9" descr="CARPINA// Ações educativas divulgam o projeto “Professor Amigo do Trânsito”  em 2017 | Voz do Planal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CARPINA// Ações educativas divulgam o projeto “Professor Amigo do Trânsito”  em 2017 | Voz do Planalt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</w:r>
    </w:p>
    <w:p>
      <w:pPr>
        <w:pStyle w:val="Normal"/>
        <w:spacing w:lineRule="auto" w:line="360" w:before="0" w:after="200"/>
        <w:jc w:val="both"/>
        <w:rPr>
          <w:rFonts w:ascii="Arial" w:hAnsi="Arial" w:eastAsia="Calibri" w:cs="Arial" w:eastAsiaTheme="minorHAnsi"/>
          <w:color w:val="4F81BD" w:themeColor="accent1"/>
          <w:highlight w:val="white"/>
          <w:lang w:eastAsia="en-US"/>
        </w:rPr>
      </w:pPr>
      <w:r>
        <w:rPr>
          <w:rFonts w:eastAsia="Calibri" w:cs="Arial" w:eastAsiaTheme="minorHAnsi" w:ascii="Arial" w:hAnsi="Arial"/>
          <w:color w:val="4F81BD" w:themeColor="accent1"/>
          <w:highlight w:val="white"/>
          <w:lang w:eastAsia="en-US"/>
        </w:rPr>
      </w:r>
    </w:p>
    <w:p>
      <w:pPr>
        <w:pStyle w:val="Normal"/>
        <w:spacing w:lineRule="auto" w:line="360" w:before="0" w:after="200"/>
        <w:jc w:val="both"/>
        <w:rPr>
          <w:rFonts w:ascii="Arial" w:hAnsi="Arial" w:eastAsia="Calibri" w:cs="Arial" w:eastAsiaTheme="minorHAnsi"/>
          <w:color w:val="4F81BD" w:themeColor="accent1"/>
          <w:highlight w:val="white"/>
          <w:lang w:eastAsia="en-US"/>
        </w:rPr>
      </w:pPr>
      <w:r>
        <w:rPr>
          <w:rFonts w:eastAsia="Calibri" w:cs="Arial" w:eastAsiaTheme="minorHAnsi" w:ascii="Arial" w:hAnsi="Arial"/>
          <w:color w:val="4F81BD" w:themeColor="accent1"/>
          <w:highlight w:val="white"/>
          <w:lang w:eastAsia="en-US"/>
        </w:rPr>
      </w:r>
    </w:p>
    <w:p>
      <w:pPr>
        <w:pStyle w:val="Normal"/>
        <w:spacing w:lineRule="auto" w:line="360" w:before="0" w:after="200"/>
        <w:jc w:val="both"/>
        <w:rPr>
          <w:rFonts w:ascii="Arial" w:hAnsi="Arial" w:eastAsia="Calibri" w:cs="Arial" w:eastAsiaTheme="minorHAnsi"/>
          <w:color w:val="4F81BD" w:themeColor="accent1"/>
          <w:highlight w:val="white"/>
          <w:lang w:eastAsia="en-US"/>
        </w:rPr>
      </w:pPr>
      <w:r>
        <w:rPr>
          <w:rFonts w:eastAsia="Calibri" w:cs="Arial" w:eastAsiaTheme="minorHAnsi" w:ascii="Arial" w:hAnsi="Arial"/>
          <w:color w:val="4F81BD" w:themeColor="accent1"/>
          <w:highlight w:val="white"/>
          <w:lang w:eastAsia="en-US"/>
        </w:rPr>
      </w:r>
    </w:p>
    <w:p>
      <w:pPr>
        <w:pStyle w:val="Normal"/>
        <w:spacing w:lineRule="auto" w:line="360" w:before="0" w:after="200"/>
        <w:jc w:val="both"/>
        <w:rPr>
          <w:rFonts w:ascii="Arial" w:hAnsi="Arial" w:eastAsia="Calibri" w:cs="Arial" w:eastAsiaTheme="minorHAnsi"/>
          <w:color w:val="4F81BD" w:themeColor="accent1"/>
          <w:sz w:val="22"/>
          <w:szCs w:val="22"/>
          <w:highlight w:val="white"/>
          <w:lang w:eastAsia="en-US"/>
        </w:rPr>
      </w:pPr>
      <w:r>
        <w:rPr>
          <w:rFonts w:eastAsia="Calibri" w:cs="Arial" w:ascii="Arial" w:hAnsi="Arial" w:eastAsiaTheme="minorHAnsi"/>
          <w:color w:val="4F81BD" w:themeColor="accent1"/>
          <w:sz w:val="22"/>
          <w:szCs w:val="22"/>
          <w:shd w:fill="FFFFFF" w:val="clear"/>
          <w:lang w:eastAsia="en-US"/>
        </w:rPr>
        <w:t>ESTUDO DE VIABILIDADE DE IMPLANTAÇÃO DE ESTACIONAMENTO ROTATIVO.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7" w:after="167"/>
        <w:jc w:val="both"/>
        <w:outlineLvl w:val="3"/>
        <w:rPr>
          <w:rFonts w:ascii="Arial" w:hAnsi="Arial" w:cs="Arial"/>
          <w:color w:val="000000" w:themeColor="text1"/>
          <w:sz w:val="22"/>
          <w:szCs w:val="22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1683385</wp:posOffset>
                </wp:positionH>
                <wp:positionV relativeFrom="paragraph">
                  <wp:posOffset>2124075</wp:posOffset>
                </wp:positionV>
                <wp:extent cx="4030980" cy="2140585"/>
                <wp:effectExtent l="0" t="0" r="0" b="0"/>
                <wp:wrapTopAndBottom/>
                <wp:docPr id="3" name="Figur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0200" cy="21398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950040" y="31680"/>
                            <a:ext cx="3080520" cy="208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922680" cy="2139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Figura1" style="position:absolute;margin-left:132.55pt;margin-top:167.25pt;width:317.35pt;height:168.5pt" coordorigin="2651,3345" coordsize="6347,337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4147;top:3395;width:4850;height:3275;mso-position-horizont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stroked="f" style="position:absolute;left:2651;top:3345;width:1452;height:3369;mso-position-horizontal-relative:page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Arial" w:ascii="Arial" w:hAnsi="Arial"/>
          <w:color w:val="000000" w:themeColor="text1"/>
          <w:sz w:val="22"/>
          <w:szCs w:val="22"/>
        </w:rPr>
        <w:t xml:space="preserve">O Estacionamento Rotativo </w:t>
      </w:r>
      <w:r>
        <w:rPr>
          <w:rFonts w:eastAsia="" w:cs="Arial" w:ascii="Arial" w:hAnsi="Arial" w:eastAsiaTheme="minorEastAsia"/>
          <w:color w:val="000000"/>
          <w:sz w:val="22"/>
          <w:szCs w:val="22"/>
        </w:rPr>
        <w:t>também conhecidos por “Zona Azul”, são áreas de estacionamento delimitadas pelo Poder Público Municipal, em que há cobrança por parte deste sobre o seu uso, com limitação temporal dos veículos em determinada área. A</w:t>
      </w:r>
      <w:r>
        <w:rPr>
          <w:rFonts w:cs="Arial" w:ascii="Arial" w:hAnsi="Arial"/>
          <w:color w:val="000000" w:themeColor="text1"/>
          <w:sz w:val="22"/>
          <w:szCs w:val="22"/>
        </w:rPr>
        <w:t xml:space="preserve">umentam a oferta de vagas nas regiões de grande concentração de comércio, serviços e lazer, oferecendo aos motoristas mais oportunidades de estacionamento, contribuindo assim para melhorar a qualidade de vida, através do aumento da fluidez do trânsito. Democratizando o uso do espaço público. Trata-se de um instrumento de política urbana adequado à melhoria da circulação na via. </w:t>
      </w:r>
      <w:r>
        <w:rPr>
          <w:rFonts w:eastAsia="" w:cs="Arial" w:ascii="Arial" w:hAnsi="Arial" w:eastAsiaTheme="minorEastAsia"/>
          <w:color w:val="000000"/>
          <w:sz w:val="22"/>
          <w:szCs w:val="22"/>
        </w:rPr>
        <w:t>A receita líquida obtida pela comercialização das vagas pode ser revertida para projetos de melhoria do sistema viário da cidade.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7" w:after="167"/>
        <w:jc w:val="both"/>
        <w:outlineLvl w:val="3"/>
        <w:rPr>
          <w:rFonts w:ascii="Arial" w:hAnsi="Arial" w:eastAsia="Calibri" w:cs="Arial" w:eastAsiaTheme="minorHAnsi"/>
          <w:bCs/>
          <w:color w:val="000000" w:themeColor="text1"/>
          <w:highlight w:val="white"/>
          <w:lang w:eastAsia="en-US"/>
        </w:rPr>
      </w:pPr>
      <w:r>
        <w:rPr>
          <w:rFonts w:eastAsia="Calibri" w:cs="Arial" w:eastAsiaTheme="minorHAnsi" w:ascii="Arial" w:hAnsi="Arial"/>
          <w:bCs/>
          <w:color w:val="000000" w:themeColor="text1"/>
          <w:highlight w:val="white"/>
          <w:lang w:eastAsia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7" w:after="167"/>
        <w:jc w:val="both"/>
        <w:outlineLvl w:val="3"/>
        <w:rPr>
          <w:rFonts w:ascii="Arial" w:hAnsi="Arial" w:eastAsia="Calibri" w:cs="Arial" w:eastAsiaTheme="minorHAnsi"/>
          <w:color w:val="000000" w:themeColor="text1"/>
          <w:sz w:val="22"/>
          <w:szCs w:val="22"/>
          <w:highlight w:val="white"/>
          <w:lang w:eastAsia="en-US"/>
        </w:rPr>
      </w:pPr>
      <w:r>
        <w:rPr>
          <w:rFonts w:eastAsia="Calibri" w:cs="Arial" w:ascii="Arial" w:hAnsi="Arial" w:eastAsiaTheme="minorHAnsi"/>
          <w:bCs/>
          <w:color w:val="000000" w:themeColor="text1"/>
          <w:sz w:val="22"/>
          <w:szCs w:val="22"/>
          <w:shd w:fill="FFFFFF" w:val="clear"/>
          <w:lang w:eastAsia="en-US"/>
        </w:rPr>
        <w:t xml:space="preserve">Consultoria e Assessoria em Trânsito e Tráfego. </w:t>
      </w:r>
      <w:r>
        <w:rPr>
          <w:rFonts w:eastAsia="Calibri" w:cs="Arial" w:ascii="Arial" w:hAnsi="Arial" w:eastAsiaTheme="minorHAnsi"/>
          <w:color w:val="000000" w:themeColor="text1"/>
          <w:sz w:val="22"/>
          <w:szCs w:val="22"/>
          <w:shd w:fill="FFFFFF" w:val="clear"/>
          <w:lang w:eastAsia="en-US"/>
        </w:rPr>
        <w:t>Na maioria das vezes o órgão de trânsito necessita de uma empresa especializada, no sentido de orientá-lo nas mudanças que o trânsito e o tráfego exigem. Não há espaço para amadores e aventureiros no Trânsito.</w:t>
      </w:r>
    </w:p>
    <w:p>
      <w:pPr>
        <w:pStyle w:val="Normal"/>
        <w:spacing w:lineRule="auto" w:line="276" w:before="0" w:after="200"/>
        <w:jc w:val="both"/>
        <w:rPr>
          <w:rFonts w:ascii="Arial" w:hAnsi="Arial" w:eastAsia="Calibri" w:cs="Arial" w:eastAsiaTheme="minorHAnsi"/>
          <w:bCs/>
          <w:color w:val="4F81BD" w:themeColor="accent1"/>
          <w:sz w:val="22"/>
          <w:szCs w:val="22"/>
          <w:highlight w:val="white"/>
          <w:lang w:eastAsia="en-US"/>
        </w:rPr>
      </w:pPr>
      <w:r>
        <w:rPr>
          <w:rFonts w:eastAsia="Calibri" w:cs="Arial" w:ascii="Arial" w:hAnsi="Arial" w:eastAsiaTheme="minorHAnsi"/>
          <w:bCs/>
          <w:color w:val="4F81BD" w:themeColor="accent1"/>
          <w:sz w:val="22"/>
          <w:szCs w:val="22"/>
          <w:shd w:fill="FFFFFF" w:val="clear"/>
          <w:lang w:eastAsia="en-US"/>
        </w:rPr>
        <w:t>PLANO DE AÇÃO IMEDIATA DE TRANSITO E TRÁFEGO – PAITT</w:t>
      </w:r>
    </w:p>
    <w:p>
      <w:pPr>
        <w:pStyle w:val="Normal"/>
        <w:spacing w:lineRule="auto" w:line="276" w:before="0" w:after="200"/>
        <w:jc w:val="both"/>
        <w:rPr>
          <w:rFonts w:ascii="Arial" w:hAnsi="Arial" w:eastAsia="Calibri" w:cs="Arial" w:eastAsiaTheme="minorHAnsi"/>
          <w:color w:val="000000" w:themeColor="text1"/>
          <w:highlight w:val="white"/>
          <w:lang w:eastAsia="en-US"/>
        </w:rPr>
      </w:pPr>
      <w:r>
        <w:rPr>
          <w:rFonts w:eastAsia="Calibri" w:cs="Arial" w:ascii="Arial" w:hAnsi="Arial" w:eastAsiaTheme="minorHAnsi"/>
          <w:color w:val="000000" w:themeColor="text1"/>
          <w:sz w:val="22"/>
          <w:szCs w:val="22"/>
          <w:shd w:fill="FFFFFF" w:val="clear"/>
          <w:lang w:eastAsia="en-US"/>
        </w:rPr>
        <w:t xml:space="preserve">Buscar as necessidades emergências de Trânsito e tráfego é primordial para a identificação de pontos que precisam ser melhorados sobre a via. Com o PAITT, o gestor terá em mãos as coordenadas para a solução e execução dos principais problemas que necessitam de uma solução urgente. </w:t>
      </w:r>
    </w:p>
    <w:p>
      <w:pPr>
        <w:pStyle w:val="Normal"/>
        <w:spacing w:lineRule="auto" w:line="276" w:before="0" w:after="200"/>
        <w:jc w:val="both"/>
        <w:rPr>
          <w:rFonts w:ascii="Arial" w:hAnsi="Arial" w:eastAsia="Calibri" w:cs="Arial" w:eastAsiaTheme="minorHAnsi"/>
          <w:color w:val="000000" w:themeColor="text1"/>
          <w:highlight w:val="white"/>
          <w:lang w:eastAsia="en-US"/>
        </w:rPr>
      </w:pPr>
      <w:r>
        <w:rPr/>
        <w:t xml:space="preserve">    </w:t>
      </w:r>
      <w:r>
        <w:rPr/>
        <w:drawing>
          <wp:inline distT="0" distB="0" distL="0" distR="0">
            <wp:extent cx="2413635" cy="1286510"/>
            <wp:effectExtent l="0" t="0" r="0" b="0"/>
            <wp:docPr id="4" name="Imagem 5" descr="Projeto que altera regras de trânsito é sancionado e mudanças começam em  abr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Projeto que altera regras de trânsito é sancionado e mudanças começam em  abri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     </w:t>
      </w:r>
      <w:r>
        <w:rPr/>
        <w:drawing>
          <wp:inline distT="0" distB="0" distL="0" distR="0">
            <wp:extent cx="2359660" cy="1266190"/>
            <wp:effectExtent l="0" t="0" r="0" b="0"/>
            <wp:docPr id="5" name="Imagem 7" descr="Educação e conscientização são o foco da Semana Nacional do Trânsito em  Florianópolis | ND 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Educação e conscientização são o foco da Semana Nacional do Trânsito em  Florianópolis | ND Mai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both"/>
        <w:rPr>
          <w:rFonts w:ascii="Arial" w:hAnsi="Arial" w:eastAsia="Calibri" w:cs="Arial" w:eastAsiaTheme="minorHAnsi"/>
          <w:color w:val="000000" w:themeColor="text1"/>
          <w:highlight w:val="white"/>
          <w:lang w:eastAsia="en-US"/>
        </w:rPr>
      </w:pPr>
      <w:r>
        <w:rPr>
          <w:rFonts w:eastAsia="Calibri" w:cs="Arial" w:eastAsiaTheme="minorHAnsi" w:ascii="Arial" w:hAnsi="Arial"/>
          <w:color w:val="000000" w:themeColor="text1"/>
          <w:highlight w:val="white"/>
          <w:lang w:eastAsia="en-US"/>
        </w:rPr>
      </w:r>
    </w:p>
    <w:p>
      <w:pPr>
        <w:pStyle w:val="Corpodotexto"/>
        <w:spacing w:lineRule="auto" w:line="360"/>
        <w:ind w:left="132" w:right="106" w:hanging="0"/>
        <w:jc w:val="both"/>
        <w:rPr>
          <w:color w:val="000000" w:themeColor="text1"/>
        </w:rPr>
      </w:pPr>
      <w:r>
        <w:rPr>
          <w:color w:val="000000" w:themeColor="text1"/>
        </w:rPr>
        <w:t>A seguir apresenta-se um resumo dos principais serviços realizados pela “GV Consultoria e Assessoria ltda”,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demonstrando</w:t>
      </w:r>
      <w:r>
        <w:rPr>
          <w:color w:val="000000" w:themeColor="text1"/>
          <w:spacing w:val="1"/>
        </w:rPr>
        <w:t xml:space="preserve"> </w:t>
      </w:r>
      <w:r>
        <w:rPr>
          <w:color w:val="000000" w:themeColor="text1"/>
        </w:rPr>
        <w:t>sua</w:t>
      </w:r>
      <w:r>
        <w:rPr>
          <w:color w:val="000000" w:themeColor="text1"/>
          <w:spacing w:val="-1"/>
        </w:rPr>
        <w:t xml:space="preserve"> </w:t>
      </w:r>
      <w:r>
        <w:rPr>
          <w:color w:val="000000" w:themeColor="text1"/>
        </w:rPr>
        <w:t>vasta experiência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na execução de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serviços.</w:t>
      </w:r>
    </w:p>
    <w:p>
      <w:pPr>
        <w:pStyle w:val="Corpodotexto"/>
        <w:spacing w:lineRule="auto" w:line="360"/>
        <w:ind w:left="132" w:right="106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  <w:t>MUNICIPALIZAÇÃO DO TRÂNSITO:</w:t>
      </w:r>
    </w:p>
    <w:p>
      <w:pPr>
        <w:pStyle w:val="Corpodotexto"/>
        <w:spacing w:lineRule="auto" w:line="360"/>
        <w:ind w:left="132" w:right="106" w:hanging="0"/>
        <w:jc w:val="both"/>
        <w:rPr>
          <w:color w:val="000000" w:themeColor="text1"/>
        </w:rPr>
      </w:pPr>
      <w:r>
        <w:rPr>
          <w:color w:val="000000" w:themeColor="text1"/>
        </w:rPr>
        <w:t>Prefeitura Municipal de Piumhi/MG;</w:t>
      </w:r>
    </w:p>
    <w:p>
      <w:pPr>
        <w:pStyle w:val="Corpodotexto"/>
        <w:spacing w:lineRule="auto" w:line="360"/>
        <w:ind w:left="132" w:right="106" w:hanging="0"/>
        <w:jc w:val="both"/>
        <w:rPr>
          <w:color w:val="000000" w:themeColor="text1"/>
        </w:rPr>
      </w:pPr>
      <w:r>
        <w:rPr>
          <w:color w:val="000000" w:themeColor="text1"/>
        </w:rPr>
        <w:t>Prefeitura Municipal de Arcos/MG;</w:t>
      </w:r>
    </w:p>
    <w:p>
      <w:pPr>
        <w:pStyle w:val="Corpodotexto"/>
        <w:spacing w:lineRule="auto" w:line="360"/>
        <w:ind w:left="132" w:right="106" w:hanging="0"/>
        <w:jc w:val="both"/>
        <w:rPr>
          <w:color w:val="000000" w:themeColor="text1"/>
        </w:rPr>
      </w:pPr>
      <w:r>
        <w:rPr>
          <w:color w:val="000000" w:themeColor="text1"/>
        </w:rPr>
        <w:t>Prefeitura Municipal de Mário Campos/MG;</w:t>
      </w:r>
    </w:p>
    <w:p>
      <w:pPr>
        <w:pStyle w:val="Corpodotexto"/>
        <w:spacing w:lineRule="auto" w:line="360"/>
        <w:ind w:left="132" w:right="106" w:hanging="0"/>
        <w:jc w:val="both"/>
        <w:rPr>
          <w:color w:val="000000" w:themeColor="text1"/>
        </w:rPr>
      </w:pPr>
      <w:r>
        <w:rPr>
          <w:color w:val="000000" w:themeColor="text1"/>
        </w:rPr>
        <w:t>Prefeitura Municipal de Raposos/MG;</w:t>
      </w:r>
    </w:p>
    <w:p>
      <w:pPr>
        <w:pStyle w:val="Corpodotexto"/>
        <w:spacing w:lineRule="auto" w:line="360"/>
        <w:ind w:left="132" w:right="106" w:hanging="0"/>
        <w:jc w:val="both"/>
        <w:rPr>
          <w:color w:val="000000" w:themeColor="text1"/>
        </w:rPr>
      </w:pPr>
      <w:r>
        <w:rPr>
          <w:color w:val="000000" w:themeColor="text1"/>
        </w:rPr>
        <w:t>Prefeitura Municipal de Nepomuceno/MG;</w:t>
      </w:r>
    </w:p>
    <w:p>
      <w:pPr>
        <w:pStyle w:val="Corpodotexto"/>
        <w:spacing w:lineRule="auto" w:line="360"/>
        <w:ind w:left="132" w:right="106" w:hanging="0"/>
        <w:jc w:val="both"/>
        <w:rPr>
          <w:color w:val="000000" w:themeColor="text1"/>
        </w:rPr>
      </w:pPr>
      <w:r>
        <w:rPr>
          <w:color w:val="000000" w:themeColor="text1"/>
        </w:rPr>
        <w:t>Prefeitura Municipal de Martinho Campos/MG;</w:t>
      </w:r>
    </w:p>
    <w:p>
      <w:pPr>
        <w:pStyle w:val="Corpodotexto"/>
        <w:spacing w:lineRule="auto" w:line="360"/>
        <w:ind w:left="132" w:right="106" w:hanging="0"/>
        <w:jc w:val="both"/>
        <w:rPr>
          <w:color w:val="000000" w:themeColor="text1"/>
        </w:rPr>
      </w:pPr>
      <w:r>
        <w:rPr>
          <w:color w:val="000000" w:themeColor="text1"/>
        </w:rPr>
        <w:t>Prefeitura Municipal de Lagoa da Prata/MG,</w:t>
      </w:r>
    </w:p>
    <w:p>
      <w:pPr>
        <w:pStyle w:val="Corpodotexto"/>
        <w:spacing w:lineRule="auto" w:line="360"/>
        <w:ind w:left="132" w:right="106" w:hanging="0"/>
        <w:jc w:val="both"/>
        <w:rPr>
          <w:color w:val="000000" w:themeColor="text1"/>
        </w:rPr>
      </w:pPr>
      <w:r>
        <w:rPr>
          <w:color w:val="000000" w:themeColor="text1"/>
        </w:rPr>
        <w:t>Prefeitura Municipal de Boa Esperança/MG.</w:t>
      </w:r>
    </w:p>
    <w:p>
      <w:pPr>
        <w:pStyle w:val="Corpodotexto"/>
        <w:spacing w:lineRule="auto" w:line="360"/>
        <w:ind w:left="132" w:right="106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Corpodotexto"/>
        <w:spacing w:lineRule="auto" w:line="360"/>
        <w:ind w:left="132" w:right="106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  <w:t>ESTUDO PARA IMPLANTAÇÃO DE ESTACIONAMENTO ROTATIVO:</w:t>
      </w:r>
    </w:p>
    <w:p>
      <w:pPr>
        <w:pStyle w:val="Corpodotexto"/>
        <w:spacing w:lineRule="auto" w:line="360"/>
        <w:ind w:left="132" w:right="106" w:hanging="0"/>
        <w:jc w:val="both"/>
        <w:rPr>
          <w:color w:val="000000" w:themeColor="text1"/>
        </w:rPr>
      </w:pPr>
      <w:r>
        <w:rPr>
          <w:color w:val="000000" w:themeColor="text1"/>
        </w:rPr>
        <w:t>Prefeitura Municipal de Ouro Preto/MG,</w:t>
      </w:r>
    </w:p>
    <w:p>
      <w:pPr>
        <w:pStyle w:val="Corpodotexto"/>
        <w:spacing w:lineRule="auto" w:line="360"/>
        <w:ind w:left="132" w:right="106" w:hanging="0"/>
        <w:jc w:val="both"/>
        <w:rPr>
          <w:color w:val="000000" w:themeColor="text1"/>
        </w:rPr>
      </w:pPr>
      <w:r>
        <w:rPr>
          <w:color w:val="000000" w:themeColor="text1"/>
        </w:rPr>
        <w:t>Prefeitura Municipal de Piumhi/MG.</w:t>
      </w:r>
    </w:p>
    <w:p>
      <w:pPr>
        <w:pStyle w:val="Corpodotexto"/>
        <w:spacing w:lineRule="auto" w:line="360"/>
        <w:ind w:left="132" w:right="106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Corpodotexto"/>
        <w:spacing w:lineRule="auto" w:line="360"/>
        <w:ind w:left="132" w:right="106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  <w:t>ASSESSORIA TÉCNICA EM ENGENHARIA DE TRÂNSITO - PAIT</w:t>
      </w:r>
      <w:bookmarkStart w:id="0" w:name="_GoBack"/>
      <w:bookmarkEnd w:id="0"/>
      <w:r>
        <w:rPr>
          <w:b/>
          <w:color w:val="000000" w:themeColor="text1"/>
        </w:rPr>
        <w:t>:</w:t>
      </w:r>
    </w:p>
    <w:p>
      <w:pPr>
        <w:pStyle w:val="Corpodotexto"/>
        <w:spacing w:lineRule="auto" w:line="360"/>
        <w:ind w:left="132" w:right="106" w:hanging="0"/>
        <w:jc w:val="both"/>
        <w:rPr>
          <w:color w:val="000000" w:themeColor="text1"/>
        </w:rPr>
      </w:pPr>
      <w:r>
        <w:rPr>
          <w:color w:val="000000" w:themeColor="text1"/>
        </w:rPr>
        <w:t>Prefeitura Municipal de Alpinópolis/MG.</w:t>
      </w:r>
    </w:p>
    <w:p>
      <w:pPr>
        <w:pStyle w:val="Corpodotexto"/>
        <w:spacing w:lineRule="auto" w:line="360"/>
        <w:ind w:left="132" w:right="106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Corpodotexto"/>
        <w:spacing w:lineRule="auto" w:line="360"/>
        <w:ind w:left="132" w:right="106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  <w:t>PROJETO DE ENGENHARIA:</w:t>
      </w:r>
    </w:p>
    <w:p>
      <w:pPr>
        <w:pStyle w:val="Corpodotexto"/>
        <w:spacing w:lineRule="auto" w:line="360"/>
        <w:ind w:left="132" w:right="106" w:hanging="0"/>
        <w:jc w:val="both"/>
        <w:rPr>
          <w:color w:val="000000" w:themeColor="text1"/>
        </w:rPr>
      </w:pPr>
      <w:r>
        <w:rPr>
          <w:color w:val="000000" w:themeColor="text1"/>
        </w:rPr>
        <w:t>Prefeitura Municipal de Janaúba/MG.</w:t>
      </w:r>
    </w:p>
    <w:p>
      <w:pPr>
        <w:pStyle w:val="Corpodotexto"/>
        <w:spacing w:lineRule="auto" w:line="360"/>
        <w:ind w:left="132" w:right="106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Corpodotexto"/>
        <w:spacing w:lineRule="auto" w:line="360"/>
        <w:ind w:left="132" w:right="106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  <w:t>EXECUÇÃO DE MÃO DE OBRA ESPECIALIZADA EM SINALIZAÇÃO VIÁRIA:</w:t>
      </w:r>
    </w:p>
    <w:p>
      <w:pPr>
        <w:pStyle w:val="Corpodotexto"/>
        <w:spacing w:lineRule="auto" w:line="360"/>
        <w:ind w:left="132" w:right="106" w:hanging="0"/>
        <w:jc w:val="both"/>
        <w:rPr>
          <w:color w:val="000000" w:themeColor="text1"/>
        </w:rPr>
      </w:pPr>
      <w:r>
        <w:rPr>
          <w:color w:val="000000" w:themeColor="text1"/>
        </w:rPr>
        <w:t>Prefeitura Municipal de Itaú de Minas/MG.</w:t>
      </w:r>
    </w:p>
    <w:p>
      <w:pPr>
        <w:pStyle w:val="Corpodotexto"/>
        <w:spacing w:lineRule="auto" w:line="360" w:before="0" w:after="120"/>
        <w:ind w:left="132" w:right="106" w:hanging="0"/>
        <w:jc w:val="both"/>
        <w:rPr/>
      </w:pPr>
      <w:r>
        <w:rPr/>
      </w:r>
    </w:p>
    <w:sectPr>
      <w:type w:val="nextPage"/>
      <w:pgSz w:w="11906" w:h="16838"/>
      <w:pgMar w:left="1000" w:right="1020" w:header="0" w:top="16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70b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c486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470b8"/>
    <w:pPr>
      <w:keepNext w:val="true"/>
      <w:jc w:val="both"/>
      <w:outlineLvl w:val="3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b81890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b81890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81890"/>
    <w:rPr>
      <w:rFonts w:ascii="Tahoma" w:hAnsi="Tahoma" w:cs="Tahoma"/>
      <w:sz w:val="16"/>
      <w:szCs w:val="16"/>
    </w:rPr>
  </w:style>
  <w:style w:type="character" w:styleId="Ttulo4Char" w:customStyle="1">
    <w:name w:val="Título 4 Char"/>
    <w:basedOn w:val="DefaultParagraphFont"/>
    <w:link w:val="Ttulo4"/>
    <w:semiHidden/>
    <w:qFormat/>
    <w:rsid w:val="006470b8"/>
    <w:rPr>
      <w:rFonts w:ascii="Arial" w:hAnsi="Arial" w:eastAsia="Times New Roman" w:cs="Arial"/>
      <w:b/>
      <w:bCs/>
      <w:sz w:val="24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Corpodetexto2"/>
    <w:semiHidden/>
    <w:qFormat/>
    <w:rsid w:val="006470b8"/>
    <w:rPr>
      <w:rFonts w:ascii="Tahoma" w:hAnsi="Tahoma" w:eastAsia="Times New Roman" w:cs="Tahoma"/>
      <w:sz w:val="24"/>
      <w:szCs w:val="24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qFormat/>
    <w:rsid w:val="00bc4862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c486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f911a3"/>
    <w:rPr>
      <w:color w:val="0000FF" w:themeColor="hyperlink"/>
      <w:u w:val="single"/>
    </w:rPr>
  </w:style>
  <w:style w:type="character" w:styleId="ListLabel1">
    <w:name w:val="ListLabel 1"/>
    <w:qFormat/>
    <w:rPr>
      <w:b/>
      <w:color w:val="000000" w:themeColor="text1"/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unhideWhenUsed/>
    <w:rsid w:val="00bc4862"/>
    <w:pPr>
      <w:spacing w:before="0" w:after="12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iPriority w:val="99"/>
    <w:semiHidden/>
    <w:unhideWhenUsed/>
    <w:rsid w:val="00b81890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b81890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81890"/>
    <w:pPr/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Default" w:customStyle="1">
    <w:name w:val="Default"/>
    <w:qFormat/>
    <w:rsid w:val="006470b8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BodyText2">
    <w:name w:val="Body Text 2"/>
    <w:basedOn w:val="Normal"/>
    <w:link w:val="Corpodetexto2Char"/>
    <w:semiHidden/>
    <w:unhideWhenUsed/>
    <w:qFormat/>
    <w:rsid w:val="006470b8"/>
    <w:pPr>
      <w:jc w:val="both"/>
    </w:pPr>
    <w:rPr>
      <w:rFonts w:ascii="Tahoma" w:hAnsi="Tahoma" w:cs="Tahoma"/>
    </w:rPr>
  </w:style>
  <w:style w:type="paragraph" w:styleId="NormalWeb">
    <w:name w:val="Normal (Web)"/>
    <w:basedOn w:val="Normal"/>
    <w:uiPriority w:val="99"/>
    <w:semiHidden/>
    <w:unhideWhenUsed/>
    <w:qFormat/>
    <w:rsid w:val="006470b8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6470b8"/>
    <w:pPr>
      <w:spacing w:before="0" w:after="0"/>
      <w:ind w:left="720" w:hanging="0"/>
      <w:contextualSpacing/>
    </w:pPr>
    <w:rPr>
      <w:rFonts w:ascii="Calibri" w:hAnsi="Calibri" w:eastAsia="Calibri"/>
      <w:i/>
      <w:iCs/>
      <w:sz w:val="20"/>
      <w:szCs w:val="20"/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7EA6F-92D2-4662-A3E1-51FCB7771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Application>Neat_Office/6.2.8.2$Windows_x86 LibreOffice_project/</Application>
  <Pages>3</Pages>
  <Words>545</Words>
  <Characters>3188</Characters>
  <CharactersWithSpaces>3745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2018-03-15T18:09:00Z</dcterms:created>
  <dc:creator>Gerson</dc:creator>
  <dc:description/>
  <dc:language>pt-BR</dc:language>
  <cp:lastModifiedBy/>
  <dcterms:modified xsi:type="dcterms:W3CDTF">2024-01-26T16:20:26Z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