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DC98E" w14:textId="58D891B8" w:rsidR="00B661C7" w:rsidRDefault="00B661C7">
      <w:pPr>
        <w:rPr>
          <w:b/>
          <w:bCs/>
        </w:rPr>
      </w:pPr>
      <w:r>
        <w:rPr>
          <w:b/>
          <w:bCs/>
        </w:rPr>
        <w:t>1)</w:t>
      </w:r>
    </w:p>
    <w:p w14:paraId="5743F67B" w14:textId="776EBC6A" w:rsidR="00B661C7" w:rsidRDefault="00B661C7" w:rsidP="00B661C7">
      <w:r>
        <w:t xml:space="preserve">La estadística descriptiva se encarga de tomar un conjunto de datos y organizarlos para poder entenderlos mejor. Nos ayuda a resumir la información usando </w:t>
      </w:r>
      <w:r w:rsidR="00254710">
        <w:t xml:space="preserve">medidas, </w:t>
      </w:r>
      <w:r>
        <w:t>como el promedio, la mediana</w:t>
      </w:r>
      <w:r w:rsidR="0098746E">
        <w:t xml:space="preserve">, </w:t>
      </w:r>
      <w:r>
        <w:t>la moda</w:t>
      </w:r>
      <w:r w:rsidR="00254710">
        <w:t xml:space="preserve"> </w:t>
      </w:r>
      <w:r>
        <w:t>y gráficos</w:t>
      </w:r>
      <w:r w:rsidR="00254710">
        <w:t xml:space="preserve">. </w:t>
      </w:r>
      <w:r w:rsidR="0098746E">
        <w:t>Esto nos sirve para</w:t>
      </w:r>
      <w:r>
        <w:t xml:space="preserve"> ver cómo se comportan los datos, detectar si hay algún patrón, tendencia o valores que se alejan mucho del resto. Sin embargo, esta parte de la estadística solo describe lo que pasa en ese grupo de datos y no permite sacar conclusiones para una población más grande ni hacer predicciones</w:t>
      </w:r>
      <w:r w:rsidR="0098746E">
        <w:t xml:space="preserve"> o pronósticos, ya que de esto se encarga la estadística inferencial</w:t>
      </w:r>
      <w:r>
        <w:t>.</w:t>
      </w:r>
    </w:p>
    <w:p w14:paraId="2A7A31A4" w14:textId="66D9B099" w:rsidR="00BE779F" w:rsidRDefault="00EA361B" w:rsidP="00B661C7">
      <w:r w:rsidRPr="00EA361B">
        <w:t>Los cuantiles dividen los datos en partes iguales y ayudan a ver cómo se distribuyen. Son útiles para comparar distintos sectores del conjunto y</w:t>
      </w:r>
      <w:r w:rsidR="00D335B1">
        <w:t xml:space="preserve"> sacar conclusiones de esos </w:t>
      </w:r>
      <w:r w:rsidR="00525D7B">
        <w:t>sectores en</w:t>
      </w:r>
      <w:r w:rsidR="00D335B1">
        <w:t xml:space="preserve"> </w:t>
      </w:r>
      <w:r w:rsidR="00525D7B">
        <w:t>específico</w:t>
      </w:r>
      <w:r w:rsidRPr="00EA361B">
        <w:t xml:space="preserve">. Se relacionan con el polígono de frecuencias, ya que este gráfico permite visualizar cómo se distribuyen los datos </w:t>
      </w:r>
      <w:r w:rsidR="00AE2817">
        <w:t>lo que nos puede ayudar a reconocer los cuantiles gráficamente hablando.</w:t>
      </w:r>
    </w:p>
    <w:p w14:paraId="6721CE90" w14:textId="5F6DED84" w:rsidR="007D412E" w:rsidRDefault="000309B1">
      <w:pPr>
        <w:rPr>
          <w:b/>
          <w:bCs/>
        </w:rPr>
      </w:pPr>
      <w:r>
        <w:rPr>
          <w:b/>
          <w:bCs/>
        </w:rPr>
        <w:t>2)</w:t>
      </w:r>
    </w:p>
    <w:p w14:paraId="07C59B67" w14:textId="6C64B5E4" w:rsidR="00B8512B" w:rsidRPr="00B8512B" w:rsidRDefault="00B8512B" w:rsidP="00B8512B">
      <w:r w:rsidRPr="00B8512B">
        <w:t>La estadística inferencial nos permite sacar conclusiones sobre una población más grande a partir de una</w:t>
      </w:r>
      <w:r>
        <w:t xml:space="preserve"> muestra</w:t>
      </w:r>
      <w:r w:rsidRPr="00B8512B">
        <w:t>. Es decir, nos ayuda a hacer estimaciones o tomar decisiones sin tener que medir a todos</w:t>
      </w:r>
      <w:r w:rsidR="009862BA">
        <w:t>.</w:t>
      </w:r>
    </w:p>
    <w:p w14:paraId="42E77843" w14:textId="66F538D9" w:rsidR="00B8512B" w:rsidRPr="00B8512B" w:rsidRDefault="00B8512B" w:rsidP="00B8512B">
      <w:r w:rsidRPr="00B8512B">
        <w:t xml:space="preserve">El nivel de significación es una medida que usamos para decidir cuánta evidencia necesitamos para rechazar </w:t>
      </w:r>
      <w:r w:rsidR="00964A51">
        <w:t xml:space="preserve">la hipótesis nula. </w:t>
      </w:r>
      <w:r w:rsidRPr="00B8512B">
        <w:t xml:space="preserve">Si es muy bajo, </w:t>
      </w:r>
      <w:r w:rsidR="00744611">
        <w:t>se necesita</w:t>
      </w:r>
      <w:r w:rsidRPr="00B8512B">
        <w:t xml:space="preserve"> más </w:t>
      </w:r>
      <w:r w:rsidR="00744611">
        <w:t xml:space="preserve">evidencia </w:t>
      </w:r>
      <w:r w:rsidRPr="00B8512B">
        <w:t>para aceptar que hay un cambio. La potencia</w:t>
      </w:r>
      <w:r w:rsidR="003F3C5B">
        <w:t xml:space="preserve"> en cambio</w:t>
      </w:r>
      <w:r w:rsidR="00E56FC6">
        <w:t xml:space="preserve"> </w:t>
      </w:r>
      <w:r w:rsidRPr="00B8512B">
        <w:t xml:space="preserve">muestra qué tan buena es la prueba para detectar ese cambio cuando realmente existe. </w:t>
      </w:r>
      <w:r w:rsidR="00F85928">
        <w:t xml:space="preserve">La forma en la que se conecta con el nivel de significación es </w:t>
      </w:r>
      <w:r w:rsidR="008C1726">
        <w:t>que,</w:t>
      </w:r>
      <w:r w:rsidR="00F85928">
        <w:t xml:space="preserve"> si este último es más exigente, afecta a la potencia también.</w:t>
      </w:r>
    </w:p>
    <w:p w14:paraId="19AB7823" w14:textId="73B1CD40" w:rsidR="000309B1" w:rsidRDefault="000309B1" w:rsidP="000309B1">
      <w:pPr>
        <w:rPr>
          <w:b/>
          <w:bCs/>
        </w:rPr>
      </w:pPr>
      <w:r w:rsidRPr="000309B1">
        <w:rPr>
          <w:b/>
          <w:bCs/>
        </w:rPr>
        <w:t>3)</w:t>
      </w:r>
    </w:p>
    <w:p w14:paraId="59069707" w14:textId="714DA814" w:rsidR="0048307F" w:rsidRPr="0048307F" w:rsidRDefault="008C1726" w:rsidP="000309B1">
      <w:r>
        <w:t>El análisis</w:t>
      </w:r>
      <w:r w:rsidR="0048307F">
        <w:t xml:space="preserve"> de regresión sirve para estudiar como se relacionan las variables</w:t>
      </w:r>
      <w:r w:rsidR="00216EA3">
        <w:t xml:space="preserve">. Su utilidad depende de que </w:t>
      </w:r>
      <w:r>
        <w:t>tan bien</w:t>
      </w:r>
      <w:r w:rsidR="00216EA3">
        <w:t xml:space="preserve"> los datos se </w:t>
      </w:r>
      <w:r>
        <w:t>ajusten a</w:t>
      </w:r>
      <w:r w:rsidR="00216EA3">
        <w:t xml:space="preserve"> una línea o modelo, y de si la relación tiene sentido en el </w:t>
      </w:r>
      <w:r>
        <w:t>contexto</w:t>
      </w:r>
      <w:r w:rsidR="00216EA3">
        <w:t xml:space="preserve"> que estamos analizando. </w:t>
      </w:r>
    </w:p>
    <w:p w14:paraId="18AE05A7" w14:textId="43DFBF22" w:rsidR="00DE400A" w:rsidRDefault="00121116" w:rsidP="000309B1">
      <w:r>
        <w:t xml:space="preserve">Realice el esquema en </w:t>
      </w:r>
      <w:r w:rsidR="007B2199">
        <w:t>Paint</w:t>
      </w:r>
      <w:r>
        <w:t>, lo adjunto abajo:</w:t>
      </w:r>
    </w:p>
    <w:p w14:paraId="184E924B" w14:textId="6F5768FA" w:rsidR="007B2199" w:rsidRDefault="007B2199" w:rsidP="000309B1">
      <w:r w:rsidRPr="007B2199">
        <w:lastRenderedPageBreak/>
        <w:drawing>
          <wp:inline distT="0" distB="0" distL="0" distR="0" wp14:anchorId="07632D32" wp14:editId="643A59F8">
            <wp:extent cx="5731510" cy="318643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896B" w14:textId="77777777" w:rsidR="00C915D3" w:rsidRDefault="00C915D3" w:rsidP="000309B1"/>
    <w:p w14:paraId="1794307A" w14:textId="77777777" w:rsidR="00CD5617" w:rsidRPr="00514D90" w:rsidRDefault="00CD5617" w:rsidP="000309B1"/>
    <w:p w14:paraId="1983E6D2" w14:textId="680BF030" w:rsidR="006C4143" w:rsidRDefault="006C4143" w:rsidP="006C4143">
      <w:pPr>
        <w:rPr>
          <w:b/>
          <w:bCs/>
        </w:rPr>
      </w:pPr>
      <w:r w:rsidRPr="006C4143">
        <w:rPr>
          <w:b/>
          <w:bCs/>
        </w:rPr>
        <w:t>4)</w:t>
      </w:r>
    </w:p>
    <w:p w14:paraId="0B4D6179" w14:textId="0B2B50DB" w:rsidR="00A8580D" w:rsidRDefault="00A8580D" w:rsidP="006C4143">
      <w:pPr>
        <w:rPr>
          <w:b/>
          <w:bCs/>
        </w:rPr>
      </w:pPr>
      <w:r>
        <w:t xml:space="preserve">En el ejercicio 4 aislamos las series de la estacionalidad, ya que calculamos índices para saber </w:t>
      </w:r>
      <w:r w:rsidR="00B13375">
        <w:t xml:space="preserve">cuánto </w:t>
      </w:r>
      <w:r w:rsidR="00DF7DDA">
        <w:t xml:space="preserve">del valor es debido a esta, y </w:t>
      </w:r>
      <w:r>
        <w:t xml:space="preserve">luego </w:t>
      </w:r>
      <w:r w:rsidR="00DF7DDA">
        <w:t>la removemos para ver su valor real</w:t>
      </w:r>
      <w:r w:rsidR="00D5074A">
        <w:t xml:space="preserve">. Esto se aprecia mejor en el grafico que hice en el ejercicio 4 (lo adjunto abajo) en el que se ve como varia la serie debido a un </w:t>
      </w:r>
      <w:r w:rsidR="007B2199" w:rsidRPr="007B2199">
        <w:t>patrón que se repite en agosto de todos los años. Al sacar esta estacionalidad la serie queda mucho más pareja.</w:t>
      </w:r>
    </w:p>
    <w:p w14:paraId="1E470246" w14:textId="7725C5D5" w:rsidR="00AD391B" w:rsidRDefault="00AD391B" w:rsidP="00AD391B">
      <w:r w:rsidRPr="00AD391B">
        <w:t>La estacionalidad es cuando ciertos valores se repiten de forma regular, como más ventas en diciembre o menos consumo de gas en verano. Para incluirla en un pronóstico, se pueden usar métodos que detectan y suman ese patrón al modelo, haciendo que las predicciones tengan en cuenta esos cambios que se repiten cada año, mes</w:t>
      </w:r>
      <w:r w:rsidR="00FD7028">
        <w:t xml:space="preserve">. </w:t>
      </w:r>
    </w:p>
    <w:p w14:paraId="76866C0C" w14:textId="332522B5" w:rsidR="0020501A" w:rsidRPr="00AD391B" w:rsidRDefault="00111DB4" w:rsidP="00AD391B">
      <w:r>
        <w:rPr>
          <w:noProof/>
        </w:rPr>
        <w:lastRenderedPageBreak/>
        <w:drawing>
          <wp:inline distT="0" distB="0" distL="0" distR="0" wp14:anchorId="32B13FBD" wp14:editId="54E70229">
            <wp:extent cx="4834538" cy="2861022"/>
            <wp:effectExtent l="0" t="0" r="4445" b="15875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44761404-03C9-1429-3B2C-35ECBC2BA1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BF66612" w14:textId="77777777" w:rsidR="00CD5617" w:rsidRPr="00CD5617" w:rsidRDefault="00CD5617" w:rsidP="006C4143"/>
    <w:p w14:paraId="0842C4B6" w14:textId="77777777" w:rsidR="000309B1" w:rsidRDefault="000309B1" w:rsidP="000309B1"/>
    <w:p w14:paraId="343FE277" w14:textId="77777777" w:rsidR="000309B1" w:rsidRPr="005046A1" w:rsidRDefault="000309B1" w:rsidP="000309B1"/>
    <w:sectPr w:rsidR="000309B1" w:rsidRPr="00504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2E"/>
    <w:rsid w:val="000309B1"/>
    <w:rsid w:val="00111DB4"/>
    <w:rsid w:val="00121116"/>
    <w:rsid w:val="0013296F"/>
    <w:rsid w:val="001333AD"/>
    <w:rsid w:val="0020501A"/>
    <w:rsid w:val="00216EA3"/>
    <w:rsid w:val="00254710"/>
    <w:rsid w:val="00380BFC"/>
    <w:rsid w:val="003F3C5B"/>
    <w:rsid w:val="0048307F"/>
    <w:rsid w:val="005046A1"/>
    <w:rsid w:val="00514D90"/>
    <w:rsid w:val="00525D7B"/>
    <w:rsid w:val="006C4143"/>
    <w:rsid w:val="00744611"/>
    <w:rsid w:val="007B2199"/>
    <w:rsid w:val="007D412E"/>
    <w:rsid w:val="007F5D1F"/>
    <w:rsid w:val="008C1726"/>
    <w:rsid w:val="00964A51"/>
    <w:rsid w:val="009862BA"/>
    <w:rsid w:val="0098746E"/>
    <w:rsid w:val="00A83A2B"/>
    <w:rsid w:val="00A8580D"/>
    <w:rsid w:val="00AD391B"/>
    <w:rsid w:val="00AE2817"/>
    <w:rsid w:val="00B13375"/>
    <w:rsid w:val="00B661C7"/>
    <w:rsid w:val="00B8512B"/>
    <w:rsid w:val="00BE779F"/>
    <w:rsid w:val="00C915D3"/>
    <w:rsid w:val="00CD5617"/>
    <w:rsid w:val="00D335B1"/>
    <w:rsid w:val="00D414D9"/>
    <w:rsid w:val="00D5074A"/>
    <w:rsid w:val="00DE400A"/>
    <w:rsid w:val="00DF7DDA"/>
    <w:rsid w:val="00E56FC6"/>
    <w:rsid w:val="00EA361B"/>
    <w:rsid w:val="00F24589"/>
    <w:rsid w:val="00F85928"/>
    <w:rsid w:val="00FD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3E1F0"/>
  <w15:chartTrackingRefBased/>
  <w15:docId w15:val="{737E10BC-BB8D-4042-9918-A50AFE87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1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1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1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1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1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41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c132390429d202d0/Desktop/EJ4DASILV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tx>
            <c:v>Serie Xc-Y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Hoja1!$I$4:$I$99</c:f>
              <c:numCache>
                <c:formatCode>General</c:formatCode>
                <c:ptCount val="96"/>
                <c:pt idx="0">
                  <c:v>-95</c:v>
                </c:pt>
                <c:pt idx="1">
                  <c:v>-93</c:v>
                </c:pt>
                <c:pt idx="2">
                  <c:v>-91</c:v>
                </c:pt>
                <c:pt idx="3">
                  <c:v>-89</c:v>
                </c:pt>
                <c:pt idx="4">
                  <c:v>-87</c:v>
                </c:pt>
                <c:pt idx="5">
                  <c:v>-85</c:v>
                </c:pt>
                <c:pt idx="6">
                  <c:v>-83</c:v>
                </c:pt>
                <c:pt idx="7">
                  <c:v>-81</c:v>
                </c:pt>
                <c:pt idx="8">
                  <c:v>-79</c:v>
                </c:pt>
                <c:pt idx="9">
                  <c:v>-77</c:v>
                </c:pt>
                <c:pt idx="10">
                  <c:v>-75</c:v>
                </c:pt>
                <c:pt idx="11">
                  <c:v>-73</c:v>
                </c:pt>
                <c:pt idx="12">
                  <c:v>-71</c:v>
                </c:pt>
                <c:pt idx="13">
                  <c:v>-69</c:v>
                </c:pt>
                <c:pt idx="14">
                  <c:v>-67</c:v>
                </c:pt>
                <c:pt idx="15">
                  <c:v>-65</c:v>
                </c:pt>
                <c:pt idx="16">
                  <c:v>-63</c:v>
                </c:pt>
                <c:pt idx="17">
                  <c:v>-61</c:v>
                </c:pt>
                <c:pt idx="18">
                  <c:v>-59</c:v>
                </c:pt>
                <c:pt idx="19">
                  <c:v>-57</c:v>
                </c:pt>
                <c:pt idx="20">
                  <c:v>-55</c:v>
                </c:pt>
                <c:pt idx="21">
                  <c:v>-53</c:v>
                </c:pt>
                <c:pt idx="22">
                  <c:v>-51</c:v>
                </c:pt>
                <c:pt idx="23">
                  <c:v>-49</c:v>
                </c:pt>
                <c:pt idx="24">
                  <c:v>-47</c:v>
                </c:pt>
                <c:pt idx="25">
                  <c:v>-45</c:v>
                </c:pt>
                <c:pt idx="26">
                  <c:v>-43</c:v>
                </c:pt>
                <c:pt idx="27">
                  <c:v>-41</c:v>
                </c:pt>
                <c:pt idx="28">
                  <c:v>-39</c:v>
                </c:pt>
                <c:pt idx="29">
                  <c:v>-37</c:v>
                </c:pt>
                <c:pt idx="30">
                  <c:v>-35</c:v>
                </c:pt>
                <c:pt idx="31">
                  <c:v>-33</c:v>
                </c:pt>
                <c:pt idx="32">
                  <c:v>-31</c:v>
                </c:pt>
                <c:pt idx="33">
                  <c:v>-29</c:v>
                </c:pt>
                <c:pt idx="34">
                  <c:v>-27</c:v>
                </c:pt>
                <c:pt idx="35">
                  <c:v>-25</c:v>
                </c:pt>
                <c:pt idx="36">
                  <c:v>-23</c:v>
                </c:pt>
                <c:pt idx="37">
                  <c:v>-21</c:v>
                </c:pt>
                <c:pt idx="38">
                  <c:v>-19</c:v>
                </c:pt>
                <c:pt idx="39">
                  <c:v>-17</c:v>
                </c:pt>
                <c:pt idx="40">
                  <c:v>-15</c:v>
                </c:pt>
                <c:pt idx="41">
                  <c:v>-13</c:v>
                </c:pt>
                <c:pt idx="42">
                  <c:v>-11</c:v>
                </c:pt>
                <c:pt idx="43">
                  <c:v>-9</c:v>
                </c:pt>
                <c:pt idx="44">
                  <c:v>-7</c:v>
                </c:pt>
                <c:pt idx="45">
                  <c:v>-5</c:v>
                </c:pt>
                <c:pt idx="46">
                  <c:v>-3</c:v>
                </c:pt>
                <c:pt idx="47">
                  <c:v>-1</c:v>
                </c:pt>
                <c:pt idx="48">
                  <c:v>1</c:v>
                </c:pt>
                <c:pt idx="49">
                  <c:v>3</c:v>
                </c:pt>
                <c:pt idx="50">
                  <c:v>5</c:v>
                </c:pt>
                <c:pt idx="51">
                  <c:v>7</c:v>
                </c:pt>
                <c:pt idx="52">
                  <c:v>9</c:v>
                </c:pt>
                <c:pt idx="53">
                  <c:v>11</c:v>
                </c:pt>
                <c:pt idx="54">
                  <c:v>13</c:v>
                </c:pt>
                <c:pt idx="55">
                  <c:v>15</c:v>
                </c:pt>
                <c:pt idx="56">
                  <c:v>17</c:v>
                </c:pt>
                <c:pt idx="57">
                  <c:v>19</c:v>
                </c:pt>
                <c:pt idx="58">
                  <c:v>21</c:v>
                </c:pt>
                <c:pt idx="59">
                  <c:v>23</c:v>
                </c:pt>
                <c:pt idx="60">
                  <c:v>25</c:v>
                </c:pt>
                <c:pt idx="61">
                  <c:v>27</c:v>
                </c:pt>
                <c:pt idx="62">
                  <c:v>29</c:v>
                </c:pt>
                <c:pt idx="63">
                  <c:v>31</c:v>
                </c:pt>
                <c:pt idx="64">
                  <c:v>33</c:v>
                </c:pt>
                <c:pt idx="65">
                  <c:v>35</c:v>
                </c:pt>
                <c:pt idx="66">
                  <c:v>37</c:v>
                </c:pt>
                <c:pt idx="67">
                  <c:v>39</c:v>
                </c:pt>
                <c:pt idx="68">
                  <c:v>41</c:v>
                </c:pt>
                <c:pt idx="69">
                  <c:v>43</c:v>
                </c:pt>
                <c:pt idx="70">
                  <c:v>45</c:v>
                </c:pt>
                <c:pt idx="71">
                  <c:v>47</c:v>
                </c:pt>
                <c:pt idx="72">
                  <c:v>49</c:v>
                </c:pt>
                <c:pt idx="73">
                  <c:v>51</c:v>
                </c:pt>
                <c:pt idx="74">
                  <c:v>53</c:v>
                </c:pt>
                <c:pt idx="75">
                  <c:v>55</c:v>
                </c:pt>
                <c:pt idx="76">
                  <c:v>57</c:v>
                </c:pt>
                <c:pt idx="77">
                  <c:v>59</c:v>
                </c:pt>
                <c:pt idx="78">
                  <c:v>61</c:v>
                </c:pt>
                <c:pt idx="79">
                  <c:v>63</c:v>
                </c:pt>
                <c:pt idx="80">
                  <c:v>65</c:v>
                </c:pt>
                <c:pt idx="81">
                  <c:v>67</c:v>
                </c:pt>
                <c:pt idx="82">
                  <c:v>69</c:v>
                </c:pt>
                <c:pt idx="83">
                  <c:v>71</c:v>
                </c:pt>
                <c:pt idx="84">
                  <c:v>73</c:v>
                </c:pt>
                <c:pt idx="85">
                  <c:v>75</c:v>
                </c:pt>
                <c:pt idx="86">
                  <c:v>77</c:v>
                </c:pt>
                <c:pt idx="87">
                  <c:v>79</c:v>
                </c:pt>
                <c:pt idx="88">
                  <c:v>81</c:v>
                </c:pt>
                <c:pt idx="89">
                  <c:v>83</c:v>
                </c:pt>
                <c:pt idx="90">
                  <c:v>85</c:v>
                </c:pt>
                <c:pt idx="91">
                  <c:v>87</c:v>
                </c:pt>
                <c:pt idx="92">
                  <c:v>89</c:v>
                </c:pt>
                <c:pt idx="93">
                  <c:v>91</c:v>
                </c:pt>
                <c:pt idx="94">
                  <c:v>93</c:v>
                </c:pt>
                <c:pt idx="95">
                  <c:v>95</c:v>
                </c:pt>
              </c:numCache>
            </c:numRef>
          </c:xVal>
          <c:yVal>
            <c:numRef>
              <c:f>Hoja1!$B$4:$B$99</c:f>
              <c:numCache>
                <c:formatCode>General</c:formatCode>
                <c:ptCount val="96"/>
                <c:pt idx="0">
                  <c:v>91.1</c:v>
                </c:pt>
                <c:pt idx="1">
                  <c:v>95.2</c:v>
                </c:pt>
                <c:pt idx="2">
                  <c:v>103.5</c:v>
                </c:pt>
                <c:pt idx="3">
                  <c:v>97</c:v>
                </c:pt>
                <c:pt idx="4">
                  <c:v>102.1</c:v>
                </c:pt>
                <c:pt idx="5">
                  <c:v>105.5</c:v>
                </c:pt>
                <c:pt idx="6">
                  <c:v>102.7</c:v>
                </c:pt>
                <c:pt idx="7">
                  <c:v>64.2</c:v>
                </c:pt>
                <c:pt idx="8">
                  <c:v>104.9</c:v>
                </c:pt>
                <c:pt idx="9">
                  <c:v>104.4</c:v>
                </c:pt>
                <c:pt idx="10">
                  <c:v>109.2</c:v>
                </c:pt>
                <c:pt idx="11">
                  <c:v>99.9</c:v>
                </c:pt>
                <c:pt idx="12">
                  <c:v>104.2</c:v>
                </c:pt>
                <c:pt idx="13">
                  <c:v>101.5</c:v>
                </c:pt>
                <c:pt idx="14">
                  <c:v>113.9</c:v>
                </c:pt>
                <c:pt idx="15">
                  <c:v>97.4</c:v>
                </c:pt>
                <c:pt idx="16">
                  <c:v>112</c:v>
                </c:pt>
                <c:pt idx="17">
                  <c:v>112.7</c:v>
                </c:pt>
                <c:pt idx="18">
                  <c:v>106.2</c:v>
                </c:pt>
                <c:pt idx="19">
                  <c:v>67.400000000000006</c:v>
                </c:pt>
                <c:pt idx="20">
                  <c:v>105.6</c:v>
                </c:pt>
                <c:pt idx="21">
                  <c:v>108.1</c:v>
                </c:pt>
                <c:pt idx="22">
                  <c:v>110.4</c:v>
                </c:pt>
                <c:pt idx="23">
                  <c:v>95.2</c:v>
                </c:pt>
                <c:pt idx="24">
                  <c:v>102.7</c:v>
                </c:pt>
                <c:pt idx="25">
                  <c:v>102.4</c:v>
                </c:pt>
                <c:pt idx="26">
                  <c:v>106.4</c:v>
                </c:pt>
                <c:pt idx="27">
                  <c:v>98.3</c:v>
                </c:pt>
                <c:pt idx="28">
                  <c:v>108.4</c:v>
                </c:pt>
                <c:pt idx="29">
                  <c:v>106.2</c:v>
                </c:pt>
                <c:pt idx="30">
                  <c:v>110.4</c:v>
                </c:pt>
                <c:pt idx="31">
                  <c:v>66.400000000000006</c:v>
                </c:pt>
                <c:pt idx="32">
                  <c:v>104.8</c:v>
                </c:pt>
                <c:pt idx="33">
                  <c:v>114.8</c:v>
                </c:pt>
                <c:pt idx="34">
                  <c:v>108.5</c:v>
                </c:pt>
                <c:pt idx="35">
                  <c:v>96.8</c:v>
                </c:pt>
                <c:pt idx="36">
                  <c:v>105.7</c:v>
                </c:pt>
                <c:pt idx="37">
                  <c:v>102.1</c:v>
                </c:pt>
                <c:pt idx="38">
                  <c:v>106.3</c:v>
                </c:pt>
                <c:pt idx="39">
                  <c:v>115.8</c:v>
                </c:pt>
                <c:pt idx="40">
                  <c:v>111.6</c:v>
                </c:pt>
                <c:pt idx="41">
                  <c:v>114.3</c:v>
                </c:pt>
                <c:pt idx="42">
                  <c:v>119.5</c:v>
                </c:pt>
                <c:pt idx="43">
                  <c:v>71.7</c:v>
                </c:pt>
                <c:pt idx="44">
                  <c:v>115.8</c:v>
                </c:pt>
                <c:pt idx="45">
                  <c:v>125</c:v>
                </c:pt>
                <c:pt idx="46">
                  <c:v>115.5</c:v>
                </c:pt>
                <c:pt idx="47">
                  <c:v>106.9</c:v>
                </c:pt>
                <c:pt idx="48">
                  <c:v>110.5</c:v>
                </c:pt>
                <c:pt idx="49">
                  <c:v>114.2</c:v>
                </c:pt>
                <c:pt idx="50">
                  <c:v>121.3</c:v>
                </c:pt>
                <c:pt idx="51">
                  <c:v>112.4</c:v>
                </c:pt>
                <c:pt idx="52">
                  <c:v>117.8</c:v>
                </c:pt>
                <c:pt idx="53">
                  <c:v>123.8</c:v>
                </c:pt>
                <c:pt idx="54">
                  <c:v>126.5</c:v>
                </c:pt>
                <c:pt idx="55">
                  <c:v>76.5</c:v>
                </c:pt>
                <c:pt idx="56">
                  <c:v>120</c:v>
                </c:pt>
                <c:pt idx="57">
                  <c:v>123.7</c:v>
                </c:pt>
                <c:pt idx="58">
                  <c:v>122</c:v>
                </c:pt>
                <c:pt idx="59">
                  <c:v>112</c:v>
                </c:pt>
                <c:pt idx="60">
                  <c:v>112.9</c:v>
                </c:pt>
                <c:pt idx="61">
                  <c:v>113.9</c:v>
                </c:pt>
                <c:pt idx="62">
                  <c:v>123.7</c:v>
                </c:pt>
                <c:pt idx="63">
                  <c:v>114.9</c:v>
                </c:pt>
                <c:pt idx="64">
                  <c:v>121.5</c:v>
                </c:pt>
                <c:pt idx="65">
                  <c:v>126.1</c:v>
                </c:pt>
                <c:pt idx="66">
                  <c:v>128.30000000000001</c:v>
                </c:pt>
                <c:pt idx="67">
                  <c:v>81.099999999999994</c:v>
                </c:pt>
                <c:pt idx="68">
                  <c:v>125</c:v>
                </c:pt>
                <c:pt idx="69">
                  <c:v>123.4</c:v>
                </c:pt>
                <c:pt idx="70">
                  <c:v>128.4</c:v>
                </c:pt>
                <c:pt idx="71">
                  <c:v>118</c:v>
                </c:pt>
                <c:pt idx="72">
                  <c:v>118.5</c:v>
                </c:pt>
                <c:pt idx="73">
                  <c:v>125.2</c:v>
                </c:pt>
                <c:pt idx="74">
                  <c:v>136.30000000000001</c:v>
                </c:pt>
                <c:pt idx="75">
                  <c:v>114.8</c:v>
                </c:pt>
                <c:pt idx="76">
                  <c:v>133.1</c:v>
                </c:pt>
                <c:pt idx="77">
                  <c:v>132.69999999999999</c:v>
                </c:pt>
                <c:pt idx="78">
                  <c:v>128.5</c:v>
                </c:pt>
                <c:pt idx="79">
                  <c:v>86.9</c:v>
                </c:pt>
                <c:pt idx="80">
                  <c:v>125.1</c:v>
                </c:pt>
                <c:pt idx="81">
                  <c:v>126.8</c:v>
                </c:pt>
                <c:pt idx="82">
                  <c:v>133.30000000000001</c:v>
                </c:pt>
                <c:pt idx="83">
                  <c:v>112.3</c:v>
                </c:pt>
                <c:pt idx="84">
                  <c:v>124.2</c:v>
                </c:pt>
                <c:pt idx="85">
                  <c:v>120.9</c:v>
                </c:pt>
                <c:pt idx="86">
                  <c:v>131.4</c:v>
                </c:pt>
                <c:pt idx="87">
                  <c:v>114.4</c:v>
                </c:pt>
                <c:pt idx="88">
                  <c:v>131.9</c:v>
                </c:pt>
                <c:pt idx="89">
                  <c:v>129.4</c:v>
                </c:pt>
                <c:pt idx="90">
                  <c:v>128</c:v>
                </c:pt>
                <c:pt idx="91">
                  <c:v>89.7</c:v>
                </c:pt>
                <c:pt idx="92">
                  <c:v>121.5</c:v>
                </c:pt>
                <c:pt idx="93">
                  <c:v>130.6</c:v>
                </c:pt>
                <c:pt idx="94">
                  <c:v>127</c:v>
                </c:pt>
                <c:pt idx="95">
                  <c:v>107.4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194-4E7E-A648-642C85E4FD2E}"/>
            </c:ext>
          </c:extLst>
        </c:ser>
        <c:ser>
          <c:idx val="1"/>
          <c:order val="1"/>
          <c:tx>
            <c:v>Serie Xc-Yd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9.8780839895013128E-2"/>
                  <c:y val="0.4315244969378827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s-AR"/>
                </a:p>
              </c:txPr>
            </c:trendlineLbl>
          </c:trendline>
          <c:xVal>
            <c:numRef>
              <c:f>Hoja1!$I$4:$I$99</c:f>
              <c:numCache>
                <c:formatCode>General</c:formatCode>
                <c:ptCount val="96"/>
                <c:pt idx="0">
                  <c:v>-95</c:v>
                </c:pt>
                <c:pt idx="1">
                  <c:v>-93</c:v>
                </c:pt>
                <c:pt idx="2">
                  <c:v>-91</c:v>
                </c:pt>
                <c:pt idx="3">
                  <c:v>-89</c:v>
                </c:pt>
                <c:pt idx="4">
                  <c:v>-87</c:v>
                </c:pt>
                <c:pt idx="5">
                  <c:v>-85</c:v>
                </c:pt>
                <c:pt idx="6">
                  <c:v>-83</c:v>
                </c:pt>
                <c:pt idx="7">
                  <c:v>-81</c:v>
                </c:pt>
                <c:pt idx="8">
                  <c:v>-79</c:v>
                </c:pt>
                <c:pt idx="9">
                  <c:v>-77</c:v>
                </c:pt>
                <c:pt idx="10">
                  <c:v>-75</c:v>
                </c:pt>
                <c:pt idx="11">
                  <c:v>-73</c:v>
                </c:pt>
                <c:pt idx="12">
                  <c:v>-71</c:v>
                </c:pt>
                <c:pt idx="13">
                  <c:v>-69</c:v>
                </c:pt>
                <c:pt idx="14">
                  <c:v>-67</c:v>
                </c:pt>
                <c:pt idx="15">
                  <c:v>-65</c:v>
                </c:pt>
                <c:pt idx="16">
                  <c:v>-63</c:v>
                </c:pt>
                <c:pt idx="17">
                  <c:v>-61</c:v>
                </c:pt>
                <c:pt idx="18">
                  <c:v>-59</c:v>
                </c:pt>
                <c:pt idx="19">
                  <c:v>-57</c:v>
                </c:pt>
                <c:pt idx="20">
                  <c:v>-55</c:v>
                </c:pt>
                <c:pt idx="21">
                  <c:v>-53</c:v>
                </c:pt>
                <c:pt idx="22">
                  <c:v>-51</c:v>
                </c:pt>
                <c:pt idx="23">
                  <c:v>-49</c:v>
                </c:pt>
                <c:pt idx="24">
                  <c:v>-47</c:v>
                </c:pt>
                <c:pt idx="25">
                  <c:v>-45</c:v>
                </c:pt>
                <c:pt idx="26">
                  <c:v>-43</c:v>
                </c:pt>
                <c:pt idx="27">
                  <c:v>-41</c:v>
                </c:pt>
                <c:pt idx="28">
                  <c:v>-39</c:v>
                </c:pt>
                <c:pt idx="29">
                  <c:v>-37</c:v>
                </c:pt>
                <c:pt idx="30">
                  <c:v>-35</c:v>
                </c:pt>
                <c:pt idx="31">
                  <c:v>-33</c:v>
                </c:pt>
                <c:pt idx="32">
                  <c:v>-31</c:v>
                </c:pt>
                <c:pt idx="33">
                  <c:v>-29</c:v>
                </c:pt>
                <c:pt idx="34">
                  <c:v>-27</c:v>
                </c:pt>
                <c:pt idx="35">
                  <c:v>-25</c:v>
                </c:pt>
                <c:pt idx="36">
                  <c:v>-23</c:v>
                </c:pt>
                <c:pt idx="37">
                  <c:v>-21</c:v>
                </c:pt>
                <c:pt idx="38">
                  <c:v>-19</c:v>
                </c:pt>
                <c:pt idx="39">
                  <c:v>-17</c:v>
                </c:pt>
                <c:pt idx="40">
                  <c:v>-15</c:v>
                </c:pt>
                <c:pt idx="41">
                  <c:v>-13</c:v>
                </c:pt>
                <c:pt idx="42">
                  <c:v>-11</c:v>
                </c:pt>
                <c:pt idx="43">
                  <c:v>-9</c:v>
                </c:pt>
                <c:pt idx="44">
                  <c:v>-7</c:v>
                </c:pt>
                <c:pt idx="45">
                  <c:v>-5</c:v>
                </c:pt>
                <c:pt idx="46">
                  <c:v>-3</c:v>
                </c:pt>
                <c:pt idx="47">
                  <c:v>-1</c:v>
                </c:pt>
                <c:pt idx="48">
                  <c:v>1</c:v>
                </c:pt>
                <c:pt idx="49">
                  <c:v>3</c:v>
                </c:pt>
                <c:pt idx="50">
                  <c:v>5</c:v>
                </c:pt>
                <c:pt idx="51">
                  <c:v>7</c:v>
                </c:pt>
                <c:pt idx="52">
                  <c:v>9</c:v>
                </c:pt>
                <c:pt idx="53">
                  <c:v>11</c:v>
                </c:pt>
                <c:pt idx="54">
                  <c:v>13</c:v>
                </c:pt>
                <c:pt idx="55">
                  <c:v>15</c:v>
                </c:pt>
                <c:pt idx="56">
                  <c:v>17</c:v>
                </c:pt>
                <c:pt idx="57">
                  <c:v>19</c:v>
                </c:pt>
                <c:pt idx="58">
                  <c:v>21</c:v>
                </c:pt>
                <c:pt idx="59">
                  <c:v>23</c:v>
                </c:pt>
                <c:pt idx="60">
                  <c:v>25</c:v>
                </c:pt>
                <c:pt idx="61">
                  <c:v>27</c:v>
                </c:pt>
                <c:pt idx="62">
                  <c:v>29</c:v>
                </c:pt>
                <c:pt idx="63">
                  <c:v>31</c:v>
                </c:pt>
                <c:pt idx="64">
                  <c:v>33</c:v>
                </c:pt>
                <c:pt idx="65">
                  <c:v>35</c:v>
                </c:pt>
                <c:pt idx="66">
                  <c:v>37</c:v>
                </c:pt>
                <c:pt idx="67">
                  <c:v>39</c:v>
                </c:pt>
                <c:pt idx="68">
                  <c:v>41</c:v>
                </c:pt>
                <c:pt idx="69">
                  <c:v>43</c:v>
                </c:pt>
                <c:pt idx="70">
                  <c:v>45</c:v>
                </c:pt>
                <c:pt idx="71">
                  <c:v>47</c:v>
                </c:pt>
                <c:pt idx="72">
                  <c:v>49</c:v>
                </c:pt>
                <c:pt idx="73">
                  <c:v>51</c:v>
                </c:pt>
                <c:pt idx="74">
                  <c:v>53</c:v>
                </c:pt>
                <c:pt idx="75">
                  <c:v>55</c:v>
                </c:pt>
                <c:pt idx="76">
                  <c:v>57</c:v>
                </c:pt>
                <c:pt idx="77">
                  <c:v>59</c:v>
                </c:pt>
                <c:pt idx="78">
                  <c:v>61</c:v>
                </c:pt>
                <c:pt idx="79">
                  <c:v>63</c:v>
                </c:pt>
                <c:pt idx="80">
                  <c:v>65</c:v>
                </c:pt>
                <c:pt idx="81">
                  <c:v>67</c:v>
                </c:pt>
                <c:pt idx="82">
                  <c:v>69</c:v>
                </c:pt>
                <c:pt idx="83">
                  <c:v>71</c:v>
                </c:pt>
                <c:pt idx="84">
                  <c:v>73</c:v>
                </c:pt>
                <c:pt idx="85">
                  <c:v>75</c:v>
                </c:pt>
                <c:pt idx="86">
                  <c:v>77</c:v>
                </c:pt>
                <c:pt idx="87">
                  <c:v>79</c:v>
                </c:pt>
                <c:pt idx="88">
                  <c:v>81</c:v>
                </c:pt>
                <c:pt idx="89">
                  <c:v>83</c:v>
                </c:pt>
                <c:pt idx="90">
                  <c:v>85</c:v>
                </c:pt>
                <c:pt idx="91">
                  <c:v>87</c:v>
                </c:pt>
                <c:pt idx="92">
                  <c:v>89</c:v>
                </c:pt>
                <c:pt idx="93">
                  <c:v>91</c:v>
                </c:pt>
                <c:pt idx="94">
                  <c:v>93</c:v>
                </c:pt>
                <c:pt idx="95">
                  <c:v>95</c:v>
                </c:pt>
              </c:numCache>
            </c:numRef>
          </c:xVal>
          <c:yVal>
            <c:numRef>
              <c:f>Hoja1!$L$4:$L$99</c:f>
              <c:numCache>
                <c:formatCode>0.00</c:formatCode>
                <c:ptCount val="96"/>
                <c:pt idx="0">
                  <c:v>90.198019801980195</c:v>
                </c:pt>
                <c:pt idx="1">
                  <c:v>96.161616161616166</c:v>
                </c:pt>
                <c:pt idx="2">
                  <c:v>97.641509433962256</c:v>
                </c:pt>
                <c:pt idx="3">
                  <c:v>101.04166666666667</c:v>
                </c:pt>
                <c:pt idx="4">
                  <c:v>96.320754716981128</c:v>
                </c:pt>
                <c:pt idx="5">
                  <c:v>98.598130841121488</c:v>
                </c:pt>
                <c:pt idx="6">
                  <c:v>95.092592592592595</c:v>
                </c:pt>
                <c:pt idx="7">
                  <c:v>97.272727272727266</c:v>
                </c:pt>
                <c:pt idx="8">
                  <c:v>100.86538461538461</c:v>
                </c:pt>
                <c:pt idx="9">
                  <c:v>98.490566037735846</c:v>
                </c:pt>
                <c:pt idx="10">
                  <c:v>103.01886792452829</c:v>
                </c:pt>
                <c:pt idx="11">
                  <c:v>105.15789473684211</c:v>
                </c:pt>
                <c:pt idx="12">
                  <c:v>103.16831683168317</c:v>
                </c:pt>
                <c:pt idx="13">
                  <c:v>102.52525252525253</c:v>
                </c:pt>
                <c:pt idx="14">
                  <c:v>107.45283018867924</c:v>
                </c:pt>
                <c:pt idx="15">
                  <c:v>101.45833333333334</c:v>
                </c:pt>
                <c:pt idx="16">
                  <c:v>105.66037735849056</c:v>
                </c:pt>
                <c:pt idx="17">
                  <c:v>105.32710280373831</c:v>
                </c:pt>
                <c:pt idx="18">
                  <c:v>98.333333333333329</c:v>
                </c:pt>
                <c:pt idx="19">
                  <c:v>102.12121212121212</c:v>
                </c:pt>
                <c:pt idx="20">
                  <c:v>101.53846153846153</c:v>
                </c:pt>
                <c:pt idx="21">
                  <c:v>101.98113207547169</c:v>
                </c:pt>
                <c:pt idx="22">
                  <c:v>104.15094339622641</c:v>
                </c:pt>
                <c:pt idx="23">
                  <c:v>100.21052631578948</c:v>
                </c:pt>
                <c:pt idx="24">
                  <c:v>101.68316831683168</c:v>
                </c:pt>
                <c:pt idx="25">
                  <c:v>103.43434343434345</c:v>
                </c:pt>
                <c:pt idx="26">
                  <c:v>100.37735849056604</c:v>
                </c:pt>
                <c:pt idx="27">
                  <c:v>102.39583333333333</c:v>
                </c:pt>
                <c:pt idx="28">
                  <c:v>102.26415094339623</c:v>
                </c:pt>
                <c:pt idx="29">
                  <c:v>99.252336448598129</c:v>
                </c:pt>
                <c:pt idx="30">
                  <c:v>102.22222222222221</c:v>
                </c:pt>
                <c:pt idx="31">
                  <c:v>100.60606060606061</c:v>
                </c:pt>
                <c:pt idx="32">
                  <c:v>100.76923076923076</c:v>
                </c:pt>
                <c:pt idx="33">
                  <c:v>108.30188679245282</c:v>
                </c:pt>
                <c:pt idx="34">
                  <c:v>102.35849056603773</c:v>
                </c:pt>
                <c:pt idx="35">
                  <c:v>101.89473684210526</c:v>
                </c:pt>
                <c:pt idx="36">
                  <c:v>104.65346534653466</c:v>
                </c:pt>
                <c:pt idx="37">
                  <c:v>103.13131313131312</c:v>
                </c:pt>
                <c:pt idx="38">
                  <c:v>100.28301886792453</c:v>
                </c:pt>
                <c:pt idx="39">
                  <c:v>120.625</c:v>
                </c:pt>
                <c:pt idx="40">
                  <c:v>105.28301886792451</c:v>
                </c:pt>
                <c:pt idx="41">
                  <c:v>106.82242990654204</c:v>
                </c:pt>
                <c:pt idx="42">
                  <c:v>110.64814814814814</c:v>
                </c:pt>
                <c:pt idx="43">
                  <c:v>108.63636363636364</c:v>
                </c:pt>
                <c:pt idx="44">
                  <c:v>111.34615384615384</c:v>
                </c:pt>
                <c:pt idx="45">
                  <c:v>117.92452830188678</c:v>
                </c:pt>
                <c:pt idx="46">
                  <c:v>108.9622641509434</c:v>
                </c:pt>
                <c:pt idx="47">
                  <c:v>112.5263157894737</c:v>
                </c:pt>
                <c:pt idx="48">
                  <c:v>109.4059405940594</c:v>
                </c:pt>
                <c:pt idx="49">
                  <c:v>115.35353535353536</c:v>
                </c:pt>
                <c:pt idx="50">
                  <c:v>114.43396226415094</c:v>
                </c:pt>
                <c:pt idx="51">
                  <c:v>117.08333333333334</c:v>
                </c:pt>
                <c:pt idx="52">
                  <c:v>111.1320754716981</c:v>
                </c:pt>
                <c:pt idx="53">
                  <c:v>115.70093457943925</c:v>
                </c:pt>
                <c:pt idx="54">
                  <c:v>117.12962962962962</c:v>
                </c:pt>
                <c:pt idx="55">
                  <c:v>115.90909090909091</c:v>
                </c:pt>
                <c:pt idx="56">
                  <c:v>115.38461538461539</c:v>
                </c:pt>
                <c:pt idx="57">
                  <c:v>116.69811320754717</c:v>
                </c:pt>
                <c:pt idx="58">
                  <c:v>115.0943396226415</c:v>
                </c:pt>
                <c:pt idx="59">
                  <c:v>117.89473684210527</c:v>
                </c:pt>
                <c:pt idx="60">
                  <c:v>111.78217821782178</c:v>
                </c:pt>
                <c:pt idx="61">
                  <c:v>115.05050505050505</c:v>
                </c:pt>
                <c:pt idx="62">
                  <c:v>116.69811320754717</c:v>
                </c:pt>
                <c:pt idx="63">
                  <c:v>119.68750000000001</c:v>
                </c:pt>
                <c:pt idx="64">
                  <c:v>114.62264150943396</c:v>
                </c:pt>
                <c:pt idx="65">
                  <c:v>117.85046728971962</c:v>
                </c:pt>
                <c:pt idx="66">
                  <c:v>118.7962962962963</c:v>
                </c:pt>
                <c:pt idx="67">
                  <c:v>122.87878787878786</c:v>
                </c:pt>
                <c:pt idx="68">
                  <c:v>120.19230769230769</c:v>
                </c:pt>
                <c:pt idx="69">
                  <c:v>116.41509433962264</c:v>
                </c:pt>
                <c:pt idx="70">
                  <c:v>121.13207547169812</c:v>
                </c:pt>
                <c:pt idx="71">
                  <c:v>124.21052631578948</c:v>
                </c:pt>
                <c:pt idx="72">
                  <c:v>117.32673267326733</c:v>
                </c:pt>
                <c:pt idx="73">
                  <c:v>126.46464646464646</c:v>
                </c:pt>
                <c:pt idx="74">
                  <c:v>128.58490566037736</c:v>
                </c:pt>
                <c:pt idx="75">
                  <c:v>119.58333333333333</c:v>
                </c:pt>
                <c:pt idx="76">
                  <c:v>125.56603773584905</c:v>
                </c:pt>
                <c:pt idx="77">
                  <c:v>124.01869158878503</c:v>
                </c:pt>
                <c:pt idx="78">
                  <c:v>118.98148148148147</c:v>
                </c:pt>
                <c:pt idx="79">
                  <c:v>131.66666666666666</c:v>
                </c:pt>
                <c:pt idx="80">
                  <c:v>120.28846153846153</c:v>
                </c:pt>
                <c:pt idx="81">
                  <c:v>119.62264150943395</c:v>
                </c:pt>
                <c:pt idx="82">
                  <c:v>125.75471698113208</c:v>
                </c:pt>
                <c:pt idx="83">
                  <c:v>118.21052631578948</c:v>
                </c:pt>
                <c:pt idx="84">
                  <c:v>122.97029702970298</c:v>
                </c:pt>
                <c:pt idx="85">
                  <c:v>122.12121212121212</c:v>
                </c:pt>
                <c:pt idx="86">
                  <c:v>123.9622641509434</c:v>
                </c:pt>
                <c:pt idx="87">
                  <c:v>119.16666666666667</c:v>
                </c:pt>
                <c:pt idx="88">
                  <c:v>124.43396226415095</c:v>
                </c:pt>
                <c:pt idx="89">
                  <c:v>120.93457943925233</c:v>
                </c:pt>
                <c:pt idx="90">
                  <c:v>118.5185185185185</c:v>
                </c:pt>
                <c:pt idx="91">
                  <c:v>135.90909090909091</c:v>
                </c:pt>
                <c:pt idx="92">
                  <c:v>116.82692307692307</c:v>
                </c:pt>
                <c:pt idx="93">
                  <c:v>123.20754716981131</c:v>
                </c:pt>
                <c:pt idx="94">
                  <c:v>119.81132075471697</c:v>
                </c:pt>
                <c:pt idx="95">
                  <c:v>113.05263157894738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7194-4E7E-A648-642C85E4FD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0055920"/>
        <c:axId val="1260061680"/>
      </c:scatterChart>
      <c:valAx>
        <c:axId val="1260055920"/>
        <c:scaling>
          <c:orientation val="minMax"/>
          <c:max val="120"/>
          <c:min val="-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60061680"/>
        <c:crosses val="autoZero"/>
        <c:crossBetween val="midCat"/>
      </c:valAx>
      <c:valAx>
        <c:axId val="1260061680"/>
        <c:scaling>
          <c:orientation val="minMax"/>
          <c:min val="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2600559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</dc:creator>
  <cp:keywords/>
  <dc:description/>
  <cp:lastModifiedBy>JULIO A. DA SILVA CATELA</cp:lastModifiedBy>
  <cp:revision>5</cp:revision>
  <dcterms:created xsi:type="dcterms:W3CDTF">2025-06-24T17:00:00Z</dcterms:created>
  <dcterms:modified xsi:type="dcterms:W3CDTF">2025-06-24T17:14:00Z</dcterms:modified>
</cp:coreProperties>
</file>