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AB00" w14:textId="79EB8F77" w:rsidR="00AA3122" w:rsidRDefault="00AA3122" w:rsidP="00AA3122">
      <w:pPr>
        <w:jc w:val="both"/>
      </w:pPr>
      <w:r>
        <w:t xml:space="preserve">Na </w:t>
      </w:r>
      <w:r w:rsidRPr="00502F7B">
        <w:t>temelju čl.</w:t>
      </w:r>
      <w:r w:rsidR="00502F7B" w:rsidRPr="00502F7B">
        <w:t>17</w:t>
      </w:r>
      <w:r w:rsidRPr="00502F7B">
        <w:t>. Izjave o osnivanju društva s ograničenom odgovornošću-</w:t>
      </w:r>
      <w:r>
        <w:t xml:space="preserve"> </w:t>
      </w:r>
      <w:r w:rsidR="00703AF6">
        <w:t xml:space="preserve">RAZVOJNE AGENCIJE SRIJEM </w:t>
      </w:r>
      <w:r w:rsidR="00612EAB">
        <w:t>d.o.o.</w:t>
      </w:r>
      <w:r w:rsidR="00703AF6">
        <w:t xml:space="preserve"> za poticanje gospodarstva i lokalnog razvoja, </w:t>
      </w:r>
      <w:r>
        <w:t>direktor</w:t>
      </w:r>
      <w:r w:rsidR="00612EAB">
        <w:t xml:space="preserve"> </w:t>
      </w:r>
      <w:r w:rsidR="00703AF6">
        <w:t xml:space="preserve">RAZVOJNE AGENCIJE SRIJEM d.o.o. za poticanje gospodarstva i lokalnog razvoja, Adam Ćavar, </w:t>
      </w:r>
      <w:proofErr w:type="spellStart"/>
      <w:r w:rsidR="00703AF6">
        <w:t>struč.spec.oec</w:t>
      </w:r>
      <w:proofErr w:type="spellEnd"/>
      <w:r w:rsidR="00703AF6">
        <w:t>.</w:t>
      </w:r>
      <w:r>
        <w:t xml:space="preserve"> dana </w:t>
      </w:r>
      <w:r w:rsidR="00703AF6">
        <w:t>22.11.2023.</w:t>
      </w:r>
      <w:r>
        <w:t xml:space="preserve"> donosi sljedeći </w:t>
      </w:r>
    </w:p>
    <w:p w14:paraId="64E20653" w14:textId="77777777" w:rsidR="00AA3122" w:rsidRDefault="00AA3122" w:rsidP="00D76D23"/>
    <w:p w14:paraId="4E198A80" w14:textId="77777777" w:rsidR="00AA3122" w:rsidRDefault="00AA3122" w:rsidP="00AA3122">
      <w:pPr>
        <w:jc w:val="center"/>
      </w:pPr>
    </w:p>
    <w:p w14:paraId="44E31D00" w14:textId="77777777" w:rsidR="00AA3122" w:rsidRPr="00AA3122" w:rsidRDefault="00AA3122" w:rsidP="00AA3122">
      <w:pPr>
        <w:jc w:val="center"/>
        <w:rPr>
          <w:b/>
          <w:sz w:val="32"/>
          <w:szCs w:val="32"/>
        </w:rPr>
      </w:pPr>
      <w:r w:rsidRPr="00AA3122">
        <w:rPr>
          <w:b/>
          <w:sz w:val="32"/>
          <w:szCs w:val="32"/>
        </w:rPr>
        <w:t>PRAVILNIK</w:t>
      </w:r>
    </w:p>
    <w:p w14:paraId="57DC744C" w14:textId="77777777" w:rsidR="00AA3122" w:rsidRDefault="00AA3122" w:rsidP="00AA312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 UREĐIVANJU POSTUPAKA DONIRANJA I SPONZORIRANJA</w:t>
      </w:r>
    </w:p>
    <w:p w14:paraId="3F6665A5" w14:textId="77777777" w:rsidR="00AA3122" w:rsidRDefault="00AA3122" w:rsidP="00AA3122">
      <w:pPr>
        <w:jc w:val="center"/>
        <w:rPr>
          <w:b/>
          <w:sz w:val="24"/>
          <w:szCs w:val="24"/>
        </w:rPr>
      </w:pPr>
    </w:p>
    <w:p w14:paraId="56564335" w14:textId="77777777" w:rsidR="00AA3122" w:rsidRDefault="00AA3122" w:rsidP="00AA3122">
      <w:pPr>
        <w:jc w:val="center"/>
        <w:rPr>
          <w:b/>
          <w:sz w:val="24"/>
          <w:szCs w:val="24"/>
        </w:rPr>
      </w:pPr>
    </w:p>
    <w:p w14:paraId="465D210B" w14:textId="77777777" w:rsidR="00AA3122" w:rsidRDefault="00AA3122" w:rsidP="00AA3122">
      <w:pPr>
        <w:jc w:val="center"/>
      </w:pPr>
      <w:r>
        <w:t>Članak 1.</w:t>
      </w:r>
    </w:p>
    <w:p w14:paraId="7DC98633" w14:textId="77777777" w:rsidR="00AA3122" w:rsidRDefault="00AA3122" w:rsidP="00AA3122">
      <w:pPr>
        <w:jc w:val="both"/>
      </w:pPr>
      <w:r>
        <w:t xml:space="preserve">Ovim Pravilnikom se uređuje postupak doniranja i sponzoriranja  u </w:t>
      </w:r>
      <w:r w:rsidR="00703AF6">
        <w:t xml:space="preserve">RAZVOJNOJ AGENCIJI SRIJEM d.o.o. za poticanje gospodarstva i lokalnog razvoja </w:t>
      </w:r>
      <w:r>
        <w:t xml:space="preserve">(dalje: </w:t>
      </w:r>
      <w:r w:rsidR="00612EAB">
        <w:t>Agencija</w:t>
      </w:r>
      <w:r>
        <w:t>).</w:t>
      </w:r>
    </w:p>
    <w:p w14:paraId="372E3F40" w14:textId="77777777" w:rsidR="00AA3122" w:rsidRDefault="00AA3122" w:rsidP="00AA3122"/>
    <w:p w14:paraId="043D434F" w14:textId="77777777" w:rsidR="00AA3122" w:rsidRDefault="00AA3122" w:rsidP="00AA3122"/>
    <w:p w14:paraId="3D4BE4FF" w14:textId="77777777" w:rsidR="00AA3122" w:rsidRDefault="00AA3122" w:rsidP="00AA3122">
      <w:pPr>
        <w:jc w:val="center"/>
      </w:pPr>
      <w:r>
        <w:t>Članak 2.</w:t>
      </w:r>
    </w:p>
    <w:p w14:paraId="239CE66D" w14:textId="77777777" w:rsidR="00AA3122" w:rsidRDefault="00AA3122" w:rsidP="00AA3122">
      <w:pPr>
        <w:jc w:val="both"/>
      </w:pPr>
      <w:r>
        <w:t>U smislu ovog Pravilnika doniranje je: darovanje financijskih i/ili drugih materijalnih sredstava organizacijama, aktivnostima, djelatnostima ili pojedincima koji se bave pozitivnim radom od općeg društvenog značaja ili kao darovanje u humanitarne svrhe</w:t>
      </w:r>
      <w:r w:rsidR="00F570C7">
        <w:t xml:space="preserve">, </w:t>
      </w:r>
      <w:r>
        <w:t xml:space="preserve">a na način da se tim činom promiče etičnost i društvena odgovornost prema socijalnoj zajednici ili pojedincu, </w:t>
      </w:r>
      <w:r w:rsidR="00F570C7">
        <w:t>i to bez ikakve naknade ili protučinidbe.</w:t>
      </w:r>
    </w:p>
    <w:p w14:paraId="5540AAA1" w14:textId="77777777" w:rsidR="00AA3122" w:rsidRDefault="00AA3122" w:rsidP="00AA3122"/>
    <w:p w14:paraId="2CDEC3D2" w14:textId="77777777" w:rsidR="00AA3122" w:rsidRDefault="00AA3122" w:rsidP="00AA3122"/>
    <w:p w14:paraId="790B2740" w14:textId="77777777" w:rsidR="00AA3122" w:rsidRDefault="00AA3122" w:rsidP="00AA3122">
      <w:pPr>
        <w:jc w:val="center"/>
      </w:pPr>
      <w:r>
        <w:t>Članak 3.</w:t>
      </w:r>
    </w:p>
    <w:p w14:paraId="3BEDCBE5" w14:textId="77777777" w:rsidR="00AA3122" w:rsidRDefault="00AA3122" w:rsidP="00D76D23">
      <w:pPr>
        <w:jc w:val="both"/>
      </w:pPr>
      <w:r>
        <w:t>U smislu ov</w:t>
      </w:r>
      <w:r w:rsidR="00F570C7">
        <w:t xml:space="preserve">og Pravilnika </w:t>
      </w:r>
      <w:r>
        <w:t xml:space="preserve">sponzoriranje je: financiranje, promoviranje i podupiranje drugih trgovačkih društava, neprofitnih organizacija, udruga, djelatnosti, aktivnosti ili osoba od društveno pozitivnog značenja pri čemu se sponzor odnosno </w:t>
      </w:r>
      <w:r w:rsidR="00612EAB">
        <w:t>Agencija</w:t>
      </w:r>
      <w:r>
        <w:t xml:space="preserve"> za uzvrat oglašava ili se na drugi način promotivno ističe na način da to doprinosi nj</w:t>
      </w:r>
      <w:r w:rsidR="00F570C7">
        <w:t>e</w:t>
      </w:r>
      <w:r w:rsidR="00612EAB">
        <w:t>nom</w:t>
      </w:r>
      <w:r w:rsidR="00F570C7">
        <w:t xml:space="preserve"> ugledu i prepoznatljivosti, te poslovnom interesu, a u skladu s ugovorom o sponzorstvu. </w:t>
      </w:r>
    </w:p>
    <w:p w14:paraId="2CB3DD98" w14:textId="77777777" w:rsidR="00AA3122" w:rsidRDefault="00AA3122" w:rsidP="00AA3122"/>
    <w:p w14:paraId="0B48DC0D" w14:textId="77777777" w:rsidR="00AA3122" w:rsidRDefault="00AA3122" w:rsidP="00AA3122">
      <w:pPr>
        <w:jc w:val="center"/>
      </w:pPr>
      <w:r>
        <w:t>Članak 4.</w:t>
      </w:r>
    </w:p>
    <w:p w14:paraId="052E8B4F" w14:textId="77777777" w:rsidR="00AA3122" w:rsidRDefault="00612EAB" w:rsidP="00D76D23">
      <w:pPr>
        <w:jc w:val="both"/>
      </w:pPr>
      <w:r>
        <w:t>Agencija</w:t>
      </w:r>
      <w:r w:rsidR="00AA3122">
        <w:t xml:space="preserve"> će osobito podupirati sl</w:t>
      </w:r>
      <w:r w:rsidR="00F570C7">
        <w:t>j</w:t>
      </w:r>
      <w:r w:rsidR="00AA3122">
        <w:t>edeća prioritetna područja:</w:t>
      </w:r>
    </w:p>
    <w:p w14:paraId="65A30C18" w14:textId="77777777" w:rsidR="00AA3122" w:rsidRDefault="00AA3122" w:rsidP="00D76D23">
      <w:pPr>
        <w:pStyle w:val="Odlomakpopisa"/>
        <w:numPr>
          <w:ilvl w:val="0"/>
          <w:numId w:val="1"/>
        </w:numPr>
        <w:spacing w:after="200" w:line="276" w:lineRule="auto"/>
        <w:contextualSpacing/>
        <w:jc w:val="both"/>
      </w:pPr>
      <w:r>
        <w:t>Poticanje izvrsnosti- obrazovanje, talenti, inovacije;</w:t>
      </w:r>
    </w:p>
    <w:p w14:paraId="3B13EFFA" w14:textId="77777777" w:rsidR="00AA3122" w:rsidRDefault="00AA3122" w:rsidP="00D76D23">
      <w:pPr>
        <w:pStyle w:val="Odlomakpopisa"/>
        <w:numPr>
          <w:ilvl w:val="0"/>
          <w:numId w:val="1"/>
        </w:numPr>
        <w:spacing w:after="200" w:line="276" w:lineRule="auto"/>
        <w:contextualSpacing/>
        <w:jc w:val="both"/>
      </w:pPr>
      <w:r>
        <w:t>Humanitarni projekti;</w:t>
      </w:r>
    </w:p>
    <w:p w14:paraId="06EA1BF2" w14:textId="77777777" w:rsidR="00AA3122" w:rsidRDefault="00AA3122" w:rsidP="00D76D23">
      <w:pPr>
        <w:pStyle w:val="Odlomakpopisa"/>
        <w:numPr>
          <w:ilvl w:val="0"/>
          <w:numId w:val="1"/>
        </w:numPr>
        <w:spacing w:after="200" w:line="276" w:lineRule="auto"/>
        <w:contextualSpacing/>
        <w:jc w:val="both"/>
      </w:pPr>
      <w:r>
        <w:t>Sport;</w:t>
      </w:r>
    </w:p>
    <w:p w14:paraId="5E3EC963" w14:textId="77777777" w:rsidR="00AA3122" w:rsidRDefault="00AA3122" w:rsidP="00D76D23">
      <w:pPr>
        <w:pStyle w:val="Odlomakpopisa"/>
        <w:numPr>
          <w:ilvl w:val="0"/>
          <w:numId w:val="1"/>
        </w:numPr>
        <w:spacing w:after="200" w:line="276" w:lineRule="auto"/>
        <w:contextualSpacing/>
        <w:jc w:val="both"/>
      </w:pPr>
      <w:r>
        <w:t>Kultura;</w:t>
      </w:r>
    </w:p>
    <w:p w14:paraId="29C0B6D4" w14:textId="77777777" w:rsidR="00AA3122" w:rsidRDefault="00AA3122" w:rsidP="00D76D23">
      <w:pPr>
        <w:pStyle w:val="Odlomakpopisa"/>
        <w:numPr>
          <w:ilvl w:val="0"/>
          <w:numId w:val="1"/>
        </w:numPr>
        <w:spacing w:after="200" w:line="276" w:lineRule="auto"/>
        <w:contextualSpacing/>
        <w:jc w:val="both"/>
      </w:pPr>
      <w:r>
        <w:t>Zdravlje i zaštita okoliša;</w:t>
      </w:r>
    </w:p>
    <w:p w14:paraId="6132B104" w14:textId="77777777" w:rsidR="00AA3122" w:rsidRDefault="00AA3122" w:rsidP="00D76D23">
      <w:pPr>
        <w:pStyle w:val="Odlomakpopisa"/>
        <w:numPr>
          <w:ilvl w:val="0"/>
          <w:numId w:val="1"/>
        </w:numPr>
        <w:spacing w:after="200" w:line="276" w:lineRule="auto"/>
        <w:contextualSpacing/>
        <w:jc w:val="both"/>
      </w:pPr>
      <w:r>
        <w:t xml:space="preserve">Projekte od posebne važnosti i koji su u skladu sa </w:t>
      </w:r>
      <w:r w:rsidR="00703AF6" w:rsidRPr="00502F7B">
        <w:t>strateškim dokumentima Općine Nijemci,</w:t>
      </w:r>
    </w:p>
    <w:p w14:paraId="70BDC3A9" w14:textId="77777777" w:rsidR="00F570C7" w:rsidRDefault="00AA3122" w:rsidP="00D76D23">
      <w:pPr>
        <w:pStyle w:val="Odlomakpopisa"/>
        <w:numPr>
          <w:ilvl w:val="0"/>
          <w:numId w:val="1"/>
        </w:numPr>
        <w:spacing w:after="200" w:line="276" w:lineRule="auto"/>
        <w:contextualSpacing/>
        <w:jc w:val="both"/>
      </w:pPr>
      <w:r>
        <w:t>Druge općekorisne svrhe.</w:t>
      </w:r>
    </w:p>
    <w:p w14:paraId="3B082919" w14:textId="77777777" w:rsidR="00F570C7" w:rsidRDefault="00F570C7" w:rsidP="00AA3122">
      <w:pPr>
        <w:jc w:val="center"/>
      </w:pPr>
    </w:p>
    <w:p w14:paraId="431D83EA" w14:textId="77777777" w:rsidR="00D76D23" w:rsidRDefault="00AA3122" w:rsidP="00D76D23">
      <w:pPr>
        <w:jc w:val="center"/>
      </w:pPr>
      <w:r>
        <w:t>Članak 5.</w:t>
      </w:r>
    </w:p>
    <w:p w14:paraId="5E5A8E0F" w14:textId="77777777" w:rsidR="00AA3122" w:rsidRDefault="00612EAB" w:rsidP="00D76D23">
      <w:pPr>
        <w:jc w:val="both"/>
      </w:pPr>
      <w:r>
        <w:t>Agencija</w:t>
      </w:r>
      <w:r w:rsidR="00F570C7">
        <w:t xml:space="preserve"> </w:t>
      </w:r>
      <w:r w:rsidR="00AA3122">
        <w:t>neće donirati ili sponzorirati:</w:t>
      </w:r>
    </w:p>
    <w:p w14:paraId="5308BE6C" w14:textId="77777777" w:rsidR="00AA3122" w:rsidRDefault="00AA3122" w:rsidP="00D76D23">
      <w:pPr>
        <w:jc w:val="both"/>
      </w:pPr>
      <w:r>
        <w:t>- političke stranke</w:t>
      </w:r>
      <w:r w:rsidR="00E42AD5">
        <w:t>, nezavisne zastupnike, članove predstavničkih tijela JLP(R)S izabrane s liste grupe birača, nezavisne liste, odnosno liste grupe birača i kandidata</w:t>
      </w:r>
      <w:r>
        <w:t>,</w:t>
      </w:r>
    </w:p>
    <w:p w14:paraId="117E216F" w14:textId="77777777" w:rsidR="00AA3122" w:rsidRDefault="00AA3122" w:rsidP="00D76D23">
      <w:pPr>
        <w:jc w:val="both"/>
      </w:pPr>
      <w:r>
        <w:t xml:space="preserve">- organizacije </w:t>
      </w:r>
      <w:r w:rsidR="00E42AD5">
        <w:t>ili pojedince</w:t>
      </w:r>
      <w:r w:rsidR="00052017">
        <w:t xml:space="preserve"> </w:t>
      </w:r>
      <w:r>
        <w:t>koj</w:t>
      </w:r>
      <w:r w:rsidR="00052017">
        <w:t>i</w:t>
      </w:r>
      <w:r>
        <w:t xml:space="preserve"> podupiru</w:t>
      </w:r>
      <w:r w:rsidR="00052017">
        <w:t xml:space="preserve"> bilo kakav oblik diskriminacije,</w:t>
      </w:r>
    </w:p>
    <w:p w14:paraId="2ED55DE4" w14:textId="77777777" w:rsidR="00AA3122" w:rsidRDefault="00AA3122" w:rsidP="00D76D23">
      <w:pPr>
        <w:jc w:val="both"/>
      </w:pPr>
      <w:r>
        <w:t>- događanja koja su uvredljiva za javni moral i ukus,</w:t>
      </w:r>
    </w:p>
    <w:p w14:paraId="4A7FC101" w14:textId="77777777" w:rsidR="00052017" w:rsidRDefault="00052017" w:rsidP="00D76D23">
      <w:pPr>
        <w:jc w:val="both"/>
      </w:pPr>
      <w:r>
        <w:t>- aktivnosti koje su neprimjerene, protuzakonite, uvredljive ili mogu uznemiriti javnost,</w:t>
      </w:r>
    </w:p>
    <w:p w14:paraId="221C20A7" w14:textId="77777777" w:rsidR="00AA3122" w:rsidRDefault="00AA3122" w:rsidP="00D76D23">
      <w:pPr>
        <w:jc w:val="both"/>
      </w:pPr>
      <w:r>
        <w:t xml:space="preserve">- organizacije koje imaju bilo kakvo dugovanje </w:t>
      </w:r>
      <w:r w:rsidR="00052017">
        <w:t xml:space="preserve">ili neizvršene obveze </w:t>
      </w:r>
      <w:r>
        <w:t>prema</w:t>
      </w:r>
      <w:r w:rsidR="00612EAB">
        <w:t xml:space="preserve"> Agenciji</w:t>
      </w:r>
      <w:r w:rsidR="00F570C7">
        <w:t>,</w:t>
      </w:r>
      <w:r w:rsidR="00052017">
        <w:t xml:space="preserve"> ovisnim društvima, </w:t>
      </w:r>
      <w:r w:rsidR="00703AF6">
        <w:t>Općini Nijemci</w:t>
      </w:r>
      <w:r w:rsidR="00052017">
        <w:t xml:space="preserve"> i drugim javnim tijelima,</w:t>
      </w:r>
    </w:p>
    <w:p w14:paraId="2C1D5F9D" w14:textId="77777777" w:rsidR="00AA3122" w:rsidRDefault="00AA3122" w:rsidP="00D76D23">
      <w:pPr>
        <w:jc w:val="both"/>
      </w:pPr>
      <w:r>
        <w:lastRenderedPageBreak/>
        <w:t xml:space="preserve">- organizacije i pojedince koji su svojim dosadašnjim radom štetili ugledu </w:t>
      </w:r>
      <w:r w:rsidR="00612EAB">
        <w:t>Agencije</w:t>
      </w:r>
      <w:r>
        <w:t xml:space="preserve"> ili </w:t>
      </w:r>
      <w:r w:rsidR="00052017">
        <w:t>mu</w:t>
      </w:r>
      <w:r>
        <w:t xml:space="preserve"> nanijeli materijalnu štetu</w:t>
      </w:r>
      <w:r w:rsidR="00E42AD5">
        <w:t>,</w:t>
      </w:r>
    </w:p>
    <w:p w14:paraId="7DE9E5AB" w14:textId="77777777" w:rsidR="00052017" w:rsidRDefault="00E42AD5" w:rsidP="00D76D23">
      <w:pPr>
        <w:jc w:val="both"/>
      </w:pPr>
      <w:r>
        <w:t xml:space="preserve">- organizacije ili </w:t>
      </w:r>
      <w:r w:rsidR="00052017">
        <w:t xml:space="preserve">aktivnosti koje bi mogli štetiti ugledu ili poslovnim interesima </w:t>
      </w:r>
      <w:r w:rsidR="00612EAB">
        <w:t>Agencije.</w:t>
      </w:r>
    </w:p>
    <w:p w14:paraId="111CD6F2" w14:textId="77777777" w:rsidR="00AA3122" w:rsidRDefault="00AA3122" w:rsidP="00AA3122"/>
    <w:p w14:paraId="1A6EC547" w14:textId="77777777" w:rsidR="00AA3122" w:rsidRDefault="00AA3122" w:rsidP="00AA3122"/>
    <w:p w14:paraId="2692F396" w14:textId="77777777" w:rsidR="00AA3122" w:rsidRDefault="00AA3122" w:rsidP="00AA3122">
      <w:pPr>
        <w:jc w:val="center"/>
      </w:pPr>
      <w:r>
        <w:t>Članak 6.</w:t>
      </w:r>
    </w:p>
    <w:p w14:paraId="6E977D35" w14:textId="77777777" w:rsidR="00AA3122" w:rsidRDefault="00AA3122" w:rsidP="00D76D23">
      <w:pPr>
        <w:jc w:val="both"/>
      </w:pPr>
      <w:r>
        <w:t xml:space="preserve">Postupak doniranja ili sponzoriranja započinje pisanim </w:t>
      </w:r>
      <w:r w:rsidRPr="00703AF6">
        <w:rPr>
          <w:b/>
          <w:bCs/>
        </w:rPr>
        <w:t xml:space="preserve">zahtjevom </w:t>
      </w:r>
      <w:r w:rsidR="00612EAB">
        <w:t xml:space="preserve">Agenciji </w:t>
      </w:r>
      <w:r w:rsidR="00D76D23">
        <w:t xml:space="preserve"> </w:t>
      </w:r>
      <w:r>
        <w:t>za doniranjem ili sponzoriranjem.</w:t>
      </w:r>
    </w:p>
    <w:p w14:paraId="44AB518A" w14:textId="77777777" w:rsidR="00AA3122" w:rsidRDefault="00AA3122" w:rsidP="00D76D23">
      <w:pPr>
        <w:jc w:val="both"/>
      </w:pPr>
      <w:r>
        <w:t xml:space="preserve">Zahtjev mora sadržavati podatke o primatelju donacije ili sponzorstva, kratak opis i svrhu donacije/sponzoriranja. </w:t>
      </w:r>
    </w:p>
    <w:p w14:paraId="7B63FB90" w14:textId="77777777" w:rsidR="00AA3122" w:rsidRDefault="00AA3122" w:rsidP="00AA3122"/>
    <w:p w14:paraId="45B6BAC0" w14:textId="77777777" w:rsidR="00AA3122" w:rsidRDefault="00AA3122" w:rsidP="00AA3122"/>
    <w:p w14:paraId="0E271FE9" w14:textId="77777777" w:rsidR="00AA3122" w:rsidRDefault="00AA3122" w:rsidP="00AA3122">
      <w:pPr>
        <w:jc w:val="center"/>
      </w:pPr>
      <w:r>
        <w:t>Članak 7.</w:t>
      </w:r>
    </w:p>
    <w:p w14:paraId="0DFFDE0D" w14:textId="77777777" w:rsidR="00AA3122" w:rsidRDefault="00AA3122" w:rsidP="00AA3122">
      <w:r>
        <w:t xml:space="preserve">Odluku o doniranju/sponzoriranju donosi </w:t>
      </w:r>
      <w:r w:rsidR="00D76D23">
        <w:t>direktor</w:t>
      </w:r>
      <w:r w:rsidR="00703AF6">
        <w:t xml:space="preserve"> </w:t>
      </w:r>
      <w:r w:rsidR="00612EAB">
        <w:t>Agencije.</w:t>
      </w:r>
    </w:p>
    <w:p w14:paraId="2BF6593D" w14:textId="77777777" w:rsidR="00AA3122" w:rsidRDefault="00AA3122" w:rsidP="00AA3122"/>
    <w:p w14:paraId="24CA3BB3" w14:textId="77777777" w:rsidR="00AA3122" w:rsidRDefault="00AA3122" w:rsidP="00AA3122"/>
    <w:p w14:paraId="7D6100E4" w14:textId="77777777" w:rsidR="00AA3122" w:rsidRDefault="00AA3122" w:rsidP="00AA3122">
      <w:pPr>
        <w:jc w:val="center"/>
      </w:pPr>
      <w:r>
        <w:t>Članak 8.</w:t>
      </w:r>
    </w:p>
    <w:p w14:paraId="0D6C13E2" w14:textId="77777777" w:rsidR="00AA3122" w:rsidRDefault="00612EAB" w:rsidP="00AA3122">
      <w:r>
        <w:t>Agencija</w:t>
      </w:r>
      <w:r w:rsidR="00D76D23">
        <w:t xml:space="preserve"> </w:t>
      </w:r>
      <w:r w:rsidR="00AA3122">
        <w:t>nije obvez</w:t>
      </w:r>
      <w:r>
        <w:t>na</w:t>
      </w:r>
      <w:r w:rsidR="00AA3122">
        <w:t xml:space="preserve"> davati donacije i sponzorstva.</w:t>
      </w:r>
    </w:p>
    <w:p w14:paraId="06436BB2" w14:textId="77777777" w:rsidR="00AA3122" w:rsidRDefault="00AA3122" w:rsidP="00AA3122"/>
    <w:p w14:paraId="63872DAE" w14:textId="77777777" w:rsidR="00AA3122" w:rsidRDefault="00AA3122" w:rsidP="00AA3122"/>
    <w:p w14:paraId="53F057E2" w14:textId="77777777" w:rsidR="00AA3122" w:rsidRDefault="00AA3122" w:rsidP="00AA3122">
      <w:pPr>
        <w:jc w:val="center"/>
      </w:pPr>
      <w:r>
        <w:t>Članak 9.</w:t>
      </w:r>
    </w:p>
    <w:p w14:paraId="4668539D" w14:textId="77777777" w:rsidR="00D76D23" w:rsidRDefault="00D76D23" w:rsidP="00D76D23">
      <w:pPr>
        <w:jc w:val="both"/>
      </w:pPr>
      <w:r>
        <w:t xml:space="preserve">Primatelji donacija i sponzorstva su dužni povratno izvijestiti </w:t>
      </w:r>
      <w:r w:rsidR="00612EAB">
        <w:t>Agenciju</w:t>
      </w:r>
      <w:r>
        <w:t xml:space="preserve"> o održanim aktivnostima, te dostaviti odgovarajuću dokumentaciju iz koje je vidljivo da su obveze u cijelosti izvršene, odnosno sredstva za donaciju/sponzorstvo namjenski utrošena.</w:t>
      </w:r>
    </w:p>
    <w:p w14:paraId="2B5C980F" w14:textId="77777777" w:rsidR="00D76D23" w:rsidRDefault="00D76D23" w:rsidP="00AA3122">
      <w:pPr>
        <w:jc w:val="center"/>
      </w:pPr>
    </w:p>
    <w:p w14:paraId="1A42521D" w14:textId="77777777" w:rsidR="00D76D23" w:rsidRDefault="00D76D23" w:rsidP="00AA3122">
      <w:pPr>
        <w:jc w:val="center"/>
      </w:pPr>
    </w:p>
    <w:p w14:paraId="7D54F421" w14:textId="77777777" w:rsidR="00D76D23" w:rsidRDefault="00D76D23" w:rsidP="00D76D23">
      <w:pPr>
        <w:jc w:val="center"/>
      </w:pPr>
      <w:r>
        <w:t>Članak 10.</w:t>
      </w:r>
    </w:p>
    <w:p w14:paraId="3F268EC6" w14:textId="77777777" w:rsidR="00AA3122" w:rsidRDefault="00AA3122" w:rsidP="00AA3122">
      <w:r>
        <w:t>Ova Odluka stupa na snagu danom donošenja.</w:t>
      </w:r>
    </w:p>
    <w:p w14:paraId="45401447" w14:textId="77777777" w:rsidR="00AA3122" w:rsidRDefault="00AA3122" w:rsidP="00AA3122"/>
    <w:p w14:paraId="4656B32C" w14:textId="77777777" w:rsidR="00AA3122" w:rsidRDefault="00AA3122" w:rsidP="00AA3122"/>
    <w:p w14:paraId="07246E7D" w14:textId="77777777" w:rsidR="00AA3122" w:rsidRDefault="00AA3122" w:rsidP="00AA3122"/>
    <w:p w14:paraId="1BAF5A2C" w14:textId="77777777" w:rsidR="00AA3122" w:rsidRDefault="00AA3122" w:rsidP="00AA3122">
      <w:r>
        <w:t xml:space="preserve">U </w:t>
      </w:r>
      <w:r w:rsidR="00703AF6">
        <w:t>Nijemcima, 22.11.2023.</w:t>
      </w:r>
    </w:p>
    <w:p w14:paraId="31231CA2" w14:textId="77777777" w:rsidR="00AA3122" w:rsidRDefault="00AA3122" w:rsidP="00AA3122"/>
    <w:p w14:paraId="2B0E33BE" w14:textId="77777777" w:rsidR="00AA3122" w:rsidRDefault="00AA3122" w:rsidP="00AA3122"/>
    <w:p w14:paraId="5AE3BF09" w14:textId="77777777" w:rsidR="00AA3122" w:rsidRDefault="00AA3122" w:rsidP="00AA3122"/>
    <w:p w14:paraId="6E24B341" w14:textId="77777777" w:rsidR="00AA3122" w:rsidRDefault="00AA3122" w:rsidP="00AA3122"/>
    <w:p w14:paraId="10FDAF8A" w14:textId="77777777" w:rsidR="00AA3122" w:rsidRDefault="00D76D23" w:rsidP="00D76D23">
      <w:pPr>
        <w:ind w:left="4956" w:firstLine="708"/>
        <w:jc w:val="center"/>
      </w:pPr>
      <w:r>
        <w:t xml:space="preserve">         </w:t>
      </w:r>
      <w:r w:rsidR="00AA3122">
        <w:t xml:space="preserve"> Direktor: </w:t>
      </w:r>
      <w:r w:rsidR="00AA3122">
        <w:tab/>
      </w:r>
    </w:p>
    <w:p w14:paraId="6F43FC66" w14:textId="77777777" w:rsidR="00AA3122" w:rsidRDefault="00612EAB" w:rsidP="00612EAB">
      <w:pPr>
        <w:ind w:left="3540" w:firstLine="708"/>
        <w:jc w:val="center"/>
      </w:pPr>
      <w:r>
        <w:t xml:space="preserve">                          </w:t>
      </w:r>
      <w:r w:rsidR="00703AF6">
        <w:t xml:space="preserve">Adam Ćavar, </w:t>
      </w:r>
      <w:proofErr w:type="spellStart"/>
      <w:r w:rsidR="00703AF6">
        <w:t>struč.spec.oec</w:t>
      </w:r>
      <w:proofErr w:type="spellEnd"/>
      <w:r w:rsidR="00703AF6">
        <w:t>.</w:t>
      </w:r>
    </w:p>
    <w:p w14:paraId="1E36C8E5" w14:textId="77777777" w:rsidR="00AA3122" w:rsidRDefault="00AA3122" w:rsidP="00AA3122">
      <w:pPr>
        <w:jc w:val="right"/>
      </w:pPr>
    </w:p>
    <w:p w14:paraId="36C5CC23" w14:textId="77777777" w:rsidR="00AA3122" w:rsidRDefault="00D76D23" w:rsidP="00AA3122">
      <w:pPr>
        <w:jc w:val="right"/>
        <w:rPr>
          <w:b/>
          <w:sz w:val="24"/>
          <w:szCs w:val="24"/>
        </w:rPr>
      </w:pPr>
      <w:r>
        <w:t>___________</w:t>
      </w:r>
      <w:r w:rsidR="00AA3122">
        <w:t>___________________</w:t>
      </w:r>
    </w:p>
    <w:p w14:paraId="5D35377A" w14:textId="77777777" w:rsidR="00AA3122" w:rsidRDefault="00AA3122" w:rsidP="00AA3122">
      <w:pPr>
        <w:pStyle w:val="Bezproreda"/>
        <w:ind w:left="6372"/>
        <w:rPr>
          <w:rFonts w:asciiTheme="minorHAnsi" w:hAnsiTheme="minorHAnsi" w:cstheme="minorHAnsi"/>
          <w:sz w:val="24"/>
          <w:szCs w:val="24"/>
        </w:rPr>
      </w:pPr>
    </w:p>
    <w:p w14:paraId="5D9E1836" w14:textId="77777777" w:rsidR="00E318FF" w:rsidRPr="00E318FF" w:rsidRDefault="00E318FF" w:rsidP="00E318FF"/>
    <w:p w14:paraId="1513C81B" w14:textId="77777777" w:rsidR="00E318FF" w:rsidRPr="00E318FF" w:rsidRDefault="00E318FF" w:rsidP="00E318FF"/>
    <w:p w14:paraId="32F06A48" w14:textId="77777777" w:rsidR="00E318FF" w:rsidRPr="00E318FF" w:rsidRDefault="00E318FF" w:rsidP="00E318FF"/>
    <w:p w14:paraId="4C2A2805" w14:textId="77777777" w:rsidR="00E318FF" w:rsidRPr="00E318FF" w:rsidRDefault="00E318FF" w:rsidP="00E318FF"/>
    <w:p w14:paraId="084E15D2" w14:textId="77777777" w:rsidR="00E318FF" w:rsidRPr="00E318FF" w:rsidRDefault="00E318FF" w:rsidP="00E318FF"/>
    <w:p w14:paraId="36A7D023" w14:textId="77777777" w:rsidR="00E318FF" w:rsidRPr="00E318FF" w:rsidRDefault="00E318FF" w:rsidP="00E318FF"/>
    <w:p w14:paraId="5EE8A70E" w14:textId="77777777" w:rsidR="00E318FF" w:rsidRPr="00E318FF" w:rsidRDefault="00E318FF" w:rsidP="00E318FF"/>
    <w:p w14:paraId="1E5DA3D9" w14:textId="77777777" w:rsidR="00E318FF" w:rsidRPr="00E318FF" w:rsidRDefault="00E318FF" w:rsidP="00E318FF"/>
    <w:p w14:paraId="0963748E" w14:textId="77777777" w:rsidR="00E318FF" w:rsidRPr="00E318FF" w:rsidRDefault="00E318FF" w:rsidP="00E318FF"/>
    <w:p w14:paraId="3B0AF861" w14:textId="77777777" w:rsidR="00E318FF" w:rsidRPr="00E318FF" w:rsidRDefault="00E318FF" w:rsidP="00E318FF"/>
    <w:sectPr w:rsidR="00E318FF" w:rsidRPr="00E3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4CA73" w14:textId="77777777" w:rsidR="0011379F" w:rsidRDefault="0011379F" w:rsidP="00DE11E5">
      <w:r>
        <w:separator/>
      </w:r>
    </w:p>
  </w:endnote>
  <w:endnote w:type="continuationSeparator" w:id="0">
    <w:p w14:paraId="44D88E73" w14:textId="77777777" w:rsidR="0011379F" w:rsidRDefault="0011379F" w:rsidP="00DE1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002DE" w14:textId="77777777" w:rsidR="0011379F" w:rsidRDefault="0011379F" w:rsidP="00DE11E5">
      <w:r>
        <w:separator/>
      </w:r>
    </w:p>
  </w:footnote>
  <w:footnote w:type="continuationSeparator" w:id="0">
    <w:p w14:paraId="77967903" w14:textId="77777777" w:rsidR="0011379F" w:rsidRDefault="0011379F" w:rsidP="00DE1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A1EDB"/>
    <w:multiLevelType w:val="hybridMultilevel"/>
    <w:tmpl w:val="EE281898"/>
    <w:lvl w:ilvl="0" w:tplc="74242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090878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FF"/>
    <w:rsid w:val="00052017"/>
    <w:rsid w:val="0011379F"/>
    <w:rsid w:val="0017095D"/>
    <w:rsid w:val="002F277D"/>
    <w:rsid w:val="00366AC4"/>
    <w:rsid w:val="003A2FA8"/>
    <w:rsid w:val="004143C6"/>
    <w:rsid w:val="0042617A"/>
    <w:rsid w:val="00502F7B"/>
    <w:rsid w:val="00571B8E"/>
    <w:rsid w:val="005A1FF7"/>
    <w:rsid w:val="00612EAB"/>
    <w:rsid w:val="00703AF6"/>
    <w:rsid w:val="00791173"/>
    <w:rsid w:val="007A33E4"/>
    <w:rsid w:val="00A35E2E"/>
    <w:rsid w:val="00A52D15"/>
    <w:rsid w:val="00AA3122"/>
    <w:rsid w:val="00D76D23"/>
    <w:rsid w:val="00DE11E5"/>
    <w:rsid w:val="00E318FF"/>
    <w:rsid w:val="00E42AD5"/>
    <w:rsid w:val="00F5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833F4B"/>
  <w15:chartTrackingRefBased/>
  <w15:docId w15:val="{99480B35-0704-495B-B49D-5FFC0E08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122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DE11E5"/>
    <w:pPr>
      <w:tabs>
        <w:tab w:val="center" w:pos="4513"/>
        <w:tab w:val="right" w:pos="9026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DE11E5"/>
  </w:style>
  <w:style w:type="paragraph" w:styleId="Podnoje">
    <w:name w:val="footer"/>
    <w:basedOn w:val="Normal"/>
    <w:link w:val="PodnojeChar"/>
    <w:unhideWhenUsed/>
    <w:rsid w:val="00DE11E5"/>
    <w:pPr>
      <w:tabs>
        <w:tab w:val="center" w:pos="4513"/>
        <w:tab w:val="right" w:pos="9026"/>
      </w:tabs>
    </w:pPr>
  </w:style>
  <w:style w:type="character" w:customStyle="1" w:styleId="PodnojeChar">
    <w:name w:val="Podnožje Char"/>
    <w:basedOn w:val="Zadanifontodlomka"/>
    <w:link w:val="Podnoje"/>
    <w:rsid w:val="00DE11E5"/>
  </w:style>
  <w:style w:type="character" w:styleId="Hiperveza">
    <w:name w:val="Hyperlink"/>
    <w:uiPriority w:val="99"/>
    <w:semiHidden/>
    <w:unhideWhenUsed/>
    <w:rsid w:val="0042617A"/>
    <w:rPr>
      <w:color w:val="0000FF"/>
      <w:u w:val="single"/>
    </w:rPr>
  </w:style>
  <w:style w:type="paragraph" w:styleId="Bezproreda">
    <w:name w:val="No Spacing"/>
    <w:uiPriority w:val="1"/>
    <w:qFormat/>
    <w:rsid w:val="00AA3122"/>
    <w:pPr>
      <w:spacing w:after="0" w:line="240" w:lineRule="auto"/>
    </w:pPr>
    <w:rPr>
      <w:rFonts w:ascii="Calibri" w:eastAsia="Calibri" w:hAnsi="Calibri" w:cs="Times New Roman"/>
    </w:rPr>
  </w:style>
  <w:style w:type="paragraph" w:styleId="Odlomakpopisa">
    <w:name w:val="List Paragraph"/>
    <w:basedOn w:val="Normal"/>
    <w:uiPriority w:val="34"/>
    <w:qFormat/>
    <w:rsid w:val="00AA312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1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HT-ICT</dc:creator>
  <cp:keywords/>
  <dc:description/>
  <cp:lastModifiedBy>Općina  Nijemci</cp:lastModifiedBy>
  <cp:revision>10</cp:revision>
  <dcterms:created xsi:type="dcterms:W3CDTF">2017-11-09T08:38:00Z</dcterms:created>
  <dcterms:modified xsi:type="dcterms:W3CDTF">2023-11-22T10:14:00Z</dcterms:modified>
</cp:coreProperties>
</file>