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y8u9s3lmeuc" w:id="0"/>
      <w:bookmarkEnd w:id="0"/>
      <w:r w:rsidDel="00000000" w:rsidR="00000000" w:rsidRPr="00000000">
        <w:rPr>
          <w:rtl w:val="0"/>
        </w:rPr>
        <w:t xml:space="preserve">Metric Learning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Домашнее задание выполняли в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jupyter-ноутбуке</w:t>
        </w:r>
      </w:hyperlink>
      <w:r w:rsidDel="00000000" w:rsidR="00000000" w:rsidRPr="00000000">
        <w:rPr>
          <w:sz w:val="24"/>
          <w:szCs w:val="24"/>
          <w:rtl w:val="0"/>
        </w:rPr>
        <w:t xml:space="preserve">, однако, чтобы было удобнее просматривать код, вынесли его в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python-файл</w:t>
        </w:r>
      </w:hyperlink>
      <w:r w:rsidDel="00000000" w:rsidR="00000000" w:rsidRPr="00000000">
        <w:rPr>
          <w:sz w:val="24"/>
          <w:szCs w:val="24"/>
          <w:rtl w:val="0"/>
        </w:rPr>
        <w:t xml:space="preserve">. Весь код лежит на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мы сначала расскажем о проведённых экспериментах, а затем приведём графики loss-ов и метрики для каждого эксперимента. Код легко воспроизводится - точка входа для каждого эксперимента единая: функция launch_experiment.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Что мы попробовали: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</w:t>
      </w:r>
      <w:r w:rsidDel="00000000" w:rsidR="00000000" w:rsidRPr="00000000">
        <w:rPr>
          <w:sz w:val="24"/>
          <w:szCs w:val="24"/>
          <w:rtl w:val="0"/>
        </w:rPr>
        <w:t xml:space="preserve">- этот loss стремится отдалить эмбеддинг анкоров от эмбеддингов негативов больше, чем от эмбеддингов позитивов, минимум на величину margin. В частности, пробовали выставлять разный margin.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batch-hard семплирование </w:t>
      </w:r>
      <w:r w:rsidDel="00000000" w:rsidR="00000000" w:rsidRPr="00000000">
        <w:rPr>
          <w:sz w:val="24"/>
          <w:szCs w:val="24"/>
          <w:rtl w:val="0"/>
        </w:rPr>
        <w:t xml:space="preserve">- в каждом батче для каждого семпла в качестве positive и negative используются самый далёкий пример того же класса и ближайший пример другого класса.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Proxy-Anchor Loss </w:t>
      </w:r>
      <w:r w:rsidDel="00000000" w:rsidR="00000000" w:rsidRPr="00000000">
        <w:rPr>
          <w:sz w:val="24"/>
          <w:szCs w:val="24"/>
          <w:rtl w:val="0"/>
        </w:rPr>
        <w:t xml:space="preserve">- каждому классу соответствует эмбеддинг, к которому стремятся все эмбеддинги того же класса (в каждый эмбеддинг мы тоже пробрасываем градиент при обучении). Использовали этот Loss как вспомогательный к Triplet Margin Loss-у, перебирали разные lr для весов эмбеддингов, а также разный коэффициент в loss-е.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KNN + Faiss </w:t>
      </w:r>
      <w:r w:rsidDel="00000000" w:rsidR="00000000" w:rsidRPr="00000000">
        <w:rPr>
          <w:sz w:val="24"/>
          <w:szCs w:val="24"/>
          <w:rtl w:val="0"/>
        </w:rPr>
        <w:t xml:space="preserve">- попробовали на этапе инференса не просто усреднять все эмбеддинги одного класса и брать ближайший, а реализовать другой подход. Все эмбеддинги для семплов из train-датасета мы положили в faiss-индекс, а на этапе валидации находили top-k ближайших эмбеддингов. Затем смотрели на их метки классов и голосованием определяли, к какому классу определить текущий семпл.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2gpbj9egzw8g" w:id="1"/>
      <w:bookmarkEnd w:id="1"/>
      <w:r w:rsidDel="00000000" w:rsidR="00000000" w:rsidRPr="00000000">
        <w:rPr>
          <w:rtl w:val="0"/>
        </w:rPr>
        <w:t xml:space="preserve">Графики и метрики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Loss, margin = 1.0, semi-hard семплирование</w:t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9713" cy="378212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78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0.8051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Loss, margin = 0.2, semi-hard семплирование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0.8120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Loss, margin = 1.0, batch-hard семплирование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0.6986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Loss, margin = 0.2, batch-hard семплирование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0.7429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0.1, proxy_lr = 1e-4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0.7988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1.0, proxy_lr = 1e-4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0.7881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1.0, proxy_lr = 1e-3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0.8229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1.0, proxy_lr = 1e-2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0.8136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1.0, proxy_lr = 3e-3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0.7645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Triplet Margin Loss + Proxy Loss, margin = 0.2, semi-hard семплирование, proxy coef = 0.5, proxy_lr = 1e-3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 = 0.8254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Faiss + KNN - </w:t>
      </w:r>
      <w:r w:rsidDel="00000000" w:rsidR="00000000" w:rsidRPr="00000000">
        <w:rPr>
          <w:sz w:val="24"/>
          <w:szCs w:val="24"/>
          <w:rtl w:val="0"/>
        </w:rPr>
        <w:t xml:space="preserve">сделали замер для 4-х разных k. В качестве модели-эмбеддера использовали модель из 10-го запуска, так как она показала наивысшую метрику. Вот, какие получились результаты: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highlight w:val="white"/>
          <w:rtl w:val="0"/>
        </w:rPr>
        <w:t xml:space="preserve">FAISS top 5 accuracy: 83.34%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highlight w:val="white"/>
          <w:rtl w:val="0"/>
        </w:rPr>
        <w:t xml:space="preserve">FAISS top 3 accuracy: 83.00%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highlight w:val="white"/>
          <w:rtl w:val="0"/>
        </w:rPr>
        <w:t xml:space="preserve">FAISS top 10 accuracy: 83.19%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highlight w:val="white"/>
          <w:rtl w:val="0"/>
        </w:rPr>
        <w:t xml:space="preserve">FAISS top 1 accuracy: 82.83%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v4nn8jvwchpw" w:id="2"/>
      <w:bookmarkEnd w:id="2"/>
      <w:r w:rsidDel="00000000" w:rsidR="00000000" w:rsidRPr="00000000">
        <w:rPr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batch-hard семплирование оказалось хуже, чем semi-hard. График loss-а слишком расшатанный, loss начинает вести себя непредсказуемо.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Во всех экспериментах мы замечали, что крайне важно подбирать гиперпараметры. Так, margin в 0.2 дал прирост к качеству, а в случае proxy loss-ом нужна была тонкая настройка.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Proxy Loss сделал обучение стабильным и плавным - это видно по графику - а также повысил итоговую метрику.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Более умное семплирование также накинуло 1% к качеству.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kVesnin/computer-vision_homeworks/blob/main/metric_learning/Untitled.ipynb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github.com/kVesnin/computer-vision_homeworks/blob/main/metric_learning/experiments.py" TargetMode="External"/><Relationship Id="rId8" Type="http://schemas.openxmlformats.org/officeDocument/2006/relationships/hyperlink" Target="https://github.com/kVesnin/computer-vision_homeworks/blob/main/metric_lear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