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269"/>
        <w:gridCol w:w="2128"/>
        <w:gridCol w:w="1305"/>
        <w:gridCol w:w="4790"/>
      </w:tblGrid>
      <w:tr>
        <w:trPr>
          <w:trHeight w:val="1235" w:hRule="atLeast"/>
        </w:trPr>
        <w:tc>
          <w:tcPr>
            <w:tcW w:w="11167" w:type="dxa"/>
            <w:gridSpan w:val="5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15"/>
              <w:ind w:left="3809" w:right="380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Summary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Report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Research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Papers</w:t>
            </w:r>
          </w:p>
        </w:tc>
      </w:tr>
      <w:tr>
        <w:trPr>
          <w:trHeight w:val="782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Sl.</w:t>
            </w:r>
          </w:p>
          <w:p>
            <w:pPr>
              <w:pStyle w:val="TableParagraph"/>
              <w:spacing w:before="37"/>
              <w:ind w:left="175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spacing w:line="276" w:lineRule="auto" w:before="1"/>
              <w:ind w:left="133" w:right="125" w:firstLine="172"/>
              <w:rPr>
                <w:b/>
                <w:sz w:val="22"/>
              </w:rPr>
            </w:pPr>
            <w:r>
              <w:rPr>
                <w:b/>
                <w:sz w:val="22"/>
              </w:rPr>
              <w:t>Title of the Paper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with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Author(s)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2128" w:type="dxa"/>
          </w:tcPr>
          <w:p>
            <w:pPr>
              <w:pStyle w:val="TableParagraph"/>
              <w:spacing w:before="1"/>
              <w:ind w:left="125"/>
              <w:rPr>
                <w:b/>
                <w:sz w:val="22"/>
              </w:rPr>
            </w:pPr>
            <w:r>
              <w:rPr>
                <w:b/>
                <w:sz w:val="22"/>
              </w:rPr>
              <w:t>Journal/Conference</w:t>
            </w:r>
          </w:p>
        </w:tc>
        <w:tc>
          <w:tcPr>
            <w:tcW w:w="1305" w:type="dxa"/>
          </w:tcPr>
          <w:p>
            <w:pPr>
              <w:pStyle w:val="TableParagraph"/>
              <w:spacing w:line="276" w:lineRule="auto" w:before="1"/>
              <w:ind w:left="110" w:right="89" w:firstLine="184"/>
              <w:rPr>
                <w:b/>
                <w:sz w:val="22"/>
              </w:rPr>
            </w:pPr>
            <w:r>
              <w:rPr>
                <w:b/>
                <w:sz w:val="22"/>
              </w:rPr>
              <w:t>Year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Publication</w:t>
            </w:r>
          </w:p>
        </w:tc>
        <w:tc>
          <w:tcPr>
            <w:tcW w:w="4790" w:type="dxa"/>
          </w:tcPr>
          <w:p>
            <w:pPr>
              <w:pStyle w:val="TableParagraph"/>
              <w:spacing w:before="1"/>
              <w:ind w:left="1880" w:right="18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Highlights</w:t>
            </w:r>
          </w:p>
        </w:tc>
      </w:tr>
      <w:tr>
        <w:trPr>
          <w:trHeight w:val="8336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1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30"/>
              </w:rPr>
            </w:pPr>
          </w:p>
          <w:p>
            <w:pPr>
              <w:pStyle w:val="TableParagraph"/>
              <w:spacing w:line="427" w:lineRule="auto" w:before="1"/>
              <w:ind w:left="105" w:right="115"/>
              <w:rPr>
                <w:b/>
                <w:sz w:val="22"/>
              </w:rPr>
            </w:pPr>
            <w:r>
              <w:rPr>
                <w:b/>
                <w:color w:val="1C1D1E"/>
                <w:sz w:val="22"/>
              </w:rPr>
              <w:t>Responses of extreme</w:t>
            </w:r>
            <w:r>
              <w:rPr>
                <w:b/>
                <w:color w:val="1C1D1E"/>
                <w:spacing w:val="-52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high temperatures to</w:t>
            </w:r>
            <w:r>
              <w:rPr>
                <w:b/>
                <w:color w:val="1C1D1E"/>
                <w:spacing w:val="-52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urbanization in the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Beijing–Tianjin–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Hebei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urban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agglomeration in the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context of a changing</w:t>
            </w:r>
            <w:r>
              <w:rPr>
                <w:b/>
                <w:color w:val="1C1D1E"/>
                <w:spacing w:val="-52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climate, Yujie Wang,</w:t>
            </w:r>
            <w:r>
              <w:rPr>
                <w:b/>
                <w:color w:val="1C1D1E"/>
                <w:spacing w:val="-52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Yuyu Ren, Lianchun</w:t>
            </w:r>
            <w:r>
              <w:rPr>
                <w:b/>
                <w:color w:val="1C1D1E"/>
                <w:spacing w:val="1"/>
                <w:sz w:val="22"/>
              </w:rPr>
              <w:t> </w:t>
            </w:r>
            <w:r>
              <w:rPr>
                <w:b/>
                <w:color w:val="1C1D1E"/>
                <w:sz w:val="22"/>
              </w:rPr>
              <w:t>Song, Yang Xiang</w:t>
            </w:r>
          </w:p>
        </w:tc>
        <w:tc>
          <w:tcPr>
            <w:tcW w:w="21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06" w:right="275"/>
              <w:rPr>
                <w:sz w:val="22"/>
              </w:rPr>
            </w:pPr>
            <w:r>
              <w:rPr>
                <w:sz w:val="22"/>
              </w:rPr>
              <w:t>Meteorological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Volume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28,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Issue-5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6"/>
              <w:ind w:left="429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479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1184" w:val="left" w:leader="none"/>
                <w:tab w:pos="1185" w:val="left" w:leader="none"/>
              </w:tabs>
              <w:spacing w:line="240" w:lineRule="auto" w:before="0" w:after="0"/>
              <w:ind w:left="1184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Based on the homogenized daily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174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meteorological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observation stations, six extreme hot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were detected.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84" w:val="left" w:leader="none"/>
                <w:tab w:pos="1185" w:val="left" w:leader="none"/>
              </w:tabs>
              <w:spacing w:line="240" w:lineRule="auto" w:before="0" w:after="0"/>
              <w:ind w:left="1184" w:right="136" w:hanging="360"/>
              <w:jc w:val="left"/>
              <w:rPr>
                <w:sz w:val="22"/>
              </w:rPr>
            </w:pPr>
            <w:r>
              <w:rPr>
                <w:sz w:val="22"/>
              </w:rPr>
              <w:t>The results revealed the spatiotemporal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change characteristics of the extreme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temperature in the BTH.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acquired evidence showed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 daily minimum 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(TNx), high-temperature days (SU35),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hot night days (TR25), and heatwave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spell durations (HWDI) 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significantly increased, while the daily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 range (DTR)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significantly decreased (p &lt; 0.01)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during 1961–2018.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84" w:val="left" w:leader="none"/>
                <w:tab w:pos="1185" w:val="left" w:leader="none"/>
              </w:tabs>
              <w:spacing w:line="240" w:lineRule="auto" w:before="0" w:after="0"/>
              <w:ind w:left="1184" w:right="177" w:hanging="360"/>
              <w:jc w:val="left"/>
              <w:rPr>
                <w:sz w:val="22"/>
              </w:rPr>
            </w:pPr>
            <w:r>
              <w:rPr>
                <w:sz w:val="22"/>
              </w:rPr>
              <w:t>The SU35, TR25 and HWDI in 2010s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were 68%, 2.8 times and 2.1 times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higher than that in 1980s, respectively.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since 1961, the high-temperature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season in the BTH has been getting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rate of 7.4d/10a.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184" w:val="left" w:leader="none"/>
                <w:tab w:pos="1185" w:val="left" w:leader="none"/>
              </w:tabs>
              <w:spacing w:line="240" w:lineRule="auto" w:before="0" w:after="0"/>
              <w:ind w:left="1184" w:right="195" w:hanging="360"/>
              <w:jc w:val="left"/>
              <w:rPr>
                <w:b/>
                <w:sz w:val="22"/>
              </w:rPr>
            </w:pPr>
            <w:r>
              <w:rPr>
                <w:sz w:val="22"/>
              </w:rPr>
              <w:t>The mean contribution of urbanization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on maximum daily maximum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temperature (TXx), TNx, SU35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TR25 was 68%, 45% and 27%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Beijing, Tianjin and Shijiazhuang,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respectively</w:t>
            </w:r>
            <w:r>
              <w:rPr>
                <w:b/>
                <w:sz w:val="22"/>
              </w:rPr>
              <w:t>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440" w:bottom="280" w:left="420" w:right="4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269"/>
        <w:gridCol w:w="2128"/>
        <w:gridCol w:w="1305"/>
        <w:gridCol w:w="4790"/>
      </w:tblGrid>
      <w:tr>
        <w:trPr>
          <w:trHeight w:val="7232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2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"/>
              <w:rPr>
                <w:sz w:val="32"/>
              </w:rPr>
            </w:pPr>
          </w:p>
          <w:p>
            <w:pPr>
              <w:pStyle w:val="TableParagraph"/>
              <w:spacing w:line="276" w:lineRule="auto" w:before="1"/>
              <w:ind w:left="155" w:right="148" w:hanging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Battles of mobile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payment networks: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The impacts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network structures,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complementarities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institutional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mechanisms 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consumer loyalty,</w:t>
            </w:r>
            <w:r>
              <w:rPr>
                <w:b/>
                <w:spacing w:val="1"/>
                <w:sz w:val="22"/>
              </w:rPr>
              <w:t> </w:t>
            </w:r>
            <w:hyperlink r:id="rId5">
              <w:r>
                <w:rPr>
                  <w:b/>
                  <w:sz w:val="22"/>
                </w:rPr>
                <w:t>Xiang</w:t>
              </w:r>
              <w:r>
                <w:rPr>
                  <w:b/>
                  <w:spacing w:val="-7"/>
                  <w:sz w:val="22"/>
                </w:rPr>
                <w:t> </w:t>
              </w:r>
              <w:r>
                <w:rPr>
                  <w:b/>
                  <w:sz w:val="22"/>
                </w:rPr>
                <w:t>Gong,</w:t>
              </w:r>
              <w:r>
                <w:rPr>
                  <w:b/>
                  <w:spacing w:val="-7"/>
                  <w:sz w:val="22"/>
                </w:rPr>
                <w:t> </w:t>
              </w:r>
            </w:hyperlink>
            <w:hyperlink r:id="rId6">
              <w:r>
                <w:rPr>
                  <w:b/>
                  <w:sz w:val="22"/>
                </w:rPr>
                <w:t>Christy</w:t>
              </w:r>
            </w:hyperlink>
          </w:p>
          <w:p>
            <w:pPr>
              <w:pStyle w:val="TableParagraph"/>
              <w:spacing w:line="276" w:lineRule="auto"/>
              <w:ind w:left="414" w:right="148" w:hanging="245"/>
              <w:rPr>
                <w:b/>
                <w:sz w:val="22"/>
              </w:rPr>
            </w:pPr>
            <w:hyperlink r:id="rId6">
              <w:r>
                <w:rPr>
                  <w:b/>
                  <w:sz w:val="22"/>
                </w:rPr>
                <w:t>M. K. Cheung, </w:t>
              </w:r>
            </w:hyperlink>
            <w:hyperlink r:id="rId7">
              <w:r>
                <w:rPr>
                  <w:b/>
                  <w:sz w:val="22"/>
                </w:rPr>
                <w:t>Shan</w:t>
              </w:r>
            </w:hyperlink>
            <w:r>
              <w:rPr>
                <w:b/>
                <w:spacing w:val="-52"/>
                <w:sz w:val="22"/>
              </w:rPr>
              <w:t> </w:t>
            </w:r>
            <w:hyperlink r:id="rId7">
              <w:r>
                <w:rPr>
                  <w:b/>
                  <w:sz w:val="22"/>
                </w:rPr>
                <w:t>Liu,</w:t>
              </w:r>
              <w:r>
                <w:rPr>
                  <w:b/>
                  <w:spacing w:val="-1"/>
                  <w:sz w:val="22"/>
                </w:rPr>
                <w:t> </w:t>
              </w:r>
            </w:hyperlink>
            <w:hyperlink r:id="rId8">
              <w:r>
                <w:rPr>
                  <w:b/>
                  <w:sz w:val="22"/>
                </w:rPr>
                <w:t>Kem</w:t>
              </w:r>
              <w:r>
                <w:rPr>
                  <w:b/>
                  <w:spacing w:val="1"/>
                  <w:sz w:val="22"/>
                </w:rPr>
                <w:t> </w:t>
              </w:r>
              <w:r>
                <w:rPr>
                  <w:b/>
                  <w:sz w:val="22"/>
                </w:rPr>
                <w:t>Z.</w:t>
              </w:r>
              <w:r>
                <w:rPr>
                  <w:b/>
                  <w:spacing w:val="-3"/>
                  <w:sz w:val="22"/>
                </w:rPr>
                <w:t> </w:t>
              </w:r>
              <w:r>
                <w:rPr>
                  <w:b/>
                  <w:sz w:val="22"/>
                </w:rPr>
                <w:t>K.</w:t>
              </w:r>
            </w:hyperlink>
          </w:p>
          <w:p>
            <w:pPr>
              <w:pStyle w:val="TableParagraph"/>
              <w:spacing w:line="252" w:lineRule="exact"/>
              <w:ind w:left="162" w:right="160"/>
              <w:jc w:val="center"/>
              <w:rPr>
                <w:b/>
                <w:sz w:val="22"/>
              </w:rPr>
            </w:pPr>
            <w:hyperlink r:id="rId8">
              <w:r>
                <w:rPr>
                  <w:b/>
                  <w:sz w:val="22"/>
                </w:rPr>
                <w:t>Zhang,</w:t>
              </w:r>
              <w:r>
                <w:rPr>
                  <w:b/>
                  <w:spacing w:val="-1"/>
                  <w:sz w:val="22"/>
                </w:rPr>
                <w:t> </w:t>
              </w:r>
            </w:hyperlink>
            <w:hyperlink r:id="rId9">
              <w:r>
                <w:rPr>
                  <w:b/>
                  <w:sz w:val="22"/>
                </w:rPr>
                <w:t>Matthew</w:t>
              </w:r>
              <w:r>
                <w:rPr>
                  <w:b/>
                  <w:spacing w:val="-3"/>
                  <w:sz w:val="22"/>
                </w:rPr>
                <w:t> </w:t>
              </w:r>
              <w:r>
                <w:rPr>
                  <w:b/>
                  <w:sz w:val="22"/>
                </w:rPr>
                <w:t>K.</w:t>
              </w:r>
            </w:hyperlink>
          </w:p>
          <w:p>
            <w:pPr>
              <w:pStyle w:val="TableParagraph"/>
              <w:spacing w:before="40"/>
              <w:ind w:left="817"/>
              <w:rPr>
                <w:b/>
                <w:sz w:val="22"/>
              </w:rPr>
            </w:pPr>
            <w:hyperlink r:id="rId9">
              <w:r>
                <w:rPr>
                  <w:b/>
                  <w:sz w:val="22"/>
                </w:rPr>
                <w:t>O. Lee</w:t>
              </w:r>
            </w:hyperlink>
          </w:p>
        </w:tc>
        <w:tc>
          <w:tcPr>
            <w:tcW w:w="21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738" w:right="119" w:hanging="599"/>
              <w:rPr>
                <w:sz w:val="22"/>
              </w:rPr>
            </w:pPr>
            <w:r>
              <w:rPr>
                <w:sz w:val="22"/>
              </w:rPr>
              <w:t>Information Systems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Journal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86"/>
              <w:ind w:right="421"/>
              <w:jc w:val="right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479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229" w:hanging="360"/>
              <w:jc w:val="left"/>
              <w:rPr>
                <w:sz w:val="22"/>
              </w:rPr>
            </w:pPr>
            <w:r>
              <w:rPr>
                <w:sz w:val="22"/>
              </w:rPr>
              <w:t>Most information systems (IS) research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takes for granted that consumers' adoption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and the use of mobile payment (MP)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applications are motivated by generic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factors such as perceived usefulness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perceived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ease of use.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15" w:hanging="360"/>
              <w:jc w:val="left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mixed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methods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design,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direct network effects indirect network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negative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key determinants of perceived benefits,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 further promote MP consumer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loyalty. Furthermore, except for general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institutional structure and general structural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assurance, all of the network effects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important predictors of switching costs,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influence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MP consumer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loyalty.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288" w:hanging="360"/>
              <w:jc w:val="left"/>
              <w:rPr>
                <w:sz w:val="22"/>
              </w:rPr>
            </w:pPr>
            <w:r>
              <w:rPr>
                <w:sz w:val="22"/>
              </w:rPr>
              <w:t>The study enriches the IS literature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problematizing the core assumption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underlying the MP adoption and use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research and offering a contextual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explanation of MP consumer loyalty. The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work also provides practitioners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insights into how to better leverage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effects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consumer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loyalty.</w:t>
            </w:r>
          </w:p>
        </w:tc>
      </w:tr>
      <w:tr>
        <w:trPr>
          <w:trHeight w:val="5508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3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76" w:lineRule="auto" w:before="154"/>
              <w:ind w:left="193" w:right="189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Bayesian stochastic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configuration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networks for robust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data modelling,</w:t>
            </w:r>
            <w:r>
              <w:rPr>
                <w:b/>
                <w:spacing w:val="1"/>
                <w:sz w:val="22"/>
              </w:rPr>
              <w:t> </w:t>
            </w:r>
            <w:hyperlink r:id="rId10">
              <w:r>
                <w:rPr>
                  <w:b/>
                  <w:sz w:val="22"/>
                </w:rPr>
                <w:t>Rongzhi</w:t>
              </w:r>
            </w:hyperlink>
          </w:p>
          <w:p>
            <w:pPr>
              <w:pStyle w:val="TableParagraph"/>
              <w:spacing w:line="276" w:lineRule="auto"/>
              <w:ind w:left="457" w:right="450"/>
              <w:jc w:val="center"/>
              <w:rPr>
                <w:b/>
                <w:sz w:val="22"/>
              </w:rPr>
            </w:pPr>
            <w:hyperlink r:id="rId10">
              <w:r>
                <w:rPr>
                  <w:b/>
                  <w:sz w:val="22"/>
                </w:rPr>
                <w:t>Wu, </w:t>
              </w:r>
            </w:hyperlink>
            <w:hyperlink r:id="rId11">
              <w:r>
                <w:rPr>
                  <w:b/>
                  <w:sz w:val="22"/>
                </w:rPr>
                <w:t>Binyuan</w:t>
              </w:r>
            </w:hyperlink>
            <w:r>
              <w:rPr>
                <w:b/>
                <w:spacing w:val="1"/>
                <w:sz w:val="22"/>
              </w:rPr>
              <w:t> </w:t>
            </w:r>
            <w:hyperlink r:id="rId11">
              <w:r>
                <w:rPr>
                  <w:b/>
                  <w:sz w:val="22"/>
                </w:rPr>
                <w:t>Lv,</w:t>
              </w:r>
              <w:r>
                <w:rPr>
                  <w:b/>
                  <w:spacing w:val="-12"/>
                  <w:sz w:val="22"/>
                </w:rPr>
                <w:t> </w:t>
              </w:r>
            </w:hyperlink>
            <w:hyperlink r:id="rId12">
              <w:r>
                <w:rPr>
                  <w:b/>
                  <w:sz w:val="22"/>
                </w:rPr>
                <w:t>Chaoming</w:t>
              </w:r>
            </w:hyperlink>
          </w:p>
          <w:p>
            <w:pPr>
              <w:pStyle w:val="TableParagraph"/>
              <w:spacing w:line="253" w:lineRule="exact"/>
              <w:ind w:left="168" w:right="160"/>
              <w:jc w:val="center"/>
              <w:rPr>
                <w:b/>
                <w:sz w:val="22"/>
              </w:rPr>
            </w:pPr>
            <w:hyperlink r:id="rId12">
              <w:r>
                <w:rPr>
                  <w:b/>
                  <w:sz w:val="22"/>
                </w:rPr>
                <w:t>Dai,</w:t>
              </w:r>
              <w:r>
                <w:rPr>
                  <w:b/>
                  <w:spacing w:val="1"/>
                  <w:sz w:val="22"/>
                </w:rPr>
                <w:t> </w:t>
              </w:r>
            </w:hyperlink>
            <w:hyperlink r:id="rId13">
              <w:r>
                <w:rPr>
                  <w:b/>
                  <w:sz w:val="22"/>
                </w:rPr>
                <w:t>Weigang</w:t>
              </w:r>
              <w:r>
                <w:rPr>
                  <w:b/>
                  <w:spacing w:val="-2"/>
                  <w:sz w:val="22"/>
                </w:rPr>
                <w:t> </w:t>
              </w:r>
              <w:r>
                <w:rPr>
                  <w:b/>
                  <w:sz w:val="22"/>
                </w:rPr>
                <w:t>Wang</w:t>
              </w:r>
            </w:hyperlink>
          </w:p>
        </w:tc>
        <w:tc>
          <w:tcPr>
            <w:tcW w:w="21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32"/>
              </w:rPr>
            </w:pPr>
          </w:p>
          <w:p>
            <w:pPr>
              <w:pStyle w:val="TableParagraph"/>
              <w:spacing w:line="276" w:lineRule="auto"/>
              <w:ind w:left="305" w:right="298"/>
              <w:jc w:val="center"/>
              <w:rPr>
                <w:sz w:val="22"/>
              </w:rPr>
            </w:pPr>
            <w:r>
              <w:rPr>
                <w:sz w:val="22"/>
              </w:rPr>
              <w:t>Concurrency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computation: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right="421"/>
              <w:jc w:val="right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479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89" w:hanging="360"/>
              <w:jc w:val="left"/>
              <w:rPr>
                <w:sz w:val="22"/>
              </w:rPr>
            </w:pPr>
            <w:r>
              <w:rPr>
                <w:sz w:val="22"/>
              </w:rPr>
              <w:t>The SCN networks is incrementally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generated by stochastic configuration (SC)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algorithms.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285" w:hanging="360"/>
              <w:jc w:val="left"/>
              <w:rPr>
                <w:sz w:val="22"/>
              </w:rPr>
            </w:pPr>
            <w:r>
              <w:rPr>
                <w:sz w:val="22"/>
              </w:rPr>
              <w:t>It randomly assigns the input weights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deviations of hidden nodes through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supervisory mechanism, which can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trained by solving linear modelling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03" w:hanging="360"/>
              <w:jc w:val="left"/>
              <w:rPr>
                <w:sz w:val="22"/>
              </w:rPr>
            </w:pPr>
            <w:r>
              <w:rPr>
                <w:sz w:val="22"/>
              </w:rPr>
              <w:t>The Bayesian training algorithm we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can obtain an entire probability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distribution on the optimal output weight of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the SCN networks, instead of a single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pointwise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estimate.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Experimental results show that our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proposed Bayesian SCN algorithm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performs well in solving data modelling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large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outliers.</w:t>
            </w:r>
          </w:p>
        </w:tc>
      </w:tr>
    </w:tbl>
    <w:p>
      <w:pPr>
        <w:spacing w:after="0" w:line="276" w:lineRule="auto"/>
        <w:jc w:val="left"/>
        <w:rPr>
          <w:sz w:val="22"/>
        </w:rPr>
        <w:sectPr>
          <w:pgSz w:w="12240" w:h="15840"/>
          <w:pgMar w:top="1440" w:bottom="280" w:left="420" w:right="4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269"/>
        <w:gridCol w:w="2128"/>
        <w:gridCol w:w="1305"/>
        <w:gridCol w:w="4790"/>
      </w:tblGrid>
      <w:tr>
        <w:trPr>
          <w:trHeight w:val="6375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4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96" w:right="191" w:firstLine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Security-centric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ranking algorithm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and two privacy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scores to mitigate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intrusive apps</w:t>
            </w:r>
            <w:r>
              <w:rPr>
                <w:sz w:val="22"/>
              </w:rPr>
              <w:t>, </w:t>
            </w:r>
            <w:hyperlink r:id="rId14">
              <w:r>
                <w:rPr>
                  <w:b/>
                  <w:sz w:val="22"/>
                </w:rPr>
                <w:t>Fadi</w:t>
              </w:r>
            </w:hyperlink>
            <w:r>
              <w:rPr>
                <w:b/>
                <w:spacing w:val="-52"/>
                <w:sz w:val="22"/>
              </w:rPr>
              <w:t> </w:t>
            </w:r>
            <w:hyperlink r:id="rId14">
              <w:r>
                <w:rPr>
                  <w:b/>
                  <w:sz w:val="22"/>
                </w:rPr>
                <w:t>Mohsen, </w:t>
              </w:r>
            </w:hyperlink>
            <w:hyperlink r:id="rId15">
              <w:r>
                <w:rPr>
                  <w:b/>
                  <w:sz w:val="22"/>
                </w:rPr>
                <w:t>Hamed</w:t>
              </w:r>
            </w:hyperlink>
            <w:r>
              <w:rPr>
                <w:b/>
                <w:spacing w:val="1"/>
                <w:sz w:val="22"/>
              </w:rPr>
              <w:t> </w:t>
            </w:r>
            <w:hyperlink r:id="rId15">
              <w:r>
                <w:rPr>
                  <w:b/>
                  <w:sz w:val="22"/>
                </w:rPr>
                <w:t>Abdelhaq, </w:t>
              </w:r>
            </w:hyperlink>
            <w:hyperlink r:id="rId16">
              <w:r>
                <w:rPr>
                  <w:b/>
                  <w:sz w:val="22"/>
                </w:rPr>
                <w:t>Halil</w:t>
              </w:r>
            </w:hyperlink>
            <w:r>
              <w:rPr>
                <w:b/>
                <w:spacing w:val="1"/>
                <w:sz w:val="22"/>
              </w:rPr>
              <w:t> </w:t>
            </w:r>
            <w:hyperlink r:id="rId16">
              <w:r>
                <w:rPr>
                  <w:b/>
                  <w:sz w:val="22"/>
                </w:rPr>
                <w:t>Bisgin</w:t>
              </w:r>
            </w:hyperlink>
          </w:p>
        </w:tc>
        <w:tc>
          <w:tcPr>
            <w:tcW w:w="21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305" w:right="298"/>
              <w:jc w:val="center"/>
              <w:rPr>
                <w:sz w:val="22"/>
              </w:rPr>
            </w:pPr>
            <w:r>
              <w:rPr>
                <w:sz w:val="22"/>
              </w:rPr>
              <w:t>Concurrency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computation: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Practice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429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479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16" w:hanging="360"/>
              <w:jc w:val="left"/>
              <w:rPr>
                <w:sz w:val="22"/>
              </w:rPr>
            </w:pPr>
            <w:r>
              <w:rPr>
                <w:sz w:val="22"/>
              </w:rPr>
              <w:t>Studies have revealed that the vast majority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of users either do not pay attention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privacy or unable to comprehend privacy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messages.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221" w:hanging="360"/>
              <w:jc w:val="left"/>
              <w:rPr>
                <w:sz w:val="22"/>
              </w:rPr>
            </w:pPr>
            <w:r>
              <w:rPr>
                <w:sz w:val="22"/>
              </w:rPr>
              <w:t>It proposes and evaluates a new security-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centric ranking algorithm built on top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Elasticsearch engine to help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evade such apps. The algorithm calculates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an intrusiveness score for an app based on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requested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permissions,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actions,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users’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privacy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preferences.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217" w:hanging="360"/>
              <w:jc w:val="left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evaluate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ranking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algorithm 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million Android applications, contextual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and APK files, that we collect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Google Play store. The results show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that the scoring and reranking steps add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overhead.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35" w:hanging="360"/>
              <w:jc w:val="left"/>
              <w:rPr>
                <w:sz w:val="22"/>
              </w:rPr>
            </w:pPr>
            <w:r>
              <w:rPr>
                <w:sz w:val="22"/>
              </w:rPr>
              <w:t>These results suggest that our proposed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would definitely protect the privacy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of mobile users and pushes developers into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requesting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amount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privileges.</w:t>
            </w:r>
          </w:p>
        </w:tc>
      </w:tr>
    </w:tbl>
    <w:p>
      <w:pPr>
        <w:spacing w:after="0" w:line="276" w:lineRule="auto"/>
        <w:jc w:val="left"/>
        <w:rPr>
          <w:sz w:val="22"/>
        </w:rPr>
        <w:sectPr>
          <w:pgSz w:w="12240" w:h="15840"/>
          <w:pgMar w:top="1440" w:bottom="280" w:left="420" w:right="42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"/>
        <w:gridCol w:w="2269"/>
        <w:gridCol w:w="2128"/>
        <w:gridCol w:w="1305"/>
        <w:gridCol w:w="4790"/>
      </w:tblGrid>
      <w:tr>
        <w:trPr>
          <w:trHeight w:val="7829" w:hRule="atLeast"/>
        </w:trPr>
        <w:tc>
          <w:tcPr>
            <w:tcW w:w="675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9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5</w:t>
            </w:r>
          </w:p>
        </w:tc>
        <w:tc>
          <w:tcPr>
            <w:tcW w:w="2269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07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 scale for measuring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middle school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students' attitudes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toward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programming,</w:t>
            </w:r>
          </w:p>
          <w:p>
            <w:pPr>
              <w:pStyle w:val="TableParagraph"/>
              <w:spacing w:line="276" w:lineRule="auto" w:before="1"/>
              <w:ind w:left="165" w:right="160"/>
              <w:jc w:val="center"/>
              <w:rPr>
                <w:b/>
                <w:sz w:val="22"/>
              </w:rPr>
            </w:pPr>
            <w:hyperlink r:id="rId17">
              <w:r>
                <w:rPr>
                  <w:b/>
                  <w:sz w:val="22"/>
                </w:rPr>
                <w:t>Demet Gul, </w:t>
              </w:r>
            </w:hyperlink>
            <w:hyperlink r:id="rId18">
              <w:r>
                <w:rPr>
                  <w:b/>
                  <w:sz w:val="22"/>
                </w:rPr>
                <w:t>Ibrahim</w:t>
              </w:r>
            </w:hyperlink>
            <w:r>
              <w:rPr>
                <w:b/>
                <w:spacing w:val="-52"/>
                <w:sz w:val="22"/>
              </w:rPr>
              <w:t> </w:t>
            </w:r>
            <w:hyperlink r:id="rId18">
              <w:r>
                <w:rPr>
                  <w:b/>
                  <w:sz w:val="22"/>
                </w:rPr>
                <w:t>Cetin, </w:t>
              </w:r>
            </w:hyperlink>
            <w:hyperlink r:id="rId19">
              <w:r>
                <w:rPr>
                  <w:b/>
                  <w:sz w:val="22"/>
                </w:rPr>
                <w:t>M. Yasar</w:t>
              </w:r>
            </w:hyperlink>
            <w:r>
              <w:rPr>
                <w:b/>
                <w:spacing w:val="1"/>
                <w:sz w:val="22"/>
              </w:rPr>
              <w:t> </w:t>
            </w:r>
            <w:hyperlink r:id="rId19">
              <w:r>
                <w:rPr>
                  <w:b/>
                  <w:sz w:val="22"/>
                </w:rPr>
                <w:t>Ozden</w:t>
              </w:r>
            </w:hyperlink>
          </w:p>
        </w:tc>
        <w:tc>
          <w:tcPr>
            <w:tcW w:w="2128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385" w:right="377" w:hanging="1"/>
              <w:jc w:val="center"/>
              <w:rPr>
                <w:sz w:val="22"/>
              </w:rPr>
            </w:pPr>
            <w:hyperlink r:id="rId20">
              <w:r>
                <w:rPr>
                  <w:sz w:val="22"/>
                </w:rPr>
                <w:t>Computer</w:t>
              </w:r>
            </w:hyperlink>
            <w:r>
              <w:rPr>
                <w:spacing w:val="1"/>
                <w:sz w:val="22"/>
              </w:rPr>
              <w:t> </w:t>
            </w:r>
            <w:hyperlink r:id="rId20">
              <w:r>
                <w:rPr>
                  <w:sz w:val="22"/>
                </w:rPr>
                <w:t>Applications in</w:t>
              </w:r>
            </w:hyperlink>
            <w:r>
              <w:rPr>
                <w:spacing w:val="-52"/>
                <w:sz w:val="22"/>
              </w:rPr>
              <w:t> </w:t>
            </w:r>
            <w:hyperlink r:id="rId20">
              <w:r>
                <w:rPr>
                  <w:sz w:val="22"/>
                </w:rPr>
                <w:t>Engineering</w:t>
              </w:r>
            </w:hyperlink>
            <w:r>
              <w:rPr>
                <w:spacing w:val="1"/>
                <w:sz w:val="22"/>
              </w:rPr>
              <w:t> </w:t>
            </w:r>
            <w:hyperlink r:id="rId20">
              <w:r>
                <w:rPr>
                  <w:sz w:val="22"/>
                </w:rPr>
                <w:t>Education</w:t>
              </w:r>
            </w:hyperlink>
          </w:p>
        </w:tc>
        <w:tc>
          <w:tcPr>
            <w:tcW w:w="1305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429"/>
              <w:rPr>
                <w:sz w:val="22"/>
              </w:rPr>
            </w:pPr>
            <w:r>
              <w:rPr>
                <w:sz w:val="22"/>
              </w:rPr>
              <w:t>2021</w:t>
            </w:r>
          </w:p>
        </w:tc>
        <w:tc>
          <w:tcPr>
            <w:tcW w:w="479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57" w:hanging="360"/>
              <w:jc w:val="left"/>
              <w:rPr>
                <w:sz w:val="22"/>
              </w:rPr>
            </w:pPr>
            <w:r>
              <w:rPr>
                <w:sz w:val="22"/>
              </w:rPr>
              <w:t>Computing is an integral part of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framework.</w:t>
            </w:r>
            <w:r>
              <w:rPr>
                <w:spacing w:val="4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aim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 study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is to develop a valid and reliable scale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measure middle school students' attitudes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toward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programming.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57" w:hanging="360"/>
              <w:jc w:val="left"/>
              <w:rPr>
                <w:sz w:val="22"/>
              </w:rPr>
            </w:pPr>
            <w:r>
              <w:rPr>
                <w:sz w:val="22"/>
              </w:rPr>
              <w:t>In the first phase of the study, exploratory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 analysis was conducted with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collected from a total of 508 middle school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students. Exploratory factor analysis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yielded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one‐dimensional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attitude scale.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24" w:val="left" w:leader="none"/>
                <w:tab w:pos="825" w:val="left" w:leader="none"/>
              </w:tabs>
              <w:spacing w:line="276" w:lineRule="auto" w:before="0" w:after="0"/>
              <w:ind w:left="824" w:right="120" w:hanging="360"/>
              <w:jc w:val="left"/>
              <w:rPr>
                <w:sz w:val="22"/>
              </w:rPr>
            </w:pPr>
            <w:r>
              <w:rPr>
                <w:sz w:val="22"/>
              </w:rPr>
              <w:t>In the second phase of the study,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confirmatory factor analysis was used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 obtained from 414 middle school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students to examine factor structure.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Analyses provided evidence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factorial structure of the scale.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Cronbach α coefficient of the scale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found to be .93. Then scale was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administered to 65 middle school students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who attended after‐school coding clubs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who did not attend after‐school coding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clubs.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74" w:val="left" w:leader="none"/>
                <w:tab w:pos="875" w:val="left" w:leader="none"/>
              </w:tabs>
              <w:spacing w:line="276" w:lineRule="auto" w:before="0" w:after="0"/>
              <w:ind w:left="824" w:right="430" w:hanging="360"/>
              <w:jc w:val="left"/>
              <w:rPr>
                <w:sz w:val="22"/>
              </w:rPr>
            </w:pPr>
            <w:r>
              <w:rPr/>
              <w:tab/>
            </w:r>
            <w:r>
              <w:rPr>
                <w:sz w:val="22"/>
              </w:rPr>
              <w:t>It can be concluded that the scale is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reliable and valid scale for measuring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middle school students' attitudes toward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programming.</w:t>
            </w:r>
          </w:p>
        </w:tc>
      </w:tr>
    </w:tbl>
    <w:sectPr>
      <w:pgSz w:w="12240" w:h="15840"/>
      <w:pgMar w:top="144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4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onlinelibrary.wiley.com/action/doSearch?ContribAuthorRaw=Gong%2C%2BXiang" TargetMode="External"/><Relationship Id="rId6" Type="http://schemas.openxmlformats.org/officeDocument/2006/relationships/hyperlink" Target="https://onlinelibrary.wiley.com/action/doSearch?ContribAuthorRaw=Cheung%2C%2BChristy%2BM%2BK" TargetMode="External"/><Relationship Id="rId7" Type="http://schemas.openxmlformats.org/officeDocument/2006/relationships/hyperlink" Target="https://onlinelibrary.wiley.com/action/doSearch?ContribAuthorRaw=Liu%2C%2BShan" TargetMode="External"/><Relationship Id="rId8" Type="http://schemas.openxmlformats.org/officeDocument/2006/relationships/hyperlink" Target="https://onlinelibrary.wiley.com/action/doSearch?ContribAuthorRaw=Zhang%2C%2BKem%2BZ%2BK" TargetMode="External"/><Relationship Id="rId9" Type="http://schemas.openxmlformats.org/officeDocument/2006/relationships/hyperlink" Target="https://onlinelibrary.wiley.com/action/doSearch?ContribAuthorRaw=Lee%2C%2BMatthew%2BK%2BO" TargetMode="External"/><Relationship Id="rId10" Type="http://schemas.openxmlformats.org/officeDocument/2006/relationships/hyperlink" Target="https://onlinelibrary.wiley.com/action/doSearch?ContribAuthorRaw=Wu%2C%2BRongzhi" TargetMode="External"/><Relationship Id="rId11" Type="http://schemas.openxmlformats.org/officeDocument/2006/relationships/hyperlink" Target="https://onlinelibrary.wiley.com/action/doSearch?ContribAuthorRaw=Lv%2C%2BBinyuan" TargetMode="External"/><Relationship Id="rId12" Type="http://schemas.openxmlformats.org/officeDocument/2006/relationships/hyperlink" Target="https://onlinelibrary.wiley.com/action/doSearch?ContribAuthorRaw=Dai%2C%2BChaoming" TargetMode="External"/><Relationship Id="rId13" Type="http://schemas.openxmlformats.org/officeDocument/2006/relationships/hyperlink" Target="https://onlinelibrary.wiley.com/action/doSearch?ContribAuthorRaw=Wang%2C%2BWeigang" TargetMode="External"/><Relationship Id="rId14" Type="http://schemas.openxmlformats.org/officeDocument/2006/relationships/hyperlink" Target="https://onlinelibrary.wiley.com/action/doSearch?ContribAuthorRaw=Mohsen%2C%2BFadi" TargetMode="External"/><Relationship Id="rId15" Type="http://schemas.openxmlformats.org/officeDocument/2006/relationships/hyperlink" Target="https://onlinelibrary.wiley.com/action/doSearch?ContribAuthorRaw=Abdelhaq%2C%2BHamed" TargetMode="External"/><Relationship Id="rId16" Type="http://schemas.openxmlformats.org/officeDocument/2006/relationships/hyperlink" Target="https://onlinelibrary.wiley.com/action/doSearch?ContribAuthorRaw=Bisgin%2C%2BHalil" TargetMode="External"/><Relationship Id="rId17" Type="http://schemas.openxmlformats.org/officeDocument/2006/relationships/hyperlink" Target="https://onlinelibrary.wiley.com/action/doSearch?ContribAuthorRaw=Gul%2C%2BDemet" TargetMode="External"/><Relationship Id="rId18" Type="http://schemas.openxmlformats.org/officeDocument/2006/relationships/hyperlink" Target="https://onlinelibrary.wiley.com/action/doSearch?ContribAuthorRaw=Cetin%2C%2BIbrahim" TargetMode="External"/><Relationship Id="rId19" Type="http://schemas.openxmlformats.org/officeDocument/2006/relationships/hyperlink" Target="https://onlinelibrary.wiley.com/action/doSearch?ContribAuthorRaw=Ozden%2C%2BM%2BYasar" TargetMode="External"/><Relationship Id="rId20" Type="http://schemas.openxmlformats.org/officeDocument/2006/relationships/hyperlink" Target="https://onlinelibrary.wiley.com/journal/10990542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2023-10-18T05:06:52Z</dcterms:created>
  <dcterms:modified xsi:type="dcterms:W3CDTF">2023-10-18T05:06:52Z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2023-10-18T00:00:00Z</vt:filetime>
  </property>
</Properties>
</file>