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90F" w:rsidRPr="0050090F" w:rsidRDefault="0050090F">
      <w:r>
        <w:t xml:space="preserve">Представлен </w:t>
      </w:r>
      <w:r>
        <w:rPr>
          <w:lang w:val="en-US"/>
        </w:rPr>
        <w:t xml:space="preserve">PEST </w:t>
      </w:r>
      <w:r>
        <w:t>анализ компании по разработке программного обеспечения, ориентированный на частных лиц.</w:t>
      </w:r>
    </w:p>
    <w:p w:rsidR="0050090F" w:rsidRDefault="0050090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3340"/>
        <w:gridCol w:w="693"/>
        <w:gridCol w:w="946"/>
        <w:gridCol w:w="688"/>
        <w:gridCol w:w="704"/>
      </w:tblGrid>
      <w:tr w:rsidR="00DB56B3" w:rsidRPr="00576EBF" w:rsidTr="0050090F">
        <w:trPr>
          <w:cantSplit/>
          <w:trHeight w:val="2427"/>
        </w:trPr>
        <w:tc>
          <w:tcPr>
            <w:tcW w:w="1672" w:type="pct"/>
            <w:shd w:val="clear" w:color="auto" w:fill="auto"/>
          </w:tcPr>
          <w:p w:rsidR="00DB56B3" w:rsidRPr="001741D8" w:rsidRDefault="00DB56B3" w:rsidP="00695F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Факторы</w:t>
            </w:r>
          </w:p>
        </w:tc>
        <w:tc>
          <w:tcPr>
            <w:tcW w:w="1745" w:type="pct"/>
            <w:shd w:val="clear" w:color="auto" w:fill="auto"/>
          </w:tcPr>
          <w:p w:rsidR="00DB56B3" w:rsidRPr="001741D8" w:rsidRDefault="00DB56B3" w:rsidP="00695F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События</w:t>
            </w:r>
          </w:p>
        </w:tc>
        <w:tc>
          <w:tcPr>
            <w:tcW w:w="362" w:type="pct"/>
            <w:shd w:val="clear" w:color="auto" w:fill="auto"/>
            <w:textDirection w:val="btLr"/>
          </w:tcPr>
          <w:p w:rsidR="00DB56B3" w:rsidRPr="001741D8" w:rsidRDefault="00DB56B3" w:rsidP="00695F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Опасности (-) / Возможности (+)</w:t>
            </w:r>
          </w:p>
        </w:tc>
        <w:tc>
          <w:tcPr>
            <w:tcW w:w="494" w:type="pct"/>
            <w:shd w:val="clear" w:color="auto" w:fill="auto"/>
            <w:textDirection w:val="btLr"/>
          </w:tcPr>
          <w:p w:rsidR="00DB56B3" w:rsidRPr="001741D8" w:rsidRDefault="00DB56B3" w:rsidP="00695F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 наступления события в ближайшие 5 лет</w:t>
            </w:r>
          </w:p>
        </w:tc>
        <w:tc>
          <w:tcPr>
            <w:tcW w:w="359" w:type="pct"/>
            <w:shd w:val="clear" w:color="auto" w:fill="auto"/>
            <w:textDirection w:val="btLr"/>
          </w:tcPr>
          <w:p w:rsidR="00DB56B3" w:rsidRPr="001741D8" w:rsidRDefault="00DB56B3" w:rsidP="00695F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Важность</w:t>
            </w:r>
          </w:p>
        </w:tc>
        <w:tc>
          <w:tcPr>
            <w:tcW w:w="367" w:type="pct"/>
            <w:shd w:val="clear" w:color="auto" w:fill="auto"/>
            <w:textDirection w:val="btLr"/>
          </w:tcPr>
          <w:p w:rsidR="00DB56B3" w:rsidRPr="001741D8" w:rsidRDefault="00DB56B3" w:rsidP="00695F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Влияние </w:t>
            </w:r>
          </w:p>
        </w:tc>
      </w:tr>
      <w:tr w:rsidR="00DB56B3" w:rsidRPr="00576EBF" w:rsidTr="0050090F">
        <w:trPr>
          <w:trHeight w:val="275"/>
        </w:trPr>
        <w:tc>
          <w:tcPr>
            <w:tcW w:w="1672" w:type="pct"/>
            <w:shd w:val="clear" w:color="auto" w:fill="auto"/>
          </w:tcPr>
          <w:p w:rsidR="00DB56B3" w:rsidRPr="001741D8" w:rsidRDefault="00DB56B3" w:rsidP="00695F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5" w:type="pct"/>
            <w:shd w:val="clear" w:color="auto" w:fill="auto"/>
          </w:tcPr>
          <w:p w:rsidR="00DB56B3" w:rsidRPr="001741D8" w:rsidRDefault="00DB56B3" w:rsidP="00695F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2" w:type="pct"/>
            <w:shd w:val="clear" w:color="auto" w:fill="auto"/>
          </w:tcPr>
          <w:p w:rsidR="00DB56B3" w:rsidRPr="001741D8" w:rsidRDefault="00DB56B3" w:rsidP="00695F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94" w:type="pct"/>
            <w:shd w:val="clear" w:color="auto" w:fill="auto"/>
          </w:tcPr>
          <w:p w:rsidR="00DB56B3" w:rsidRPr="001741D8" w:rsidRDefault="00DB56B3" w:rsidP="00695F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9" w:type="pct"/>
            <w:shd w:val="clear" w:color="auto" w:fill="auto"/>
          </w:tcPr>
          <w:p w:rsidR="00DB56B3" w:rsidRPr="001741D8" w:rsidRDefault="00DB56B3" w:rsidP="00695F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7" w:type="pct"/>
            <w:shd w:val="clear" w:color="auto" w:fill="auto"/>
          </w:tcPr>
          <w:p w:rsidR="00DB56B3" w:rsidRPr="001741D8" w:rsidRDefault="00DB56B3" w:rsidP="00695F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DB56B3" w:rsidRPr="00576EBF" w:rsidTr="0050090F">
        <w:trPr>
          <w:cantSplit/>
          <w:trHeight w:val="1705"/>
        </w:trPr>
        <w:tc>
          <w:tcPr>
            <w:tcW w:w="1672" w:type="pct"/>
            <w:shd w:val="clear" w:color="auto" w:fill="auto"/>
            <w:noWrap/>
          </w:tcPr>
          <w:p w:rsidR="00DB56B3" w:rsidRPr="001741D8" w:rsidRDefault="00DB56B3" w:rsidP="00695F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5" w:type="pct"/>
            <w:shd w:val="clear" w:color="auto" w:fill="auto"/>
          </w:tcPr>
          <w:p w:rsidR="00DB56B3" w:rsidRPr="001741D8" w:rsidRDefault="00DB56B3" w:rsidP="00695F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2" w:type="pct"/>
            <w:shd w:val="clear" w:color="auto" w:fill="auto"/>
            <w:textDirection w:val="btLr"/>
          </w:tcPr>
          <w:p w:rsidR="00DB56B3" w:rsidRPr="001741D8" w:rsidRDefault="00DB56B3" w:rsidP="00695F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(+) - положит</w:t>
            </w:r>
            <w:proofErr w:type="gramStart"/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., (-) - </w:t>
            </w:r>
            <w:proofErr w:type="spellStart"/>
            <w:proofErr w:type="gramEnd"/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отрицат</w:t>
            </w:r>
            <w:proofErr w:type="spellEnd"/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влияние</w:t>
            </w:r>
          </w:p>
        </w:tc>
        <w:tc>
          <w:tcPr>
            <w:tcW w:w="494" w:type="pct"/>
            <w:shd w:val="clear" w:color="auto" w:fill="auto"/>
            <w:textDirection w:val="btLr"/>
          </w:tcPr>
          <w:p w:rsidR="00DB56B3" w:rsidRPr="001741D8" w:rsidRDefault="00DB56B3" w:rsidP="00695F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1 - наибольшая вероятность</w:t>
            </w:r>
          </w:p>
        </w:tc>
        <w:tc>
          <w:tcPr>
            <w:tcW w:w="359" w:type="pct"/>
            <w:shd w:val="clear" w:color="auto" w:fill="auto"/>
            <w:textDirection w:val="btLr"/>
          </w:tcPr>
          <w:p w:rsidR="00DB56B3" w:rsidRPr="001741D8" w:rsidRDefault="00DB56B3" w:rsidP="00695F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10 - важно, 1 - не важно</w:t>
            </w:r>
          </w:p>
        </w:tc>
        <w:tc>
          <w:tcPr>
            <w:tcW w:w="367" w:type="pct"/>
            <w:shd w:val="clear" w:color="auto" w:fill="auto"/>
            <w:textDirection w:val="btLr"/>
          </w:tcPr>
          <w:p w:rsidR="00DB56B3" w:rsidRPr="001741D8" w:rsidRDefault="00DB56B3" w:rsidP="00695F2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4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=(3)*4*5</w:t>
            </w:r>
          </w:p>
        </w:tc>
      </w:tr>
      <w:tr w:rsidR="00DB56B3" w:rsidRPr="00576EBF" w:rsidTr="00695F2F">
        <w:trPr>
          <w:cantSplit/>
          <w:trHeight w:val="406"/>
        </w:trPr>
        <w:tc>
          <w:tcPr>
            <w:tcW w:w="5000" w:type="pct"/>
            <w:gridSpan w:val="6"/>
            <w:shd w:val="clear" w:color="auto" w:fill="DAEEF3"/>
            <w:noWrap/>
          </w:tcPr>
          <w:p w:rsidR="00DB56B3" w:rsidRPr="00CE1096" w:rsidRDefault="00CE1096" w:rsidP="00CE1096">
            <w:pPr>
              <w:spacing w:line="240" w:lineRule="auto"/>
              <w:ind w:left="36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1096">
              <w:rPr>
                <w:b/>
              </w:rPr>
              <w:t xml:space="preserve">Политические </w:t>
            </w:r>
            <w:r w:rsidRPr="00CE1096">
              <w:rPr>
                <w:rFonts w:ascii="Times New Roman" w:hAnsi="Times New Roman"/>
                <w:b/>
                <w:bCs/>
                <w:sz w:val="24"/>
                <w:szCs w:val="24"/>
              </w:rPr>
              <w:t>ф</w:t>
            </w:r>
            <w:r w:rsidR="00DB56B3" w:rsidRPr="00CE1096">
              <w:rPr>
                <w:rFonts w:ascii="Times New Roman" w:hAnsi="Times New Roman"/>
                <w:b/>
                <w:bCs/>
                <w:sz w:val="24"/>
                <w:szCs w:val="24"/>
              </w:rPr>
              <w:t>актор</w:t>
            </w:r>
            <w:r w:rsidRPr="00CE1096">
              <w:rPr>
                <w:rFonts w:ascii="Times New Roman" w:hAnsi="Times New Roman"/>
                <w:b/>
                <w:bCs/>
                <w:sz w:val="24"/>
                <w:szCs w:val="24"/>
              </w:rPr>
              <w:t>ы</w:t>
            </w:r>
            <w:r w:rsidR="00DB56B3" w:rsidRPr="00CE109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макроокружения</w:t>
            </w:r>
            <w:r w:rsidRPr="00CE109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B56B3" w:rsidRPr="00576EBF" w:rsidTr="0050090F">
        <w:trPr>
          <w:trHeight w:val="1107"/>
        </w:trPr>
        <w:tc>
          <w:tcPr>
            <w:tcW w:w="1672" w:type="pct"/>
            <w:shd w:val="clear" w:color="auto" w:fill="auto"/>
          </w:tcPr>
          <w:p w:rsidR="00DB56B3" w:rsidRPr="001741D8" w:rsidRDefault="00CE1096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Свобода информации и независимость СМИ</w:t>
            </w:r>
          </w:p>
        </w:tc>
        <w:tc>
          <w:tcPr>
            <w:tcW w:w="1745" w:type="pct"/>
            <w:shd w:val="clear" w:color="auto" w:fill="auto"/>
          </w:tcPr>
          <w:p w:rsidR="00DB56B3" w:rsidRPr="001741D8" w:rsidRDefault="0050090F" w:rsidP="00500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Принят новый закон, регламентирующий деятельность СМИ</w:t>
            </w:r>
          </w:p>
        </w:tc>
        <w:tc>
          <w:tcPr>
            <w:tcW w:w="362" w:type="pct"/>
            <w:shd w:val="clear" w:color="auto" w:fill="auto"/>
          </w:tcPr>
          <w:p w:rsidR="00DB56B3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4" w:type="pct"/>
            <w:shd w:val="clear" w:color="auto" w:fill="auto"/>
          </w:tcPr>
          <w:p w:rsidR="00DB56B3" w:rsidRPr="00CE1096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1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9" w:type="pct"/>
            <w:shd w:val="clear" w:color="auto" w:fill="auto"/>
          </w:tcPr>
          <w:p w:rsidR="00DB56B3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7" w:type="pct"/>
            <w:shd w:val="clear" w:color="auto" w:fill="auto"/>
          </w:tcPr>
          <w:p w:rsidR="00DB56B3" w:rsidRPr="009C654A" w:rsidRDefault="005255D2" w:rsidP="009C6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9C654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</w:tr>
      <w:tr w:rsidR="00CE1096" w:rsidRPr="00576EBF" w:rsidTr="0050090F">
        <w:trPr>
          <w:trHeight w:val="1107"/>
        </w:trPr>
        <w:tc>
          <w:tcPr>
            <w:tcW w:w="1672" w:type="pct"/>
            <w:shd w:val="clear" w:color="auto" w:fill="auto"/>
          </w:tcPr>
          <w:p w:rsidR="00CE1096" w:rsidRPr="001741D8" w:rsidRDefault="00CE1096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Тенденции к регулированию или </w:t>
            </w:r>
            <w:proofErr w:type="spellStart"/>
            <w:r>
              <w:t>дерегулированию</w:t>
            </w:r>
            <w:proofErr w:type="spellEnd"/>
            <w:r>
              <w:t xml:space="preserve"> отрасли</w:t>
            </w:r>
          </w:p>
        </w:tc>
        <w:tc>
          <w:tcPr>
            <w:tcW w:w="1745" w:type="pct"/>
            <w:shd w:val="clear" w:color="auto" w:fill="auto"/>
          </w:tcPr>
          <w:p w:rsidR="0050090F" w:rsidRPr="0050090F" w:rsidRDefault="0050090F" w:rsidP="0050090F">
            <w:r>
              <w:t xml:space="preserve">Принят новый закон об </w:t>
            </w:r>
            <w:proofErr w:type="spellStart"/>
            <w:r>
              <w:t>импортозамещении</w:t>
            </w:r>
            <w:proofErr w:type="spellEnd"/>
            <w:r>
              <w:t>.</w:t>
            </w:r>
          </w:p>
        </w:tc>
        <w:tc>
          <w:tcPr>
            <w:tcW w:w="362" w:type="pct"/>
            <w:shd w:val="clear" w:color="auto" w:fill="auto"/>
          </w:tcPr>
          <w:p w:rsidR="00CE1096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4" w:type="pct"/>
            <w:shd w:val="clear" w:color="auto" w:fill="auto"/>
          </w:tcPr>
          <w:p w:rsidR="00CE1096" w:rsidRPr="00CE1096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1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9" w:type="pct"/>
            <w:shd w:val="clear" w:color="auto" w:fill="auto"/>
          </w:tcPr>
          <w:p w:rsidR="00CE1096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67" w:type="pct"/>
            <w:shd w:val="clear" w:color="auto" w:fill="auto"/>
          </w:tcPr>
          <w:p w:rsidR="00CE1096" w:rsidRPr="009C654A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CE1096" w:rsidRPr="00576EBF" w:rsidTr="0050090F">
        <w:trPr>
          <w:trHeight w:val="1107"/>
        </w:trPr>
        <w:tc>
          <w:tcPr>
            <w:tcW w:w="1672" w:type="pct"/>
            <w:shd w:val="clear" w:color="auto" w:fill="auto"/>
          </w:tcPr>
          <w:p w:rsidR="00CE1096" w:rsidRPr="001741D8" w:rsidRDefault="00CE1096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Вероятность развития военных действий в стране</w:t>
            </w:r>
          </w:p>
        </w:tc>
        <w:tc>
          <w:tcPr>
            <w:tcW w:w="1745" w:type="pct"/>
            <w:shd w:val="clear" w:color="auto" w:fill="auto"/>
          </w:tcPr>
          <w:p w:rsidR="00CE1096" w:rsidRPr="001741D8" w:rsidRDefault="005255D2" w:rsidP="00525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Рост напряжения в отношениях между нашей страной и страной потенциального врага.</w:t>
            </w:r>
          </w:p>
        </w:tc>
        <w:tc>
          <w:tcPr>
            <w:tcW w:w="362" w:type="pct"/>
            <w:shd w:val="clear" w:color="auto" w:fill="auto"/>
          </w:tcPr>
          <w:p w:rsidR="00CE1096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4" w:type="pct"/>
            <w:shd w:val="clear" w:color="auto" w:fill="auto"/>
          </w:tcPr>
          <w:p w:rsidR="00CE1096" w:rsidRPr="00CE1096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1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9" w:type="pct"/>
            <w:shd w:val="clear" w:color="auto" w:fill="auto"/>
          </w:tcPr>
          <w:p w:rsidR="00CE1096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67" w:type="pct"/>
            <w:shd w:val="clear" w:color="auto" w:fill="auto"/>
          </w:tcPr>
          <w:p w:rsidR="00CE1096" w:rsidRPr="009C654A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B56B3" w:rsidRPr="00576EBF" w:rsidTr="00695F2F">
        <w:trPr>
          <w:cantSplit/>
          <w:trHeight w:val="406"/>
        </w:trPr>
        <w:tc>
          <w:tcPr>
            <w:tcW w:w="5000" w:type="pct"/>
            <w:gridSpan w:val="6"/>
            <w:shd w:val="clear" w:color="auto" w:fill="DAEEF3"/>
            <w:noWrap/>
          </w:tcPr>
          <w:p w:rsidR="00DB56B3" w:rsidRPr="00CE1096" w:rsidRDefault="00CE1096" w:rsidP="00CE1096">
            <w:pPr>
              <w:pStyle w:val="a3"/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1096">
              <w:rPr>
                <w:b/>
              </w:rPr>
              <w:t xml:space="preserve">Экономические </w:t>
            </w:r>
            <w:r w:rsidRPr="00CE1096">
              <w:rPr>
                <w:rFonts w:ascii="Times New Roman" w:hAnsi="Times New Roman"/>
                <w:b/>
                <w:bCs/>
                <w:sz w:val="24"/>
                <w:szCs w:val="24"/>
              </w:rPr>
              <w:t>ф</w:t>
            </w:r>
            <w:r w:rsidR="00DB56B3" w:rsidRPr="00CE1096">
              <w:rPr>
                <w:rFonts w:ascii="Times New Roman" w:hAnsi="Times New Roman"/>
                <w:b/>
                <w:bCs/>
                <w:sz w:val="24"/>
                <w:szCs w:val="24"/>
              </w:rPr>
              <w:t>актор</w:t>
            </w:r>
            <w:r w:rsidRPr="00CE1096">
              <w:rPr>
                <w:rFonts w:ascii="Times New Roman" w:hAnsi="Times New Roman"/>
                <w:b/>
                <w:bCs/>
                <w:sz w:val="24"/>
                <w:szCs w:val="24"/>
              </w:rPr>
              <w:t>ы</w:t>
            </w:r>
            <w:r w:rsidR="00DB56B3" w:rsidRPr="00CE109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макроокружения</w:t>
            </w:r>
          </w:p>
        </w:tc>
      </w:tr>
      <w:tr w:rsidR="00DB56B3" w:rsidRPr="00576EBF" w:rsidTr="0050090F">
        <w:trPr>
          <w:trHeight w:val="1107"/>
        </w:trPr>
        <w:tc>
          <w:tcPr>
            <w:tcW w:w="1672" w:type="pct"/>
            <w:shd w:val="clear" w:color="auto" w:fill="auto"/>
          </w:tcPr>
          <w:p w:rsidR="00DB56B3" w:rsidRPr="001741D8" w:rsidRDefault="00CE1096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Курсы основных валют</w:t>
            </w:r>
          </w:p>
        </w:tc>
        <w:tc>
          <w:tcPr>
            <w:tcW w:w="1745" w:type="pct"/>
            <w:shd w:val="clear" w:color="auto" w:fill="auto"/>
          </w:tcPr>
          <w:p w:rsidR="00DB56B3" w:rsidRPr="001741D8" w:rsidRDefault="005255D2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Курсы основных валют будут продолжать расти.</w:t>
            </w:r>
          </w:p>
        </w:tc>
        <w:tc>
          <w:tcPr>
            <w:tcW w:w="362" w:type="pct"/>
            <w:shd w:val="clear" w:color="auto" w:fill="auto"/>
          </w:tcPr>
          <w:p w:rsidR="00DB56B3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4" w:type="pct"/>
            <w:shd w:val="clear" w:color="auto" w:fill="auto"/>
          </w:tcPr>
          <w:p w:rsidR="00DB56B3" w:rsidRPr="00CE1096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1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59" w:type="pct"/>
            <w:shd w:val="clear" w:color="auto" w:fill="auto"/>
          </w:tcPr>
          <w:p w:rsidR="00DB56B3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67" w:type="pct"/>
            <w:shd w:val="clear" w:color="auto" w:fill="auto"/>
          </w:tcPr>
          <w:p w:rsidR="00DB56B3" w:rsidRPr="009C654A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</w:tr>
      <w:tr w:rsidR="00CE1096" w:rsidRPr="00576EBF" w:rsidTr="0050090F">
        <w:trPr>
          <w:trHeight w:val="1107"/>
        </w:trPr>
        <w:tc>
          <w:tcPr>
            <w:tcW w:w="1672" w:type="pct"/>
            <w:shd w:val="clear" w:color="auto" w:fill="auto"/>
          </w:tcPr>
          <w:p w:rsidR="00CE1096" w:rsidRPr="001741D8" w:rsidRDefault="00CE1096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Уровень безработицы, размер и условия оплаты труда</w:t>
            </w:r>
          </w:p>
        </w:tc>
        <w:tc>
          <w:tcPr>
            <w:tcW w:w="1745" w:type="pct"/>
            <w:shd w:val="clear" w:color="auto" w:fill="auto"/>
          </w:tcPr>
          <w:p w:rsidR="00CE1096" w:rsidRPr="001741D8" w:rsidRDefault="005255D2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Инфляция прогнозируется на уровне 7%, снижение безработицы до 10%.</w:t>
            </w:r>
          </w:p>
        </w:tc>
        <w:tc>
          <w:tcPr>
            <w:tcW w:w="362" w:type="pct"/>
            <w:shd w:val="clear" w:color="auto" w:fill="auto"/>
          </w:tcPr>
          <w:p w:rsidR="00CE1096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4" w:type="pct"/>
            <w:shd w:val="clear" w:color="auto" w:fill="auto"/>
          </w:tcPr>
          <w:p w:rsidR="00CE1096" w:rsidRPr="00CE1096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1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59" w:type="pct"/>
            <w:shd w:val="clear" w:color="auto" w:fill="auto"/>
          </w:tcPr>
          <w:p w:rsidR="00CE1096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67" w:type="pct"/>
            <w:shd w:val="clear" w:color="auto" w:fill="auto"/>
          </w:tcPr>
          <w:p w:rsidR="00CE1096" w:rsidRPr="009C654A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</w:tr>
      <w:tr w:rsidR="00CE1096" w:rsidRPr="00576EBF" w:rsidTr="0050090F">
        <w:trPr>
          <w:trHeight w:val="1107"/>
        </w:trPr>
        <w:tc>
          <w:tcPr>
            <w:tcW w:w="1672" w:type="pct"/>
            <w:shd w:val="clear" w:color="auto" w:fill="auto"/>
          </w:tcPr>
          <w:p w:rsidR="00CE1096" w:rsidRPr="001741D8" w:rsidRDefault="00CE1096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Уровень располагаемых доходов населения</w:t>
            </w:r>
          </w:p>
        </w:tc>
        <w:tc>
          <w:tcPr>
            <w:tcW w:w="1745" w:type="pct"/>
            <w:shd w:val="clear" w:color="auto" w:fill="auto"/>
          </w:tcPr>
          <w:p w:rsidR="00CE1096" w:rsidRPr="001741D8" w:rsidRDefault="005255D2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Уровень располагаемых доходов населения снизится.</w:t>
            </w:r>
          </w:p>
        </w:tc>
        <w:tc>
          <w:tcPr>
            <w:tcW w:w="362" w:type="pct"/>
            <w:shd w:val="clear" w:color="auto" w:fill="auto"/>
          </w:tcPr>
          <w:p w:rsidR="00CE1096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94" w:type="pct"/>
            <w:shd w:val="clear" w:color="auto" w:fill="auto"/>
          </w:tcPr>
          <w:p w:rsidR="00CE1096" w:rsidRPr="00CE1096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1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9" w:type="pct"/>
            <w:shd w:val="clear" w:color="auto" w:fill="auto"/>
          </w:tcPr>
          <w:p w:rsidR="00CE1096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7" w:type="pct"/>
            <w:shd w:val="clear" w:color="auto" w:fill="auto"/>
          </w:tcPr>
          <w:p w:rsidR="00CE1096" w:rsidRPr="009C654A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</w:tr>
      <w:tr w:rsidR="00DB56B3" w:rsidRPr="00576EBF" w:rsidTr="00695F2F">
        <w:trPr>
          <w:cantSplit/>
          <w:trHeight w:val="406"/>
        </w:trPr>
        <w:tc>
          <w:tcPr>
            <w:tcW w:w="5000" w:type="pct"/>
            <w:gridSpan w:val="6"/>
            <w:shd w:val="clear" w:color="auto" w:fill="DAEEF3"/>
            <w:noWrap/>
          </w:tcPr>
          <w:p w:rsidR="00DB56B3" w:rsidRPr="00CE1096" w:rsidRDefault="00CE1096" w:rsidP="00CE10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096">
              <w:rPr>
                <w:b/>
              </w:rPr>
              <w:t>Социальные</w:t>
            </w:r>
            <w:r w:rsidRPr="00CE10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E1096">
              <w:rPr>
                <w:rFonts w:ascii="Times New Roman" w:hAnsi="Times New Roman"/>
                <w:b/>
                <w:bCs/>
                <w:sz w:val="24"/>
                <w:szCs w:val="24"/>
              </w:rPr>
              <w:t>факторы макроокружения</w:t>
            </w:r>
          </w:p>
        </w:tc>
      </w:tr>
      <w:tr w:rsidR="00DB56B3" w:rsidRPr="00576EBF" w:rsidTr="0050090F">
        <w:trPr>
          <w:trHeight w:val="511"/>
        </w:trPr>
        <w:tc>
          <w:tcPr>
            <w:tcW w:w="1672" w:type="pct"/>
            <w:shd w:val="clear" w:color="auto" w:fill="auto"/>
          </w:tcPr>
          <w:p w:rsidR="00DB56B3" w:rsidRDefault="00CE1096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Требования к качеству </w:t>
            </w:r>
            <w:r>
              <w:lastRenderedPageBreak/>
              <w:t>продукции и уровню сервиса</w:t>
            </w:r>
          </w:p>
          <w:p w:rsidR="00CE1096" w:rsidRPr="001741D8" w:rsidRDefault="00CE1096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pct"/>
            <w:shd w:val="clear" w:color="auto" w:fill="auto"/>
          </w:tcPr>
          <w:p w:rsidR="00DB56B3" w:rsidRPr="001741D8" w:rsidRDefault="0050090F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 xml:space="preserve">Увеличивается количество покупок через интернет и </w:t>
            </w:r>
            <w:r>
              <w:lastRenderedPageBreak/>
              <w:t>использование мобильного интернета в возрастной категории до 35 лет.</w:t>
            </w:r>
          </w:p>
        </w:tc>
        <w:tc>
          <w:tcPr>
            <w:tcW w:w="362" w:type="pct"/>
            <w:shd w:val="clear" w:color="auto" w:fill="auto"/>
          </w:tcPr>
          <w:p w:rsidR="00DB56B3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+</w:t>
            </w:r>
          </w:p>
        </w:tc>
        <w:tc>
          <w:tcPr>
            <w:tcW w:w="494" w:type="pct"/>
            <w:shd w:val="clear" w:color="auto" w:fill="auto"/>
          </w:tcPr>
          <w:p w:rsidR="00DB56B3" w:rsidRPr="00CE1096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E10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59" w:type="pct"/>
            <w:shd w:val="clear" w:color="auto" w:fill="auto"/>
          </w:tcPr>
          <w:p w:rsidR="00DB56B3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67" w:type="pct"/>
            <w:shd w:val="clear" w:color="auto" w:fill="auto"/>
          </w:tcPr>
          <w:p w:rsidR="00DB56B3" w:rsidRPr="009C654A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</w:tr>
      <w:tr w:rsidR="00CE1096" w:rsidRPr="00576EBF" w:rsidTr="0050090F">
        <w:trPr>
          <w:trHeight w:val="511"/>
        </w:trPr>
        <w:tc>
          <w:tcPr>
            <w:tcW w:w="1672" w:type="pct"/>
            <w:shd w:val="clear" w:color="auto" w:fill="auto"/>
          </w:tcPr>
          <w:p w:rsidR="00CE1096" w:rsidRDefault="00CE1096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Отношение к работе, карьере, досугу и выходу на пенсию</w:t>
            </w:r>
          </w:p>
        </w:tc>
        <w:tc>
          <w:tcPr>
            <w:tcW w:w="1745" w:type="pct"/>
            <w:shd w:val="clear" w:color="auto" w:fill="auto"/>
          </w:tcPr>
          <w:p w:rsidR="00CE1096" w:rsidRPr="001741D8" w:rsidRDefault="0050090F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Растет средняя продолжительность </w:t>
            </w:r>
            <w:proofErr w:type="gramStart"/>
            <w:r>
              <w:t>жизни</w:t>
            </w:r>
            <w:proofErr w:type="gramEnd"/>
            <w:r>
              <w:t xml:space="preserve"> и возрастная группа 35+ увеличивается.</w:t>
            </w:r>
          </w:p>
        </w:tc>
        <w:tc>
          <w:tcPr>
            <w:tcW w:w="362" w:type="pct"/>
            <w:shd w:val="clear" w:color="auto" w:fill="auto"/>
          </w:tcPr>
          <w:p w:rsidR="00CE1096" w:rsidRPr="0050090F" w:rsidRDefault="0050090F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94" w:type="pct"/>
            <w:shd w:val="clear" w:color="auto" w:fill="auto"/>
          </w:tcPr>
          <w:p w:rsidR="00CE1096" w:rsidRPr="00CE1096" w:rsidRDefault="00CE1096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9" w:type="pct"/>
            <w:shd w:val="clear" w:color="auto" w:fill="auto"/>
          </w:tcPr>
          <w:p w:rsidR="00CE1096" w:rsidRPr="005255D2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25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7" w:type="pct"/>
            <w:shd w:val="clear" w:color="auto" w:fill="auto"/>
          </w:tcPr>
          <w:p w:rsidR="00CE1096" w:rsidRPr="009C654A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DB56B3" w:rsidRPr="00576EBF" w:rsidTr="00695F2F">
        <w:trPr>
          <w:cantSplit/>
          <w:trHeight w:val="406"/>
        </w:trPr>
        <w:tc>
          <w:tcPr>
            <w:tcW w:w="5000" w:type="pct"/>
            <w:gridSpan w:val="6"/>
            <w:shd w:val="clear" w:color="auto" w:fill="DAEEF3"/>
            <w:noWrap/>
          </w:tcPr>
          <w:p w:rsidR="00DB56B3" w:rsidRPr="00CE1096" w:rsidRDefault="00CE1096" w:rsidP="00695F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096">
              <w:rPr>
                <w:b/>
              </w:rPr>
              <w:t xml:space="preserve">Технологические </w:t>
            </w:r>
            <w:r w:rsidRPr="00CE10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</w:t>
            </w:r>
            <w:r w:rsidR="00DB56B3" w:rsidRPr="00CE10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актор</w:t>
            </w:r>
            <w:r w:rsidRPr="00CE10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</w:t>
            </w:r>
            <w:r w:rsidR="00DB56B3" w:rsidRPr="00CE10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макроокружения</w:t>
            </w:r>
          </w:p>
        </w:tc>
      </w:tr>
      <w:tr w:rsidR="00DB56B3" w:rsidRPr="00576EBF" w:rsidTr="0050090F">
        <w:trPr>
          <w:trHeight w:val="253"/>
        </w:trPr>
        <w:tc>
          <w:tcPr>
            <w:tcW w:w="1672" w:type="pct"/>
            <w:shd w:val="clear" w:color="auto" w:fill="auto"/>
          </w:tcPr>
          <w:p w:rsidR="00DB56B3" w:rsidRDefault="00CE1096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Уровень инноваций и технологического развития отрасли</w:t>
            </w:r>
          </w:p>
          <w:p w:rsidR="00CE1096" w:rsidRDefault="00CE1096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1096" w:rsidRPr="001741D8" w:rsidRDefault="00CE1096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5" w:type="pct"/>
            <w:shd w:val="clear" w:color="auto" w:fill="auto"/>
          </w:tcPr>
          <w:p w:rsidR="00DB56B3" w:rsidRPr="001741D8" w:rsidRDefault="005255D2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Технологического п</w:t>
            </w:r>
            <w:r w:rsidR="0050090F">
              <w:t>р</w:t>
            </w:r>
            <w:r>
              <w:t>орыва в отрасли не наблюдается.</w:t>
            </w:r>
          </w:p>
        </w:tc>
        <w:tc>
          <w:tcPr>
            <w:tcW w:w="362" w:type="pct"/>
            <w:shd w:val="clear" w:color="auto" w:fill="auto"/>
          </w:tcPr>
          <w:p w:rsidR="00DB56B3" w:rsidRPr="0050090F" w:rsidRDefault="0050090F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4" w:type="pct"/>
            <w:shd w:val="clear" w:color="auto" w:fill="auto"/>
          </w:tcPr>
          <w:p w:rsidR="00DB56B3" w:rsidRPr="00CE1096" w:rsidRDefault="00CE1096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59" w:type="pct"/>
            <w:shd w:val="clear" w:color="auto" w:fill="auto"/>
          </w:tcPr>
          <w:p w:rsidR="00DB56B3" w:rsidRPr="005255D2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25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67" w:type="pct"/>
            <w:shd w:val="clear" w:color="auto" w:fill="auto"/>
          </w:tcPr>
          <w:p w:rsidR="00DB56B3" w:rsidRPr="009C654A" w:rsidRDefault="0050090F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C654A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</w:tr>
      <w:tr w:rsidR="00CE1096" w:rsidRPr="00576EBF" w:rsidTr="0050090F">
        <w:trPr>
          <w:trHeight w:val="253"/>
        </w:trPr>
        <w:tc>
          <w:tcPr>
            <w:tcW w:w="1672" w:type="pct"/>
            <w:shd w:val="clear" w:color="auto" w:fill="auto"/>
          </w:tcPr>
          <w:p w:rsidR="00CE1096" w:rsidRDefault="00CE1096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Развитие и проникновение интернета, развитие мобильных устройств</w:t>
            </w:r>
          </w:p>
        </w:tc>
        <w:tc>
          <w:tcPr>
            <w:tcW w:w="1745" w:type="pct"/>
            <w:shd w:val="clear" w:color="auto" w:fill="auto"/>
          </w:tcPr>
          <w:p w:rsidR="00CE1096" w:rsidRPr="001741D8" w:rsidRDefault="0050090F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Люди предпочитают тратить свой </w:t>
            </w:r>
            <w:proofErr w:type="gramStart"/>
            <w:r>
              <w:t>доход</w:t>
            </w:r>
            <w:proofErr w:type="gramEnd"/>
            <w:r>
              <w:t xml:space="preserve"> и не настроены на формирование долгосрочных накоплений.</w:t>
            </w:r>
          </w:p>
        </w:tc>
        <w:tc>
          <w:tcPr>
            <w:tcW w:w="362" w:type="pct"/>
            <w:shd w:val="clear" w:color="auto" w:fill="auto"/>
          </w:tcPr>
          <w:p w:rsidR="00CE1096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4" w:type="pct"/>
            <w:shd w:val="clear" w:color="auto" w:fill="auto"/>
          </w:tcPr>
          <w:p w:rsidR="00CE1096" w:rsidRPr="00CE1096" w:rsidRDefault="00CE1096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59" w:type="pct"/>
            <w:shd w:val="clear" w:color="auto" w:fill="auto"/>
          </w:tcPr>
          <w:p w:rsidR="00CE1096" w:rsidRPr="005255D2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25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67" w:type="pct"/>
            <w:shd w:val="clear" w:color="auto" w:fill="auto"/>
          </w:tcPr>
          <w:p w:rsidR="00CE1096" w:rsidRPr="009C654A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</w:tr>
      <w:tr w:rsidR="00CE1096" w:rsidRPr="00576EBF" w:rsidTr="0050090F">
        <w:trPr>
          <w:trHeight w:val="253"/>
        </w:trPr>
        <w:tc>
          <w:tcPr>
            <w:tcW w:w="1672" w:type="pct"/>
            <w:shd w:val="clear" w:color="auto" w:fill="auto"/>
          </w:tcPr>
          <w:p w:rsidR="00CE1096" w:rsidRDefault="00CE1096" w:rsidP="00695F2F">
            <w:r>
              <w:t>Степень использования, внедрения и передачи технологий</w:t>
            </w:r>
          </w:p>
        </w:tc>
        <w:tc>
          <w:tcPr>
            <w:tcW w:w="1745" w:type="pct"/>
            <w:shd w:val="clear" w:color="auto" w:fill="auto"/>
          </w:tcPr>
          <w:p w:rsidR="00CE1096" w:rsidRPr="001741D8" w:rsidRDefault="0050090F" w:rsidP="00695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На рынке больше ценится дизайн, чем технологические свойства продукта.</w:t>
            </w:r>
          </w:p>
        </w:tc>
        <w:tc>
          <w:tcPr>
            <w:tcW w:w="362" w:type="pct"/>
            <w:shd w:val="clear" w:color="auto" w:fill="auto"/>
          </w:tcPr>
          <w:p w:rsidR="00CE1096" w:rsidRPr="005255D2" w:rsidRDefault="005255D2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94" w:type="pct"/>
            <w:shd w:val="clear" w:color="auto" w:fill="auto"/>
          </w:tcPr>
          <w:p w:rsidR="00CE1096" w:rsidRPr="00CE1096" w:rsidRDefault="00CE1096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59" w:type="pct"/>
            <w:shd w:val="clear" w:color="auto" w:fill="auto"/>
          </w:tcPr>
          <w:p w:rsidR="00CE1096" w:rsidRPr="005255D2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525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67" w:type="pct"/>
            <w:shd w:val="clear" w:color="auto" w:fill="auto"/>
          </w:tcPr>
          <w:p w:rsidR="00CE1096" w:rsidRPr="009C654A" w:rsidRDefault="009C654A" w:rsidP="00695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  <w:bookmarkStart w:id="0" w:name="_GoBack"/>
            <w:bookmarkEnd w:id="0"/>
          </w:p>
        </w:tc>
      </w:tr>
    </w:tbl>
    <w:p w:rsidR="006738AE" w:rsidRPr="00CE1096" w:rsidRDefault="006738AE">
      <w:pPr>
        <w:rPr>
          <w:lang w:val="en-US"/>
        </w:rPr>
      </w:pPr>
    </w:p>
    <w:sectPr w:rsidR="006738AE" w:rsidRPr="00CE1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00CB5"/>
    <w:multiLevelType w:val="hybridMultilevel"/>
    <w:tmpl w:val="9EC44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B3"/>
    <w:rsid w:val="001C5BF5"/>
    <w:rsid w:val="0050090F"/>
    <w:rsid w:val="005255D2"/>
    <w:rsid w:val="0059309B"/>
    <w:rsid w:val="006738AE"/>
    <w:rsid w:val="00936A45"/>
    <w:rsid w:val="009C654A"/>
    <w:rsid w:val="00CE1096"/>
    <w:rsid w:val="00DB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B56B3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DB56B3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B56B3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DB56B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2019-01-26T08:52:00Z</dcterms:created>
  <dcterms:modified xsi:type="dcterms:W3CDTF">2020-01-19T19:28:00Z</dcterms:modified>
</cp:coreProperties>
</file>