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Connected Vehicle Intelligence Hackathon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9A"/>
          <w:sz w:val="52"/>
          <w:szCs w:val="52"/>
        </w:rPr>
        <w:t xml:space="preserve">ORBIT — EV Charge Orchestrator</w:t>
      </w:r>
    </w:p>
    <w:p>
      <w:pPr>
        <w:spacing w:after="480"/>
      </w:pPr>
      <w:r>
        <w:rPr>
          <w:rFonts w:ascii="Calibri" w:cs="Calibri" w:eastAsia="Calibri" w:hAnsi="Calibri"/>
          <w:color w:val="595959"/>
          <w:sz w:val="32"/>
          <w:szCs w:val="32"/>
        </w:rPr>
        <w:t xml:space="preserve">Solution Document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1"/>
        <w:gridCol w:w="6515"/>
      </w:tblGrid>
      <w:tr>
        <w:trPr>
          <w:tblHeader/>
        </w:trPr>
        <w:tc>
          <w:tcPr>
            <w:tcW w:type="dxa" w:w="279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51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65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[Team Name]</w:t>
            </w:r>
          </w:p>
        </w:tc>
      </w:tr>
      <w:tr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Team members &amp; roles</w:t>
            </w:r>
          </w:p>
        </w:tc>
        <w:tc>
          <w:tcPr>
            <w:tcW w:type="dxa" w:w="65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[Name – role – email, for each member]</w:t>
            </w:r>
          </w:p>
        </w:tc>
      </w:tr>
      <w:tr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 space chosen</w:t>
            </w:r>
          </w:p>
        </w:tc>
        <w:tc>
          <w:tcPr>
            <w:tcW w:type="dxa" w:w="65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 charging and battery health for mixed fleets (cost-optimal charging under time-of-use tariffs, stranding prevention, battery state-of-health)</w:t>
            </w:r>
          </w:p>
        </w:tc>
      </w:tr>
      <w:tr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Repository URL</w:t>
            </w:r>
          </w:p>
        </w:tc>
        <w:tc>
          <w:tcPr>
            <w:tcW w:type="dxa" w:w="65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[Link]</w:t>
            </w:r>
          </w:p>
        </w:tc>
      </w:tr>
      <w:tr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Demo video URL (≤ 5 min)</w:t>
            </w:r>
          </w:p>
        </w:tc>
        <w:tc>
          <w:tcPr>
            <w:tcW w:type="dxa" w:w="65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[Link]</w:t>
            </w:r>
          </w:p>
        </w:tc>
      </w:tr>
      <w:tr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Date of submission</w:t>
            </w:r>
          </w:p>
        </w:tc>
        <w:tc>
          <w:tcPr>
            <w:tcW w:type="dxa" w:w="65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[DD/MM/YYYY]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9A"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Fleet operators electrifying their vehicles pay peak tariffs when vehicles charge on arrival, strand vehicles that run out of charge between chargers, and notice battery degradation only when a pack fails. ORBIT turns a live stream of vehicle telemetry into charging decisions: it predicts range and battery health, schedules every charge into the cheapest tariff window that still meets the departure time, routes low-charge vehicles to the nearest charger they can actually reach, and raises stranding and battery alerts in under a second.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Key results, all measured on one laptop (Apple M4, Docker Desktop with 10 CPUs):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Ingestion: </w:t>
      </w:r>
      <w:r>
        <w:rPr>
          <w:rFonts w:ascii="Calibri" w:cs="Calibri" w:eastAsia="Calibri" w:hAnsi="Calibri"/>
          <w:sz w:val="21"/>
          <w:szCs w:val="21"/>
        </w:rPr>
        <w:t xml:space="preserve">100,384 events/s from 100,000 simulated vehicles into Kafka with zero errors; 3x shift-start bursts absorbed without loss.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Latency: </w:t>
      </w:r>
      <w:r>
        <w:rPr>
          <w:rFonts w:ascii="Calibri" w:cs="Calibri" w:eastAsia="Calibri" w:hAnsi="Calibri"/>
          <w:sz w:val="21"/>
          <w:szCs w:val="21"/>
        </w:rPr>
        <w:t xml:space="preserve">vehicle visible on the dashboard path within 100 ms at p95; critical alerts within 250 ms; API p95 29 ms and p99 77 ms at 448 requests/s.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Savings: </w:t>
      </w:r>
      <w:r>
        <w:rPr>
          <w:rFonts w:ascii="Calibri" w:cs="Calibri" w:eastAsia="Calibri" w:hAnsi="Calibri"/>
          <w:sz w:val="21"/>
          <w:szCs w:val="21"/>
        </w:rPr>
        <w:t xml:space="preserve">the dynamic-programming scheduler is 50.5 % cheaper than charge-on-arrival in benchmarks; a live plan charged entirely at ₹6.5/kWh and saved ₹82.80 against the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Resilience: </w:t>
      </w:r>
      <w:r>
        <w:rPr>
          <w:rFonts w:ascii="Calibri" w:cs="Calibri" w:eastAsia="Calibri" w:hAnsi="Calibri"/>
          <w:sz w:val="21"/>
          <w:szCs w:val="21"/>
        </w:rPr>
        <w:t xml:space="preserve">broker killed mid-stream for 20 s: 345,994 records buffered, 0 dropped, all consumers recovered.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Quality: </w:t>
      </w:r>
      <w:r>
        <w:rPr>
          <w:rFonts w:ascii="Calibri" w:cs="Calibri" w:eastAsia="Calibri" w:hAnsi="Calibri"/>
          <w:sz w:val="21"/>
          <w:szCs w:val="21"/>
        </w:rPr>
        <w:t xml:space="preserve">316 Python tests at 95 % coverage, 39 web tests, 9 Go packages, Testcontainers integration tests, BDD scenarios, chaos test.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What sets it apart: a guard-railed AI agent that can only propose actions a manager approves, with every step audited; pgvector similarity that finds vehicles degrading like a known-bad pack; and profiling-driven engineering that is documented with before and after numbers.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9A"/>
          <w:sz w:val="32"/>
          <w:szCs w:val="32"/>
        </w:rPr>
        <w:t xml:space="preserve">2. Problem Statement &amp; Validation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9A"/>
          <w:sz w:val="26"/>
          <w:szCs w:val="26"/>
        </w:rPr>
        <w:t xml:space="preserve">2.1 Problem Statement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An EV fleet manager needs a way to schedule and route charging across hundreds or thousands of vehicles because uncoordinated charging strands vehicles mid-shift, pays peak tariffs and hides battery degradation until a pack fails, which today costs an estimated 15–30 % of fleet energy spend plus tow-and-lost-shift costs for every stranded vehicle.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Primary user: </w:t>
      </w:r>
      <w:r>
        <w:rPr>
          <w:rFonts w:ascii="Calibri" w:cs="Calibri" w:eastAsia="Calibri" w:hAnsi="Calibri"/>
          <w:sz w:val="21"/>
          <w:szCs w:val="21"/>
        </w:rPr>
        <w:t xml:space="preserve">fleet manager of an EV or mixed fleet.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Secondary stakeholders: </w:t>
      </w:r>
      <w:r>
        <w:rPr>
          <w:rFonts w:ascii="Calibri" w:cs="Calibri" w:eastAsia="Calibri" w:hAnsi="Calibri"/>
          <w:sz w:val="21"/>
          <w:szCs w:val="21"/>
        </w:rPr>
        <w:t xml:space="preserve">fleet finance (energy cost and savings), OEM battery and warranty teams (state of health), drivers (no stranding), auditors (who did what with location data), sustainability teams.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9A"/>
          <w:sz w:val="26"/>
          <w:szCs w:val="26"/>
        </w:rPr>
        <w:t xml:space="preserve">2.2 Evidence &amp; Validation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5"/>
        <w:gridCol w:w="2419"/>
        <w:gridCol w:w="2791"/>
        <w:gridCol w:w="1491"/>
      </w:tblGrid>
      <w:tr>
        <w:trPr>
          <w:tblHeader/>
        </w:trPr>
        <w:tc>
          <w:tcPr>
            <w:tcW w:type="dxa" w:w="26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Evidence / Assumption</w:t>
            </w:r>
          </w:p>
        </w:tc>
        <w:tc>
          <w:tcPr>
            <w:tcW w:type="dxa" w:w="24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Source or Method</w:t>
            </w:r>
          </w:p>
        </w:tc>
        <w:tc>
          <w:tcPr>
            <w:tcW w:type="dxa" w:w="279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149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Commercial time-of-use tariffs differ 2–3x between peak and off-peak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Published Indian commercial EV tariffs; modelled as ₹6.5 / ₹9.0 / ₹12.5 per kWh</w:t>
            </w:r>
          </w:p>
        </w:tc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Shifting the same kWh into off-peak windows is a direct cost lever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Charging on arrival concentrates load in the evening peak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Simulation of 20,000 vehicles with shift patterns</w:t>
            </w:r>
          </w:p>
        </w:tc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Baseline policy pays peak prices; DP schedule avoids them (50.5 % cheaper)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 (simulated)</w:t>
            </w:r>
          </w:p>
        </w:tc>
      </w:tr>
      <w:tr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vehicle below 15 % SoC with no reachable charger becomes a strand event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Assumption; validated with Dijkstra on a road graph</w:t>
            </w:r>
          </w:p>
        </w:tc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Stranding needs road distance, not straight-line distance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Frequent full charges and DC fast charging accelerate degradation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Battery literature; simulator models a 2 % fast-degrade cohort</w:t>
            </w:r>
          </w:p>
        </w:tc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SoH-aware planning and early warning add value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Connected cars produce up to 25 GB/hour by 2030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McKinsey / S&amp;P (problem statement)</w:t>
            </w:r>
          </w:p>
        </w:tc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Streaming architecture and edge filtering are necessary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Facts versus assumptions: tariff structures and data volumes are sourced; savings, stranding rates and degradation labels come from our simulator and are labelled as such. Validation method: simulation plus back-testing of the scheduler against a charge-on-arrival baseline.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Existing alternatives and why they fall short: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OEM portals: </w:t>
      </w:r>
      <w:r>
        <w:rPr>
          <w:rFonts w:ascii="Calibri" w:cs="Calibri" w:eastAsia="Calibri" w:hAnsi="Calibri"/>
          <w:sz w:val="21"/>
          <w:szCs w:val="21"/>
        </w:rPr>
        <w:t xml:space="preserve">single brand, no cross-fleet optimisation or tariff-aware scheduling.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Aftermarket dongles: </w:t>
      </w:r>
      <w:r>
        <w:rPr>
          <w:rFonts w:ascii="Calibri" w:cs="Calibri" w:eastAsia="Calibri" w:hAnsi="Calibri"/>
          <w:sz w:val="21"/>
          <w:szCs w:val="21"/>
        </w:rPr>
        <w:t xml:space="preserve">hardware and install cost; usually no battery-level signals.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Motorq Fuse: </w:t>
      </w:r>
      <w:r>
        <w:rPr>
          <w:rFonts w:ascii="Calibri" w:cs="Calibri" w:eastAsia="Calibri" w:hAnsi="Calibri"/>
          <w:sz w:val="21"/>
          <w:szCs w:val="21"/>
        </w:rPr>
        <w:t xml:space="preserve">flags issues such as idling and estimates dollar impact; it does not schedule charging under tariffs or depot capacity.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Charger-network apps: </w:t>
      </w:r>
      <w:r>
        <w:rPr>
          <w:rFonts w:ascii="Calibri" w:cs="Calibri" w:eastAsia="Calibri" w:hAnsi="Calibri"/>
          <w:sz w:val="21"/>
          <w:szCs w:val="21"/>
        </w:rPr>
        <w:t xml:space="preserve">charger-centric rather than fleet-centric; no departure constraints or SoH.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9A"/>
          <w:sz w:val="26"/>
          <w:szCs w:val="26"/>
        </w:rPr>
        <w:t xml:space="preserve">2.3 Impact &amp; Success Metrics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5"/>
        <w:gridCol w:w="1861"/>
        <w:gridCol w:w="2233"/>
        <w:gridCol w:w="2607"/>
      </w:tblGrid>
      <w:tr>
        <w:trPr>
          <w:tblHeader/>
        </w:trPr>
        <w:tc>
          <w:tcPr>
            <w:tcW w:type="dxa" w:w="26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186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Baseline Today</w:t>
            </w:r>
          </w:p>
        </w:tc>
        <w:tc>
          <w:tcPr>
            <w:tcW w:type="dxa" w:w="223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260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How Measured / Estimated</w:t>
            </w:r>
          </w:p>
        </w:tc>
      </w:tr>
      <w:tr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Energy cost per kWh charged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Charge on arrival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−20 % (achieved −50.5 % in benchmark)</w:t>
            </w:r>
          </w:p>
        </w:tc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Scheduler back-test vs baseline (planner/bench.py)</w:t>
            </w:r>
          </w:p>
        </w:tc>
      </w:tr>
      <w:tr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Strand events per 1,000 vehicles/day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reachability check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−70 %</w:t>
            </w:r>
          </w:p>
        </w:tc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STRAND_RISK alert + nearest reachable charger routing</w:t>
            </w:r>
          </w:p>
        </w:tc>
      </w:tr>
      <w:tr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Peak depot load (kW)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Uncoordinated sessions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−30 % (achieved 1,606 → 1,320 kW)</w:t>
            </w:r>
          </w:p>
        </w:tc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Depot smoothing benchmark, 300 vehicles</w:t>
            </w:r>
          </w:p>
        </w:tc>
      </w:tr>
      <w:tr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Degrading packs found before SoH &lt; 80 %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90 % recall (achieved 0.95)</w:t>
            </w:r>
          </w:p>
        </w:tc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SoH model on held-out vehicles</w:t>
            </w:r>
          </w:p>
        </w:tc>
      </w:tr>
      <w:tr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Telemetry to critical alert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 5 s (achieved ≤ 250 ms)</w:t>
            </w:r>
          </w:p>
        </w:tc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orbit_e2e_seconds histogram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Scale of impact: </w:t>
      </w:r>
      <w:r>
        <w:rPr>
          <w:rFonts w:ascii="Calibri" w:cs="Calibri" w:eastAsia="Calibri" w:hAnsi="Calibri"/>
          <w:sz w:val="21"/>
          <w:szCs w:val="21"/>
        </w:rPr>
        <w:t xml:space="preserve">at ₹6 per kWh saved on ~30 kWh per vehicle per day, 10,000 vehicles save roughly ₹18 lakh a day and 100,000 vehicles roughly ₹1.8 crore a day (illustrative, from the measured tariff spread).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Wider impact: </w:t>
      </w:r>
      <w:r>
        <w:rPr>
          <w:rFonts w:ascii="Calibri" w:cs="Calibri" w:eastAsia="Calibri" w:hAnsi="Calibri"/>
          <w:sz w:val="21"/>
          <w:szCs w:val="21"/>
        </w:rPr>
        <w:t xml:space="preserve">fewer stranded vehicles (safety, driver time), lower peak grid load, longer battery life, and audited, privacy-masked use of location data (DPDP, GDPR).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9A"/>
          <w:sz w:val="32"/>
          <w:szCs w:val="32"/>
        </w:rPr>
        <w:t xml:space="preserve">3. Solution Description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9A"/>
          <w:sz w:val="26"/>
          <w:szCs w:val="26"/>
        </w:rPr>
        <w:t xml:space="preserve">3.1 Solution Overview &amp; User Journey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ORBIT is a web console backed by a streaming platform. Vehicles stream telemetry; ORBIT keeps a live picture of every vehicle, watches for risk, and plans charging. The manager sees the fleet on a map, gets alerts, opens a vehicle, and plans or approves charges.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User journey: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vehicle reports its state of charge every second (two OEM formats, normalised into one schema).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Ingest validates, de-duplicates and normalises the event; the state service updates the live map; the alert service checks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vehicle drops below 20 %: LOW_SOC; below 15 % with no charger within road range: STRAND_RISK, on the console in under a second.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manager opens the vehicle: range forecast, nearest reachable chargers, and a "Plan charge"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planner routes to the best reachable charger (Dijkstra) and schedules the charge into the cheapest tariff slots before departure (dynamic programming); the plan shows cost, baseline and savings.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Or the manager asks the agent "which vehicles should charge tonight?"; the agent proposes a re-plan that the manager approves, and approval creates the plans.</w:t>
      </w:r>
    </w:p>
    <w:p>
      <w:pPr>
        <w:spacing w:after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1. Live fleet console: 12,500 vehicles streaming, KPI tiles and the live event rail (real stack, not mock data).</w:t>
      </w:r>
    </w:p>
    <w:p>
      <w:pPr>
        <w:spacing w:after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2. Vehicle drawer: state, model-based range forecast, nearest reachable chargers, and a READY charging plan.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9A"/>
          <w:sz w:val="26"/>
          <w:szCs w:val="26"/>
        </w:rPr>
        <w:t xml:space="preserve">3.2 Key Value Proposition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Customer job: </w:t>
      </w:r>
      <w:r>
        <w:rPr>
          <w:rFonts w:ascii="Calibri" w:cs="Calibri" w:eastAsia="Calibri" w:hAnsi="Calibri"/>
          <w:sz w:val="21"/>
          <w:szCs w:val="21"/>
        </w:rPr>
        <w:t xml:space="preserve">keep every vehicle charged for its next departure at the lowest energy cost, without exceeding depot capacity.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Pain relieved: </w:t>
      </w:r>
      <w:r>
        <w:rPr>
          <w:rFonts w:ascii="Calibri" w:cs="Calibri" w:eastAsia="Calibri" w:hAnsi="Calibri"/>
          <w:sz w:val="21"/>
          <w:szCs w:val="21"/>
        </w:rPr>
        <w:t xml:space="preserve">no more peak-tariff charging on arrival, no surprise strandings, no manual spreadsheet scheduling.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Gain created: </w:t>
      </w:r>
      <w:r>
        <w:rPr>
          <w:rFonts w:ascii="Calibri" w:cs="Calibri" w:eastAsia="Calibri" w:hAnsi="Calibri"/>
          <w:sz w:val="21"/>
          <w:szCs w:val="21"/>
        </w:rPr>
        <w:t xml:space="preserve">per-vehicle cost-optimal schedules with a stated saving, road-aware stranding prediction, battery-health early warning with "vehicles like this one", and an assistant that acts only with approval.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Differentiation: </w:t>
      </w:r>
      <w:r>
        <w:rPr>
          <w:rFonts w:ascii="Calibri" w:cs="Calibri" w:eastAsia="Calibri" w:hAnsi="Calibri"/>
          <w:sz w:val="21"/>
          <w:szCs w:val="21"/>
        </w:rPr>
        <w:t xml:space="preserve">optimisation and routing on live data rather than reports after the fact; brand-agnostic through OEM adapters; every decision explainable (savings, path, rationale) and audited.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9A"/>
          <w:sz w:val="26"/>
          <w:szCs w:val="26"/>
        </w:rPr>
        <w:t xml:space="preserve">3.3 Innovative Ideas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Savings-first scheduling: </w:t>
      </w:r>
      <w:r>
        <w:rPr>
          <w:rFonts w:ascii="Calibri" w:cs="Calibri" w:eastAsia="Calibri" w:hAnsi="Calibri"/>
          <w:sz w:val="21"/>
          <w:szCs w:val="21"/>
        </w:rPr>
        <w:t xml:space="preserve">every plan carries its own counterfactual (charge-on-arrival cost), so finance sees savings per plan, per day and per fleet. Evidence: 50.5 % cheaper in benchmark; live plan ₹187.20 vs ₹270.00.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Approval-gated agent: </w:t>
      </w:r>
      <w:r>
        <w:rPr>
          <w:rFonts w:ascii="Calibri" w:cs="Calibri" w:eastAsia="Calibri" w:hAnsi="Calibri"/>
          <w:sz w:val="21"/>
          <w:szCs w:val="21"/>
        </w:rPr>
        <w:t xml:space="preserve">the agent can read fleet data but can only create PENDING actions; a manager approval runs the same plan-creation path as the UI, and every query, tool call and answer is audited. Evidence: 20/20 golden questions pass, 0 ungrounded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Degradation look-alikes: </w:t>
      </w:r>
      <w:r>
        <w:rPr>
          <w:rFonts w:ascii="Calibri" w:cs="Calibri" w:eastAsia="Calibri" w:hAnsi="Calibri"/>
          <w:sz w:val="21"/>
          <w:szCs w:val="21"/>
        </w:rPr>
        <w:t xml:space="preserve">a 32-dimension battery-profile embedding in pgvector finds the five vehicles degrading most like a given one. Evidence: fast degraders are each other's nearest neighbours in tests; HNSW index, tenant-scoped.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9A"/>
          <w:sz w:val="32"/>
          <w:szCs w:val="32"/>
        </w:rPr>
        <w:t xml:space="preserve">4. Feature List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Status reflects the code in the repository; video timestamps are added after recording.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1"/>
        <w:gridCol w:w="2047"/>
        <w:gridCol w:w="2419"/>
        <w:gridCol w:w="837"/>
        <w:gridCol w:w="837"/>
        <w:gridCol w:w="1861"/>
        <w:gridCol w:w="654"/>
      </w:tblGrid>
      <w:tr>
        <w:trPr>
          <w:tblHeader/>
        </w:trPr>
        <w:tc>
          <w:tcPr>
            <w:tcW w:type="dxa" w:w="65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4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User Story</w:t>
            </w:r>
          </w:p>
        </w:tc>
        <w:tc>
          <w:tcPr>
            <w:tcW w:type="dxa" w:w="83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83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86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Code Path</w:t>
            </w:r>
          </w:p>
        </w:tc>
        <w:tc>
          <w:tcPr>
            <w:tcW w:type="dxa" w:w="6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F-01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100K-vehicle simulator (bursts, duplicates, out-of-order, malformed)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an engineer I want realistic load so that the platform is tested at scale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simulator/</w:t>
            </w:r>
          </w:p>
        </w:tc>
        <w:tc>
          <w:tcPr>
            <w:tcW w:type="dxa" w:w="6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[mm:ss]</w:t>
            </w:r>
          </w:p>
        </w:tc>
      </w:tr>
      <w:tr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F-02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Validated, de-duplicated, multi-OEM ingestion with back-pressure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a platform team I want one canonical event so that every service reads one format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services/ingest/, common/adapters.py</w:t>
            </w:r>
          </w:p>
        </w:tc>
        <w:tc>
          <w:tcPr>
            <w:tcW w:type="dxa" w:w="6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[mm:ss]</w:t>
            </w:r>
          </w:p>
        </w:tc>
      </w:tr>
      <w:tr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F-03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vehicle state and map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a fleet manager I want to see every vehicle now so that I can act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services/state/, web/src/pages/FleetConsole.tsx</w:t>
            </w:r>
          </w:p>
        </w:tc>
        <w:tc>
          <w:tcPr>
            <w:tcW w:type="dxa" w:w="6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[mm:ss]</w:t>
            </w:r>
          </w:p>
        </w:tc>
      </w:tr>
      <w:tr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F-04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Stranding, low-SoC, SoC-drop, SoH and battery-DTC alerts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a fleet manager I want early warnings so that no vehicle strands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services/alert/</w:t>
            </w:r>
          </w:p>
        </w:tc>
        <w:tc>
          <w:tcPr>
            <w:tcW w:type="dxa" w:w="6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[mm:ss]</w:t>
            </w:r>
          </w:p>
        </w:tc>
      </w:tr>
      <w:tr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F-05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Nearest reachable charger (Dijkstra)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a dispatcher I want chargers I can actually reach so that I route safely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services/planner/domain/graph.py</w:t>
            </w:r>
          </w:p>
        </w:tc>
        <w:tc>
          <w:tcPr>
            <w:tcW w:type="dxa" w:w="6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[mm:ss]</w:t>
            </w:r>
          </w:p>
        </w:tc>
      </w:tr>
      <w:tr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F-06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Cost-optimal schedule under time-of-use tariff (DP)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finance I want the cheapest charging that meets departure so that costs drop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services/planner/domain/schedule.py</w:t>
            </w:r>
          </w:p>
        </w:tc>
        <w:tc>
          <w:tcPr>
            <w:tcW w:type="dxa" w:w="6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[mm:ss]</w:t>
            </w:r>
          </w:p>
        </w:tc>
      </w:tr>
      <w:tr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F-07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Depot capacity smoothing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a depot manager I want to stay under grid capacity so that we avoid demand charges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services/planner/domain/depot.py</w:t>
            </w:r>
          </w:p>
        </w:tc>
        <w:tc>
          <w:tcPr>
            <w:tcW w:type="dxa" w:w="6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[mm:ss]</w:t>
            </w:r>
          </w:p>
        </w:tc>
      </w:tr>
      <w:tr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F-08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Secure REST API + WebSocket (OAuth2/JWT, RBAC, RLS, keyset, rate limit)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a customer I want secure access so that only my tenant's data is visible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services/api/</w:t>
            </w:r>
          </w:p>
        </w:tc>
        <w:tc>
          <w:tcPr>
            <w:tcW w:type="dxa" w:w="6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[mm:ss]</w:t>
            </w:r>
          </w:p>
        </w:tc>
      </w:tr>
      <w:tr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F-09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 console (map, vehicles, schedule Gantt, alerts, reports, agent)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a fleet manager I want one screen for the fleet so that I can decide fast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web/</w:t>
            </w:r>
          </w:p>
        </w:tc>
        <w:tc>
          <w:tcPr>
            <w:tcW w:type="dxa" w:w="6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[mm:ss]</w:t>
            </w:r>
          </w:p>
        </w:tc>
      </w:tr>
      <w:tr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F-10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Range and SoH models vs baselines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a manager I want accurate range so that plans are realistic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services/ml/</w:t>
            </w:r>
          </w:p>
        </w:tc>
        <w:tc>
          <w:tcPr>
            <w:tcW w:type="dxa" w:w="6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[mm:ss]</w:t>
            </w:r>
          </w:p>
        </w:tc>
      </w:tr>
      <w:tr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F-11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pgvector "similar degradation" search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a battery engineer I want look-alike vehicles so that I can inspect them early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services/ml/embeddings.py, db/migrations/0004_ml.sql</w:t>
            </w:r>
          </w:p>
        </w:tc>
        <w:tc>
          <w:tcPr>
            <w:tcW w:type="dxa" w:w="6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[mm:ss]</w:t>
            </w:r>
          </w:p>
        </w:tc>
      </w:tr>
      <w:tr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F-12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Approval-gated AI agent with audit trail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a manager I want to ask questions and approve actions so that I save time safely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services/api/orbit_api/agent/</w:t>
            </w:r>
          </w:p>
        </w:tc>
        <w:tc>
          <w:tcPr>
            <w:tcW w:type="dxa" w:w="6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[mm:ss]</w:t>
            </w:r>
          </w:p>
        </w:tc>
      </w:tr>
      <w:tr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F-13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Privacy: location masking, retention, right to erasure, access audit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an auditor I want compliant data handling so that we meet DPDP and GDPR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api/masking.py, routers/privacy.py, audit.py</w:t>
            </w:r>
          </w:p>
        </w:tc>
        <w:tc>
          <w:tcPr>
            <w:tcW w:type="dxa" w:w="6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[mm:ss]</w:t>
            </w:r>
          </w:p>
        </w:tc>
      </w:tr>
      <w:tr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F-14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Observability: metrics, logs, traces, Grafana dashboards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SRE I want to see throughput and lag so that I can troubleshoot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infra/observability/</w:t>
            </w:r>
          </w:p>
        </w:tc>
        <w:tc>
          <w:tcPr>
            <w:tcW w:type="dxa" w:w="6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[mm:ss]</w:t>
            </w:r>
          </w:p>
        </w:tc>
      </w:tr>
      <w:tr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F-15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Parquet lake + batch analytics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an analyst I want history cheaply so that I can report over months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services/archiver/ (lake written; DuckDB/Spark reports planned)</w:t>
            </w:r>
          </w:p>
        </w:tc>
        <w:tc>
          <w:tcPr>
            <w:tcW w:type="dxa" w:w="6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[mm:ss]</w:t>
            </w:r>
          </w:p>
        </w:tc>
      </w:tr>
      <w:tr>
        <w:tc>
          <w:tcPr>
            <w:tcW w:type="dxa" w:w="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F-16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Carbon report per route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sustainability I want emissions per route so that we can cut them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Could</w:t>
            </w:r>
          </w:p>
        </w:tc>
        <w:tc>
          <w:tcPr>
            <w:tcW w:type="dxa" w:w="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Planned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9A"/>
          <w:sz w:val="32"/>
          <w:szCs w:val="32"/>
        </w:rPr>
        <w:t xml:space="preserve">5. Solution Architecture (High-Level Design)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9A"/>
          <w:sz w:val="26"/>
          <w:szCs w:val="26"/>
        </w:rPr>
        <w:t xml:space="preserve">5.1 Architecture Overview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System context (C4 level 1): fleet managers, finance and auditors use ORBIT over HTTPS and WebSocket; OEM clouds (simulated) send telemetry over MQTT/Kafka; an OIDC identity provider issues JWTs; the Claude API backs the agent; S3-compatible object storage holds the Parquet lake. Mermaid sources: docs/architecture/c4-context.mmd, c4-container.mmd, er.mmd and two sequence diagrams.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Containers (C4 level 2), with the protocol on each hop: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2791"/>
        <w:gridCol w:w="3165"/>
      </w:tblGrid>
      <w:tr>
        <w:trPr>
          <w:tblHeader/>
        </w:trPr>
        <w:tc>
          <w:tcPr>
            <w:tcW w:type="dxa" w:w="33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From → To</w:t>
            </w:r>
          </w:p>
        </w:tc>
        <w:tc>
          <w:tcPr>
            <w:tcW w:type="dxa" w:w="279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Protocol</w:t>
            </w:r>
          </w:p>
        </w:tc>
        <w:tc>
          <w:tcPr>
            <w:tcW w:type="dxa" w:w="31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Simulator → Kafka telemetry.raw</w:t>
            </w:r>
          </w:p>
        </w:tc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Kafka (lz4, key = VIN); MQTT 8883 option via EMQX</w:t>
            </w:r>
          </w:p>
        </w:tc>
        <w:tc>
          <w:tcPr>
            <w:tcW w:type="dxa" w:w="3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100K events/s, two OEM payload formats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Kafka → ingest → telemetry.canonical / dlq</w:t>
            </w:r>
          </w:p>
        </w:tc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Kafka consumer group, batched send</w:t>
            </w:r>
          </w:p>
        </w:tc>
        <w:tc>
          <w:tcPr>
            <w:tcW w:type="dxa" w:w="3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Validate, normalise, de-duplicate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canonical → state → Redis</w:t>
            </w:r>
          </w:p>
        </w:tc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Kafka → Redis pipelines</w:t>
            </w:r>
          </w:p>
        </w:tc>
        <w:tc>
          <w:tcPr>
            <w:tcW w:type="dxa" w:w="3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Latest state per VIN, geo index, partial summaries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canonical → alert → alerts topic, Postgres, Redis pub/sub</w:t>
            </w:r>
          </w:p>
        </w:tc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Kafka, SQL, pub/sub</w:t>
            </w:r>
          </w:p>
        </w:tc>
        <w:tc>
          <w:tcPr>
            <w:tcW w:type="dxa" w:w="3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Rules, &lt; 5 s critical alerts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canonical → archiver → Timescale, MinIO/S3</w:t>
            </w:r>
          </w:p>
        </w:tc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COPY, S3 API</w:t>
            </w:r>
          </w:p>
        </w:tc>
        <w:tc>
          <w:tcPr>
            <w:tcW w:type="dxa" w:w="3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Hot store and Parquet lake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→ plans.requested → planner → Postgres, plans.ready</w:t>
            </w:r>
          </w:p>
        </w:tc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Kafka, SQL</w:t>
            </w:r>
          </w:p>
        </w:tc>
        <w:tc>
          <w:tcPr>
            <w:tcW w:type="dxa" w:w="3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Dijkstra + DP scheduling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Browser ↔ API</w:t>
            </w:r>
          </w:p>
        </w:tc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 (REST), WebSocket</w:t>
            </w:r>
          </w:p>
        </w:tc>
        <w:tc>
          <w:tcPr>
            <w:tcW w:type="dxa" w:w="3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Console, live updates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agent → Claude API</w:t>
            </w:r>
          </w:p>
        </w:tc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</w:t>
            </w:r>
          </w:p>
        </w:tc>
        <w:tc>
          <w:tcPr>
            <w:tcW w:type="dxa" w:w="3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Tool-use loop (offline mode without a key)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Data flow of one event, with measured latency: vehicle → Kafka raw → ingest (≤ 50 ms p95 from vehicle timestamp) → canonical → state in Redis (≤ 100 ms p95) → WebSocket push (throttled to one per vehicle per 2 s); in parallel alert rule → Postgres + pub/sub (≤ 250 ms).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9A"/>
          <w:sz w:val="26"/>
          <w:szCs w:val="26"/>
        </w:rPr>
        <w:t xml:space="preserve">5.2 Technology Stack &amp; Justification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3164"/>
        <w:gridCol w:w="4095"/>
      </w:tblGrid>
      <w:tr>
        <w:trPr>
          <w:tblHeader/>
        </w:trPr>
        <w:tc>
          <w:tcPr>
            <w:tcW w:type="dxa" w:w="20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316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Choice</w:t>
            </w:r>
          </w:p>
        </w:tc>
        <w:tc>
          <w:tcPr>
            <w:tcW w:type="dxa" w:w="409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 This, and What You Rejected</w:t>
            </w:r>
          </w:p>
        </w:tc>
      </w:tr>
      <w:tr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Ingestion / Messaging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MQTT (EMQX) at the edge; Kafka protocol (Redpanda in dev, managed Kafka in cloud)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Partitioned, replayable log with per-VIN ordering; rejected RabbitMQ (no replay, weaker key ordering) — ADR-001</w:t>
            </w:r>
          </w:p>
        </w:tc>
      </w:tr>
      <w:tr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Stream / Batch Processing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Python asyncio consumer services; Parquet + DuckDB/Spark for batch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Simple, testable, horizontally scalable via consumer groups; rejected Flink for now (operational weight) — ADR-005</w:t>
            </w:r>
          </w:p>
        </w:tc>
      </w:tr>
      <w:tr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Relational / NoSQL / Cache / Search / Vector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PostgreSQL 16 + TimescaleDB + pgvector; Redis 7; MinIO/S3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CP engine for 3NF core, time series and vectors; Redis as AP cache; rejected Cassandra + Qdrant (three engines, same value at this scale) — ADR-002</w:t>
            </w:r>
          </w:p>
        </w:tc>
      </w:tr>
      <w:tr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 / Frontend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FastAPI (asyncpg, raw SQL repositories); React 18 + TypeScript + MapLibre + Recharts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Async, OpenAPI for free, fast iteration; rejected Spring Boot for team speed and an ORM to keep SQL explicit and N+1-free</w:t>
            </w:r>
          </w:p>
        </w:tc>
      </w:tr>
      <w:tr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ML / AI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scikit-learn (HistGradientBoosting, GradientBoosting), pgvector HNSW; Anthropic SDK tool-use loop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Explainable, fast models that beat baselines; agent with allowlisted tools and approval gate</w:t>
            </w:r>
          </w:p>
        </w:tc>
      </w:tr>
      <w:tr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Infrastructure / CI-CD / Observability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Docker Compose, Helm, Terraform (AWS + GCP), GitHub Actions; Prometheus, Grafana, Loki, Tempo, OpenTelemetry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chart on any Kubernetes; open standards, no vendor lock-in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9A"/>
          <w:sz w:val="26"/>
          <w:szCs w:val="26"/>
        </w:rPr>
        <w:t xml:space="preserve">5.3 Data Architecture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ER diagram (docs/architecture/er.mmd): tenant, oem, vehicle_model, depot, fleet, vehicle, driver, driver_assignment, charger, tariff, tariff_slot, charging_plan, charging_slot, charging_session, alert, subscription, user_account, audit_log, battery_health, agent_action — in third normal form. Deliberate denormalisation: telemetry stores vin (no join on the write path); alert.payload is JSONB (one table for all alert types); live vehicle state is a JSON document in Redis; charging_plan and battery_health carry tenant_id (filled by trigger) so row-level security applies without joins.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1861"/>
        <w:gridCol w:w="1116"/>
        <w:gridCol w:w="2979"/>
      </w:tblGrid>
      <w:tr>
        <w:trPr>
          <w:tblHeader/>
        </w:trPr>
        <w:tc>
          <w:tcPr>
            <w:tcW w:type="dxa" w:w="33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86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Store</w:t>
            </w:r>
          </w:p>
        </w:tc>
        <w:tc>
          <w:tcPr>
            <w:tcW w:type="dxa" w:w="11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CAP</w:t>
            </w:r>
          </w:p>
        </w:tc>
        <w:tc>
          <w:tcPr>
            <w:tcW w:type="dxa" w:w="2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Fleet, vehicle, plans, slots, sessions, subscriptions, audit, agent actions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PostgreSQL (RLS)</w:t>
            </w:r>
          </w:p>
        </w:tc>
        <w:tc>
          <w:tcPr>
            <w:tcW w:type="dxa" w:w="1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CP</w:t>
            </w:r>
          </w:p>
        </w:tc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Ownership and money need ACID and tenant isolation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Raw and canonical telemetry stream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Kafka</w:t>
            </w:r>
          </w:p>
        </w:tc>
        <w:tc>
          <w:tcPr>
            <w:tcW w:type="dxa" w:w="1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AP, durable</w:t>
            </w:r>
          </w:p>
        </w:tc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Replay, decoupling, at-least-once with idempotent consumers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Latest state, geo index, summaries, rate limits, range coefficients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Redis</w:t>
            </w:r>
          </w:p>
        </w:tc>
        <w:tc>
          <w:tcPr>
            <w:tcW w:type="dxa" w:w="1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</w:t>
            </w:r>
          </w:p>
        </w:tc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Sub-millisecond reads; rebuildable from Kafka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Telemetry, hot 30 days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TimescaleDB hypertable</w:t>
            </w:r>
          </w:p>
        </w:tc>
        <w:tc>
          <w:tcPr>
            <w:tcW w:type="dxa" w:w="1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CP</w:t>
            </w:r>
          </w:p>
        </w:tc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Range queries, compression, continuous aggregates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Telemetry, warm and cold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Parquet on S3/MinIO</w:t>
            </w:r>
          </w:p>
        </w:tc>
        <w:tc>
          <w:tcPr>
            <w:tcW w:type="dxa" w:w="1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</w:t>
            </w:r>
          </w:p>
        </w:tc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Cheap, scannable, lifecycle tiers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Battery-profile embeddings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pgvector (HNSW)</w:t>
            </w:r>
          </w:p>
        </w:tc>
        <w:tc>
          <w:tcPr>
            <w:tcW w:type="dxa" w:w="1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CP</w:t>
            </w:r>
          </w:p>
        </w:tc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Similarity co-located with vehicle rows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Capacity at 100,000 vehicles, 1 event/s each: 100K events/s (300K/s bursts); ~1 KB JSON, ~250 B Avro, ~60 B compressed Parquet. Kafka key = VIN, 48 partitions; hypertable chunked hourly and space-partitioned by VIN (16); Parquet partitioned dt/hour/tenant. Hot 30 days in Timescale (compressed after 24 h), warm 90 days in S3 Standard-IA, cold to Glacier Instant Retrieval, expiry at 2 years (Terraform lifecycle rules).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4"/>
        <w:gridCol w:w="1302"/>
        <w:gridCol w:w="1302"/>
        <w:gridCol w:w="3538"/>
      </w:tblGrid>
      <w:tr>
        <w:trPr>
          <w:tblHeader/>
        </w:trPr>
        <w:tc>
          <w:tcPr>
            <w:tcW w:type="dxa" w:w="316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Query</w:t>
            </w:r>
          </w:p>
        </w:tc>
        <w:tc>
          <w:tcPr>
            <w:tcW w:type="dxa" w:w="130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Before (ms)</w:t>
            </w:r>
          </w:p>
        </w:tc>
        <w:tc>
          <w:tcPr>
            <w:tcW w:type="dxa" w:w="130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After (ms)</w:t>
            </w:r>
          </w:p>
        </w:tc>
        <w:tc>
          <w:tcPr>
            <w:tcW w:type="dxa" w:w="35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 Made</w:t>
            </w:r>
          </w:p>
        </w:tc>
      </w:tr>
      <w:tr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 feed, page 50 for a tenant</w:t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89.4</w:t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0.55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OFFSET → keyset on (ts, id) with composite index</w:t>
            </w:r>
          </w:p>
        </w:tc>
      </w:tr>
      <w:tr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 CRITICAL alerts per tenant</w:t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122.2</w:t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1.16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Partial index WHERE acked_ts IS NULL (index-only scan)</w:t>
            </w:r>
          </w:p>
        </w:tc>
      </w:tr>
      <w:tr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Vehicle page with model and OEM</w:t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10.9</w:t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2.9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N+1 correlated subqueries → one join + keyset index</w:t>
            </w:r>
          </w:p>
        </w:tc>
      </w:tr>
      <w:tr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Latest state of every vehicle in a fleet</w:t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804</w:t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 1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Moved to Redis projection (MGET) — ADR-004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9A"/>
          <w:sz w:val="26"/>
          <w:szCs w:val="26"/>
        </w:rPr>
        <w:t xml:space="preserve">5.4 Deployment View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Kubernetes via the Helm chart in infra/helm/orbit: one Deployment per service with HPA (ingest 3–12, state 2–8, alert 2–8, archiver 2–6, API 3–20 replicas), PodDisruptionBudgets, a default-deny NetworkPolicy, non-root read-only containers, an Ingress for /api, /api/v1/ws and the web app, and secrets from Kubernetes Secrets fed by External Secrets (Vault or a cloud secret manager). Terraform provisions AWS (EKS, MSK, RDS, ElastiCache, S3 with lifecycle and KMS) and a GCP parity skeleton (GKE Autopilot, Cloud SQL, Memorystore, GCS); both validate.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Cloud-agnostic approach: </w:t>
      </w:r>
      <w:r>
        <w:rPr>
          <w:rFonts w:ascii="Calibri" w:cs="Calibri" w:eastAsia="Calibri" w:hAnsi="Calibri"/>
          <w:sz w:val="21"/>
          <w:szCs w:val="21"/>
        </w:rPr>
        <w:t xml:space="preserve">application code uses only the Kafka protocol, Postgres, Redis and the S3 API. Moving clouds changes only values-aws.yaml or values-gke.yaml; locally, docker compose runs the same images.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9A"/>
          <w:sz w:val="32"/>
          <w:szCs w:val="32"/>
        </w:rPr>
        <w:t xml:space="preserve">6. Low-Level Design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9A"/>
          <w:sz w:val="26"/>
          <w:szCs w:val="26"/>
        </w:rPr>
        <w:t xml:space="preserve">6.1 Layering &amp; Separation of Concerns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Every Python service uses hexagonal (ports and adapters) layering: domain/ holds pure logic with no I/O, application/ orchestrates use cases against Protocol ports, infrastructure/ holds Kafka, Redis, Postgres and S3 adapters, and __main__.py wires them. This keeps the algorithms unit-testable with fakes (95 % coverage) and lets us swap stores without touching rules.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4653"/>
        <w:gridCol w:w="2606"/>
      </w:tblGrid>
      <w:tr>
        <w:trPr>
          <w:tblHeader/>
        </w:trPr>
        <w:tc>
          <w:tcPr>
            <w:tcW w:type="dxa" w:w="20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465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6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Must Not</w:t>
            </w:r>
          </w:p>
        </w:tc>
      </w:tr>
      <w:tr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Presentation / API</w:t>
            </w:r>
          </w:p>
        </w:tc>
        <w:tc>
          <w:tcPr>
            <w:tcW w:type="dxa" w:w="4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HTTP, WebSocket, validation, auth checks, DTO mapping (orbit_api/routers, schemas)</w:t>
            </w:r>
          </w:p>
        </w:tc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Contain business rules or SQL</w:t>
            </w:r>
          </w:p>
        </w:tc>
      </w:tr>
      <w:tr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 / Service</w:t>
            </w:r>
          </w:p>
        </w:tc>
        <w:tc>
          <w:tcPr>
            <w:tcW w:type="dxa" w:w="4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 cases, transactions, orchestration (e.g. plan_vehicle.py, plan_requests.py)</w:t>
            </w:r>
          </w:p>
        </w:tc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Depend on a specific database or broker</w:t>
            </w:r>
          </w:p>
        </w:tc>
      </w:tr>
      <w:tr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Domain</w:t>
            </w:r>
          </w:p>
        </w:tc>
        <w:tc>
          <w:tcPr>
            <w:tcW w:type="dxa" w:w="4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Entities and rules (rules.py, schedule.py, graph.py, state.py)</w:t>
            </w:r>
          </w:p>
        </w:tc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framework or infrastructure code</w:t>
            </w:r>
          </w:p>
        </w:tc>
      </w:tr>
      <w:tr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4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Repositories, broker clients, caches (postgres.py, redis_store.py, kafka.py)</w:t>
            </w:r>
          </w:p>
        </w:tc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Leak vendor types into the domain</w:t>
            </w:r>
          </w:p>
        </w:tc>
      </w:tr>
    </w:tbl>
    <w:p>
      <w:pPr>
        <w:spacing w:after="80"/>
      </w:pP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contracts/  db/  simulator/{cmd,internal}  web/{src,public}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services/{common,ingest,state,alert,archiver,planner,ml,api}/{orbit_*,tests}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infra/{helm,terraform,observability}  tests/{acceptance,load,chaos,sql,agent_eval}  docs/{adr,architecture,screenshots}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9A"/>
          <w:sz w:val="26"/>
          <w:szCs w:val="26"/>
        </w:rPr>
        <w:t xml:space="preserve">6.2 Design Principles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SOLID: </w:t>
      </w:r>
      <w:r>
        <w:rPr>
          <w:rFonts w:ascii="Calibri" w:cs="Calibri" w:eastAsia="Calibri" w:hAnsi="Calibri"/>
          <w:sz w:val="21"/>
          <w:szCs w:val="21"/>
        </w:rPr>
        <w:t xml:space="preserve">repositories behind Protocol interfaces (dependency inversion) so tests use fakes; one service per concern (single responsibility); OEM adapters registered at runtime (open/closed).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12-Factor: </w:t>
      </w:r>
      <w:r>
        <w:rPr>
          <w:rFonts w:ascii="Calibri" w:cs="Calibri" w:eastAsia="Calibri" w:hAnsi="Calibri"/>
          <w:sz w:val="21"/>
          <w:szCs w:val="21"/>
        </w:rPr>
        <w:t xml:space="preserve">configuration only from the environment (orbit_common/config.py); stateless processes; disposable containers that exit on fatal errors and are restarted.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Idempotency: </w:t>
      </w:r>
      <w:r>
        <w:rPr>
          <w:rFonts w:ascii="Calibri" w:cs="Calibri" w:eastAsia="Calibri" w:hAnsi="Calibri"/>
          <w:sz w:val="21"/>
          <w:szCs w:val="21"/>
        </w:rPr>
        <w:t xml:space="preserve">(VIN, seq) idempotency key, rolling Bloom filter, unique index on (vin, seq, ts), seq-monotonic Redis writes, rebalance-safe commits.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Fail-fast and least privilege: </w:t>
      </w:r>
      <w:r>
        <w:rPr>
          <w:rFonts w:ascii="Calibri" w:cs="Calibri" w:eastAsia="Calibri" w:hAnsi="Calibri"/>
          <w:sz w:val="21"/>
          <w:szCs w:val="21"/>
        </w:rPr>
        <w:t xml:space="preserve">Pydantic validation at the edge; orbit_app database role subject to RLS; non-root containers with dropped capabilities.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9A"/>
          <w:sz w:val="26"/>
          <w:szCs w:val="26"/>
        </w:rPr>
        <w:t xml:space="preserve">6.3 Design Patterns Used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5"/>
        <w:gridCol w:w="4839"/>
        <w:gridCol w:w="2792"/>
      </w:tblGrid>
      <w:tr>
        <w:trPr>
          <w:tblHeader/>
        </w:trPr>
        <w:tc>
          <w:tcPr>
            <w:tcW w:type="dxa" w:w="167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483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Problem It Solves in Your System</w:t>
            </w:r>
          </w:p>
        </w:tc>
        <w:tc>
          <w:tcPr>
            <w:tcW w:type="dxa" w:w="27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Location in Code</w:t>
            </w:r>
          </w:p>
        </w:tc>
      </w:tr>
      <w:tr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Adapter</w:t>
            </w:r>
          </w:p>
        </w:tc>
        <w:tc>
          <w:tcPr>
            <w:tcW w:type="dxa" w:w="48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Maps each OEM payload (flat ISO / nested imperial epoch) to one canonical event</w:t>
            </w:r>
          </w:p>
        </w:tc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services/common/orbit_common/adapters.py</w:t>
            </w:r>
          </w:p>
        </w:tc>
      </w:tr>
      <w:tr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W w:type="dxa" w:w="48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Hides SQL behind interfaces; tests use in-memory fakes</w:t>
            </w:r>
          </w:p>
        </w:tc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services/api/orbit_api/repositories/</w:t>
            </w:r>
          </w:p>
        </w:tc>
      </w:tr>
      <w:tr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48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LLM agent vs deterministic offline agent behind one interface</w:t>
            </w:r>
          </w:p>
        </w:tc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services/api/orbit_api/agent/</w:t>
            </w:r>
          </w:p>
        </w:tc>
      </w:tr>
      <w:tr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CQRS</w:t>
            </w:r>
          </w:p>
        </w:tc>
        <w:tc>
          <w:tcPr>
            <w:tcW w:type="dxa" w:w="48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Writes go through Kafka and Postgres; reads of live state come from the Redis projection</w:t>
            </w:r>
          </w:p>
        </w:tc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services/state/, api/state.py</w:t>
            </w:r>
          </w:p>
        </w:tc>
      </w:tr>
      <w:tr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Observer / pub-sub</w:t>
            </w:r>
          </w:p>
        </w:tc>
        <w:tc>
          <w:tcPr>
            <w:tcW w:type="dxa" w:w="48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State and alerts pushed to WebSocket clients per tenant</w:t>
            </w:r>
          </w:p>
        </w:tc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Redis events:{tenant}, routers/ws.py</w:t>
            </w:r>
          </w:p>
        </w:tc>
      </w:tr>
      <w:tr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Retry with backoff</w:t>
            </w:r>
          </w:p>
        </w:tc>
        <w:tc>
          <w:tcPr>
            <w:tcW w:type="dxa" w:w="48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Planner waits for a plan row published before its INSERT commits</w:t>
            </w:r>
          </w:p>
        </w:tc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planner/application/plan_vehicle.py</w:t>
            </w:r>
          </w:p>
        </w:tc>
      </w:tr>
      <w:tr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Back-pressure</w:t>
            </w:r>
          </w:p>
        </w:tc>
        <w:tc>
          <w:tcPr>
            <w:tcW w:type="dxa" w:w="48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Ingest pauses partitions when producer buffers are full; simulator blocks on full buffer</w:t>
            </w:r>
          </w:p>
        </w:tc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ingest/application/runner.py, simulator/internal/transport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9A"/>
          <w:sz w:val="26"/>
          <w:szCs w:val="26"/>
        </w:rPr>
        <w:t xml:space="preserve">6.4 Interfaces, Contracts &amp; Runtime Flows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REST and WebSocket contract: contracts/api.md and docs/openapi.json (versioned /api/v1, RFC 7807 errors, opaque keyset cursors, 100 requests/min per user). Event schemas: contracts/telemetry.canonical.v1.avsc (Avro, backward-compatible, add-only optional fields), contracts/topics.yaml (topics, keys, partitions, retention), contracts/oem-formats.md, contracts/redis.md.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Sequence diagrams: docs/architecture/seq-alert.mmd (event to alert to acknowledgement) and seq-broker-failure.mmd (broker down: producer buffers, consumers resume from committed offsets, duplicates removed). Duplicate events are dropped by the Bloom filter and again by the unique index; an unknown OEM format goes to telemetry.dlq.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9A"/>
          <w:sz w:val="26"/>
          <w:szCs w:val="26"/>
        </w:rPr>
        <w:t xml:space="preserve">6.5 Algorithms &amp; Data Structures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3"/>
        <w:gridCol w:w="3164"/>
        <w:gridCol w:w="1675"/>
        <w:gridCol w:w="2234"/>
      </w:tblGrid>
      <w:tr>
        <w:trPr>
          <w:tblHeader/>
        </w:trPr>
        <w:tc>
          <w:tcPr>
            <w:tcW w:type="dxa" w:w="223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Problem</w:t>
            </w:r>
          </w:p>
        </w:tc>
        <w:tc>
          <w:tcPr>
            <w:tcW w:type="dxa" w:w="316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Algorithm</w:t>
            </w:r>
          </w:p>
        </w:tc>
        <w:tc>
          <w:tcPr>
            <w:tcW w:type="dxa" w:w="167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W w:type="dxa" w:w="223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Scale Tested</w:t>
            </w:r>
          </w:p>
        </w:tc>
      </w:tr>
      <w:tr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Nearest reachable charger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Dijkstra with early exit on a 60×60 road lattice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O((V′+E′) log V′)</w:t>
            </w:r>
          </w:p>
        </w:tc>
        <w:tc>
          <w:tcPr>
            <w:tcW w:type="dxa" w:w="22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0.20 ms median, 40 chargers, k = 5</w:t>
            </w:r>
          </w:p>
        </w:tc>
      </w:tr>
      <w:tr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Cost-optimal schedule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DP over (15-min slot, 1 % SoC bucket, 3 power levels)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O(T·S·P)</w:t>
            </w:r>
          </w:p>
        </w:tc>
        <w:tc>
          <w:tcPr>
            <w:tcW w:type="dxa" w:w="22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2.27 ms for 96 × 101 × 3</w:t>
            </w:r>
          </w:p>
        </w:tc>
      </w:tr>
      <w:tr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Depot capacity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Greedy slack-first smoothing (heuristic; exact is NP-hard)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O(passes·T·V)</w:t>
            </w:r>
          </w:p>
        </w:tc>
        <w:tc>
          <w:tcPr>
            <w:tcW w:type="dxa" w:w="22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300 vehicles: 1.0 ms, 1,606 → 1,320 kW</w:t>
            </w:r>
          </w:p>
        </w:tc>
      </w:tr>
      <w:tr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Trip and stop segmentation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Single-pass change-point detector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O(n)</w:t>
            </w:r>
          </w:p>
        </w:tc>
        <w:tc>
          <w:tcPr>
            <w:tcW w:type="dxa" w:w="22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100,000 samples in 41 ms</w:t>
            </w:r>
          </w:p>
        </w:tc>
      </w:tr>
      <w:tr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VIN validation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Regex + ISO 3779 check digit (cached)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O(1)</w:t>
            </w:r>
          </w:p>
        </w:tc>
        <w:tc>
          <w:tcPr>
            <w:tcW w:type="dxa" w:w="22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Every event</w:t>
            </w:r>
          </w:p>
        </w:tc>
      </w:tr>
      <w:tr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DTC parsing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Regex [PCBU][0-3][0-9A-F]{3}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O(n)</w:t>
            </w:r>
          </w:p>
        </w:tc>
        <w:tc>
          <w:tcPr>
            <w:tcW w:type="dxa" w:w="22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Every event</w:t>
            </w:r>
          </w:p>
        </w:tc>
      </w:tr>
      <w:tr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Dedupe at 100K/s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Two-generation rolling Bloom filter, p = 0.1 %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O(k)</w:t>
            </w:r>
          </w:p>
        </w:tc>
        <w:tc>
          <w:tcPr>
            <w:tcW w:type="dxa" w:w="22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3.8 µs/event; FP &lt; 0.5 %</w:t>
            </w:r>
          </w:p>
        </w:tc>
      </w:tr>
      <w:tr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Top-K fault codes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Count-Min sketch + bounded heap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O(d)</w:t>
            </w:r>
          </w:p>
        </w:tc>
        <w:tc>
          <w:tcPr>
            <w:tcW w:type="dxa" w:w="22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Metric orbit_dtc_topk</w:t>
            </w:r>
          </w:p>
        </w:tc>
      </w:tr>
      <w:tr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End-to-end plan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Dijkstra + DP per vehicle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10,000 vehicles in 14.9 s (1.49 ms each)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Pseudocode, full complexity notes and a write-up of a quadratic slowdown found and fixed by the 10,000-vehicle benchmark are in docs/algorithms.md.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9A"/>
          <w:sz w:val="32"/>
          <w:szCs w:val="32"/>
        </w:rPr>
        <w:t xml:space="preserve">7. Non-Functional Requirements &amp; Performance Benchmarks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5"/>
        <w:gridCol w:w="2233"/>
        <w:gridCol w:w="3164"/>
        <w:gridCol w:w="2234"/>
      </w:tblGrid>
      <w:tr>
        <w:trPr>
          <w:tblHeader/>
        </w:trPr>
        <w:tc>
          <w:tcPr>
            <w:tcW w:type="dxa" w:w="167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NFR</w:t>
            </w:r>
          </w:p>
        </w:tc>
        <w:tc>
          <w:tcPr>
            <w:tcW w:type="dxa" w:w="223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Target (Case Study)</w:t>
            </w:r>
          </w:p>
        </w:tc>
        <w:tc>
          <w:tcPr>
            <w:tcW w:type="dxa" w:w="316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Achieved</w:t>
            </w:r>
          </w:p>
        </w:tc>
        <w:tc>
          <w:tcPr>
            <w:tcW w:type="dxa" w:w="223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How Measured</w:t>
            </w:r>
          </w:p>
        </w:tc>
      </w:tr>
      <w:tr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Ingest throughput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100K+ events/s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100,384 events/s to Kafka, 0 errors; 3x bursts generated at ~299K/s</w:t>
            </w:r>
          </w:p>
        </w:tc>
        <w:tc>
          <w:tcPr>
            <w:tcW w:type="dxa" w:w="22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Simulator counters, 20 s window</w:t>
            </w:r>
          </w:p>
        </w:tc>
      </w:tr>
      <w:tr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End-to-end latency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 2 s dashboard; &lt; 5 s critical alert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State ≤ 100 ms p95; alert ≤ 250 ms</w:t>
            </w:r>
          </w:p>
        </w:tc>
        <w:tc>
          <w:tcPr>
            <w:tcW w:type="dxa" w:w="22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orbit_e2e_seconds histograms, 30 s window</w:t>
            </w:r>
          </w:p>
        </w:tc>
      </w:tr>
      <w:tr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latency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p95 &lt; 200 ms; p99 &lt; 500 ms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p95 29 ms, p99 77 ms at 448 req/s</w:t>
            </w:r>
          </w:p>
        </w:tc>
        <w:tc>
          <w:tcPr>
            <w:tcW w:type="dxa" w:w="22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tests/load/api_latency.py, 300 users, 60 s</w:t>
            </w:r>
          </w:p>
        </w:tc>
      </w:tr>
      <w:tr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Resilience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Recovers after broker/pod failure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Broker killed 20 s: 0 records dropped, 7/7 consumers up</w:t>
            </w:r>
          </w:p>
        </w:tc>
        <w:tc>
          <w:tcPr>
            <w:tcW w:type="dxa" w:w="22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tests/chaos/kill_broker.sh</w:t>
            </w:r>
          </w:p>
        </w:tc>
      </w:tr>
      <w:tr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99.9 %, no single point of failure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Stateless replicas, PDBs, HPA, restart policies; single broker in dev</w:t>
            </w:r>
          </w:p>
        </w:tc>
        <w:tc>
          <w:tcPr>
            <w:tcW w:type="dxa" w:w="22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Helm chart design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Load test setup: </w:t>
      </w:r>
      <w:r>
        <w:rPr>
          <w:rFonts w:ascii="Calibri" w:cs="Calibri" w:eastAsia="Calibri" w:hAnsi="Calibri"/>
          <w:sz w:val="21"/>
          <w:szCs w:val="21"/>
        </w:rPr>
        <w:t xml:space="preserve">one laptop (Apple M4, Docker Desktop 10 CPUs, 8 GB); full stack in docker compose. Producer and broker sustain 100K/s; the Python stream tier processes ~24K (ingest), ~18K (state) and ~30K (alert, archiver) events/s per core, so 100K/s end to end needs about 19 cores — a cluster deployment sized in docs/benchmarks.md. The live demo runs 20K events/s with consumer lag under one second.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from measurements: </w:t>
      </w:r>
      <w:r>
        <w:rPr>
          <w:rFonts w:ascii="Calibri" w:cs="Calibri" w:eastAsia="Calibri" w:hAnsi="Calibri"/>
          <w:sz w:val="21"/>
          <w:szCs w:val="21"/>
        </w:rPr>
        <w:t xml:space="preserve">profiling raised state throughput from ~5K to ~18K events/s (single JSON SET instead of a 14-field HSET), ingest from ~12K to ~24K per replica (batched sends, cached VIN checks), and fixed a 1-partition topic, a rebalance crash loop, producer data loss during outages, and a commit-before-response race.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9A"/>
          <w:sz w:val="32"/>
          <w:szCs w:val="32"/>
        </w:rPr>
        <w:t xml:space="preserve">8. Security &amp; Compliance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4"/>
        <w:gridCol w:w="6142"/>
      </w:tblGrid>
      <w:tr>
        <w:trPr>
          <w:tblHeader/>
        </w:trPr>
        <w:tc>
          <w:tcPr>
            <w:tcW w:type="dxa" w:w="316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Threat (STRIDE)</w:t>
            </w:r>
          </w:p>
        </w:tc>
        <w:tc>
          <w:tcPr>
            <w:tcW w:type="dxa" w:w="614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Spoofed device sends fake data (S)</w:t>
            </w:r>
          </w:p>
        </w:tc>
        <w:tc>
          <w:tcPr>
            <w:tcW w:type="dxa" w:w="6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mTLS per device on EMQX, VIN bound to certificate; VIN check digit and schema validation</w:t>
            </w:r>
          </w:p>
        </w:tc>
      </w:tr>
      <w:tr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Replayed or duplicated events (T)</w:t>
            </w:r>
          </w:p>
        </w:tc>
        <w:tc>
          <w:tcPr>
            <w:tcW w:type="dxa" w:w="6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Per-vehicle seq, Bloom de-duplication, unique index, seq-monotonic state writes, timestamp skew check</w:t>
            </w:r>
          </w:p>
        </w:tc>
      </w:tr>
      <w:tr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Cross-tenant data access (I)</w:t>
            </w:r>
          </w:p>
        </w:tc>
        <w:tc>
          <w:tcPr>
            <w:tcW w:type="dxa" w:w="6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tenant_id only from the verified JWT; Postgres row-level security on every tenant table; tenant-prefixed Redis keys; integration test proves isolation</w:t>
            </w:r>
          </w:p>
        </w:tc>
      </w:tr>
      <w:tr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flood / burst (D)</w:t>
            </w:r>
          </w:p>
        </w:tc>
        <w:tc>
          <w:tcPr>
            <w:tcW w:type="dxa" w:w="6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Redis token bucket (100/min per user), Kafka buffering, ingest back-pressure, HPA</w:t>
            </w:r>
          </w:p>
        </w:tc>
      </w:tr>
      <w:tr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Prompt injection makes the agent act (E)</w:t>
            </w:r>
          </w:p>
        </w:tc>
        <w:tc>
          <w:tcPr>
            <w:tcW w:type="dxa" w:w="6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Tool allowlist, tenant injected server-side, tool output marked untrusted data, approval required for any write, full audit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Authentication and authorisation: </w:t>
      </w:r>
      <w:r>
        <w:rPr>
          <w:rFonts w:ascii="Calibri" w:cs="Calibri" w:eastAsia="Calibri" w:hAnsi="Calibri"/>
          <w:sz w:val="21"/>
          <w:szCs w:val="21"/>
        </w:rPr>
        <w:t xml:space="preserve">OAuth2/OIDC JWT (RS256 via JWKS in production, HS256 dev issuer locally); roles admin, manager, finance, auditor; Postgres RLS by tenant.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Encryption and secrets: </w:t>
      </w:r>
      <w:r>
        <w:rPr>
          <w:rFonts w:ascii="Calibri" w:cs="Calibri" w:eastAsia="Calibri" w:hAnsi="Calibri"/>
          <w:sz w:val="21"/>
          <w:szCs w:val="21"/>
        </w:rPr>
        <w:t xml:space="preserve">TLS at the ingress, SASL/TLS to managed Kafka, KMS-encrypted RDS and S3; secrets via External Secrets; .env never committed; gitleaks in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Privacy (GDPR, DPDP Act 2023): </w:t>
      </w:r>
      <w:r>
        <w:rPr>
          <w:rFonts w:ascii="Calibri" w:cs="Calibri" w:eastAsia="Calibri" w:hAnsi="Calibri"/>
          <w:sz w:val="21"/>
          <w:szCs w:val="21"/>
        </w:rPr>
        <w:t xml:space="preserve">driver names stored masked and licences hashed; finance and auditor roles see location rounded to ~1 km; telemetry retained 30 days hot then tiered; right-to-erasure endpoint masks the driver, removes assignments and writes an ERASURE audit row; every privileged data access is audited.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safety: </w:t>
      </w:r>
      <w:r>
        <w:rPr>
          <w:rFonts w:ascii="Calibri" w:cs="Calibri" w:eastAsia="Calibri" w:hAnsi="Calibri"/>
          <w:sz w:val="21"/>
          <w:szCs w:val="21"/>
        </w:rPr>
        <w:t xml:space="preserve">manager/admin only; 5 tool calls, 7 model calls and a $0.10 cost cap per query; 1,000-character question limit; refusal of injection-looking input in offline mode; AGENT_QUERY, AGENT_TOOL and AGENT_ANSWER audit rows.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9A"/>
          <w:sz w:val="32"/>
          <w:szCs w:val="32"/>
        </w:rPr>
        <w:t xml:space="preserve">9. Test Strategy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5"/>
        <w:gridCol w:w="2419"/>
        <w:gridCol w:w="1861"/>
        <w:gridCol w:w="2233"/>
        <w:gridCol w:w="1118"/>
      </w:tblGrid>
      <w:tr>
        <w:trPr>
          <w:tblHeader/>
        </w:trPr>
        <w:tc>
          <w:tcPr>
            <w:tcW w:type="dxa" w:w="167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Type</w:t>
            </w:r>
          </w:p>
        </w:tc>
        <w:tc>
          <w:tcPr>
            <w:tcW w:type="dxa" w:w="24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Tools</w:t>
            </w:r>
          </w:p>
        </w:tc>
        <w:tc>
          <w:tcPr>
            <w:tcW w:type="dxa" w:w="186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 of Tests</w:t>
            </w:r>
          </w:p>
        </w:tc>
        <w:tc>
          <w:tcPr>
            <w:tcW w:type="dxa" w:w="223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Coverage / Result</w:t>
            </w:r>
          </w:p>
        </w:tc>
        <w:tc>
          <w:tcPr>
            <w:tcW w:type="dxa" w:w="111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CI?</w:t>
            </w:r>
          </w:p>
        </w:tc>
      </w:tr>
      <w:tr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pytest, vitest, go test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316 Python, 39 web, 9 Go packages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95 % Python line coverage; all pass</w:t>
            </w:r>
          </w:p>
        </w:tc>
        <w:tc>
          <w:tcPr>
            <w:tcW w:type="dxa" w:w="1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Integration &amp; Contract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Testcontainers (Redpanda, Timescale, Redis); contract tests on payloads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(4 stream pipeline, 3 API/RLS)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pass against real containers</w:t>
            </w:r>
          </w:p>
        </w:tc>
        <w:tc>
          <w:tcPr>
            <w:tcW w:type="dxa" w:w="1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Acceptance (BDD)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behave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scenarios (5 run, 1 marked WIP)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5/5 pass, 8 of 8 consecutive runs</w:t>
            </w:r>
          </w:p>
        </w:tc>
        <w:tc>
          <w:tcPr>
            <w:tcW w:type="dxa" w:w="1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Performance / Load / Soak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 simulator, Python load generator, k6 scripts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Producer 100K/s; API 300 users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p95 29 ms, p99 77 ms</w:t>
            </w:r>
          </w:p>
        </w:tc>
        <w:tc>
          <w:tcPr>
            <w:tcW w:type="dxa" w:w="1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Nightly</w:t>
            </w:r>
          </w:p>
        </w:tc>
      </w:tr>
      <w:tr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Semgrep, Trivy, OWASP ZAP baseline, gitleaks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Workflow jobs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Configured in CI; not executed locally</w:t>
            </w:r>
          </w:p>
        </w:tc>
        <w:tc>
          <w:tcPr>
            <w:tcW w:type="dxa" w:w="1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Compliance &amp; Chaos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pytest (audit, erasure), chaos script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Audit/erasure tests; broker kill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Chaos PASS: 0 records dropped</w:t>
            </w:r>
          </w:p>
        </w:tc>
        <w:tc>
          <w:tcPr>
            <w:tcW w:type="dxa" w:w="1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Nightly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Edge cases covered: </w:t>
      </w:r>
      <w:r>
        <w:rPr>
          <w:rFonts w:ascii="Calibri" w:cs="Calibri" w:eastAsia="Calibri" w:hAnsi="Calibri"/>
          <w:sz w:val="21"/>
          <w:szCs w:val="21"/>
        </w:rPr>
        <w:t xml:space="preserve">duplicate (VIN, seq), out-of-order events, future timestamps, unknown OEM format, invalid VIN, out-of-range values, broker outage, consumer-group rebalance, Redis loss (state rebuilt from Kafka), plan published before its row commits, infeasible charging targets, cross-tenant access, prompt injection.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Reports: </w:t>
      </w:r>
      <w:r>
        <w:rPr>
          <w:rFonts w:ascii="Calibri" w:cs="Calibri" w:eastAsia="Calibri" w:hAnsi="Calibri"/>
          <w:sz w:val="21"/>
          <w:szCs w:val="21"/>
        </w:rPr>
        <w:t xml:space="preserve">tests/reports/ (coverage, chaos.json, api_latency.json, EXPLAIN plans); docs/benchmarks.md summarises them.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9A"/>
          <w:sz w:val="32"/>
          <w:szCs w:val="32"/>
        </w:rPr>
        <w:t xml:space="preserve">10. Observability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Every service exposes Prometheus metrics (events in/out, drops by reason, batch latency, end-to-end latency, consumer lag, planner duration, top fault codes), writes structured JSON logs (shipped to Loki by Promtail), and propagates OpenTelemetry traces to Tempo. Grafana dashboards are provisioned from infra/observability/grafana/dashboards (Ingest &amp; Stream; API &amp; Planner). Start with make obs or make run.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Troubleshooting a latency spike: </w:t>
      </w:r>
      <w:r>
        <w:rPr>
          <w:rFonts w:ascii="Calibri" w:cs="Calibri" w:eastAsia="Calibri" w:hAnsi="Calibri"/>
          <w:sz w:val="21"/>
          <w:szCs w:val="21"/>
        </w:rPr>
        <w:t xml:space="preserve">check the consumer-lag panel to find which group is behind; compare events-in against the simulator rate to tell a burst from a slowdown; open the end-to-end latency histogram for that service; filter Loki logs by service and level for errors (for example commit failures during a rebalance); follow a trace from ingest to alert in Tempo. This is how we found the single-partition topic and the rebalance crash loop.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9A"/>
          <w:sz w:val="32"/>
          <w:szCs w:val="32"/>
        </w:rPr>
        <w:t xml:space="preserve">11. AI / ML Component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the range model decides whether a vehicle can reach a charger and how much to charge; the SoH model flags packs heading below 80 %; embeddings find vehicles degrading the same way. Rules alone use nominal range times SoC, which ignores driving style and degradation (11.9 km error versus 2.9 km).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and features: </w:t>
      </w:r>
      <w:r>
        <w:rPr>
          <w:rFonts w:ascii="Calibri" w:cs="Calibri" w:eastAsia="Calibri" w:hAnsi="Calibri"/>
          <w:sz w:val="21"/>
          <w:szCs w:val="21"/>
        </w:rPr>
        <w:t xml:space="preserve">per-vehicle features from TimescaleDB (SoC trajectory, km, kWh, speed profile, temperature, fast-charge ratio, odometer, model). Labels are synthetic and follow the simulator's physics; the split is by vehicle (SHA-256 of VIN) with a leakage check that fails on overlap.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5"/>
        <w:gridCol w:w="2605"/>
        <w:gridCol w:w="2047"/>
        <w:gridCol w:w="2049"/>
      </w:tblGrid>
      <w:tr>
        <w:trPr>
          <w:tblHeader/>
        </w:trPr>
        <w:tc>
          <w:tcPr>
            <w:tcW w:type="dxa" w:w="26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26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0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20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Remaining range</w:t>
            </w:r>
          </w:p>
        </w:tc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MAE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2.93 km</w:t>
            </w:r>
          </w:p>
        </w:tc>
        <w:tc>
          <w:tcPr>
            <w:tcW w:type="dxa" w:w="20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11.94 km</w:t>
            </w:r>
          </w:p>
        </w:tc>
      </w:tr>
      <w:tr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Remaining range</w:t>
            </w:r>
          </w:p>
        </w:tc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MAPE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2.30 %</w:t>
            </w:r>
          </w:p>
        </w:tc>
        <w:tc>
          <w:tcPr>
            <w:tcW w:type="dxa" w:w="20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9.81 %</w:t>
            </w:r>
          </w:p>
        </w:tc>
      </w:tr>
      <w:tr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SoH in 30 days</w:t>
            </w:r>
          </w:p>
        </w:tc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MAE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0.11 pts</w:t>
            </w:r>
          </w:p>
        </w:tc>
        <w:tc>
          <w:tcPr>
            <w:tcW w:type="dxa" w:w="20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0.27 pts</w:t>
            </w:r>
          </w:p>
        </w:tc>
      </w:tr>
      <w:tr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SoH in 30 days</w:t>
            </w:r>
          </w:p>
        </w:tc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Recall, SoH &lt; 80 %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0.95</w:t>
            </w:r>
          </w:p>
        </w:tc>
        <w:tc>
          <w:tcPr>
            <w:tcW w:type="dxa" w:w="20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0.60</w:t>
            </w:r>
          </w:p>
        </w:tc>
      </w:tr>
      <w:tr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SoH in 30 days</w:t>
            </w:r>
          </w:p>
        </w:tc>
        <w:tc>
          <w:tcPr>
            <w:tcW w:type="dxa" w:w="2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Precision, SoH &lt; 80 %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0.94</w:t>
            </w:r>
          </w:p>
        </w:tc>
        <w:tc>
          <w:tcPr>
            <w:tcW w:type="dxa" w:w="20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Model and agent design: </w:t>
      </w:r>
      <w:r>
        <w:rPr>
          <w:rFonts w:ascii="Calibri" w:cs="Calibri" w:eastAsia="Calibri" w:hAnsi="Calibri"/>
          <w:sz w:val="21"/>
          <w:szCs w:val="21"/>
        </w:rPr>
        <w:t xml:space="preserve">HistGradientBoosting and GradientBoosting (scikit-learn); 32-dimension L2-normalised embeddings in pgvector with an HNSW index and tenant-scoped search; per-vehicle range coefficients published to Redis so the API serves forecasts without loading a model. The agent uses seven read tools and one write tool (propose_replan → PENDING actions only); it runs a Claude tool-use loop when ANTHROPIC_API_KEY is set and a deterministic offline router otherwise.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Evaluation: </w:t>
      </w:r>
      <w:r>
        <w:rPr>
          <w:rFonts w:ascii="Calibri" w:cs="Calibri" w:eastAsia="Calibri" w:hAnsi="Calibri"/>
          <w:sz w:val="21"/>
          <w:szCs w:val="21"/>
        </w:rPr>
        <w:t xml:space="preserve">held-out vehicles (1,201) for the models; 20 golden questions for the agent: 20/20 pass and 0 answers contain numbers absent from tool results (offline mode; LLM mode tested with a fake client).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Guardrails and cost: </w:t>
      </w:r>
      <w:r>
        <w:rPr>
          <w:rFonts w:ascii="Calibri" w:cs="Calibri" w:eastAsia="Calibri" w:hAnsi="Calibri"/>
          <w:sz w:val="21"/>
          <w:szCs w:val="21"/>
        </w:rPr>
        <w:t xml:space="preserve">live run published 97,434 battery-health rows with embeddings and 97,434 range coefficients; training 4.5 s, scoring 100K vehicles 0.35 s. Agent: offline $0 and 5–30 ms; LLM estimate ~$0.015 and 3–8 s per question, capped at $0.10. Limitation: metrics show recovery of simulated physics, not real-world accuracy.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9A"/>
          <w:sz w:val="32"/>
          <w:szCs w:val="32"/>
        </w:rPr>
        <w:t xml:space="preserve">12. Architecture Decisions, Risks &amp; Future Enhancements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6"/>
        <w:gridCol w:w="4466"/>
        <w:gridCol w:w="3724"/>
      </w:tblGrid>
      <w:tr>
        <w:trPr>
          <w:tblHeader/>
        </w:trPr>
        <w:tc>
          <w:tcPr>
            <w:tcW w:type="dxa" w:w="11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ADR</w:t>
            </w:r>
          </w:p>
        </w:tc>
        <w:tc>
          <w:tcPr>
            <w:tcW w:type="dxa" w:w="44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37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Consequence</w:t>
            </w:r>
          </w:p>
        </w:tc>
      </w:tr>
      <w:tr>
        <w:tc>
          <w:tcPr>
            <w:tcW w:type="dxa" w:w="1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ADR-001</w:t>
            </w:r>
          </w:p>
        </w:tc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Kafka protocol (Redpanda dev, managed Kafka prod) over RabbitMQ</w:t>
            </w:r>
          </w:p>
        </w:tc>
        <w:tc>
          <w:tcPr>
            <w:tcW w:type="dxa" w:w="3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Replay and per-VIN ordering; consumers must be idempotent</w:t>
            </w:r>
          </w:p>
        </w:tc>
      </w:tr>
      <w:tr>
        <w:tc>
          <w:tcPr>
            <w:tcW w:type="dxa" w:w="1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ADR-002</w:t>
            </w:r>
          </w:p>
        </w:tc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PostgreSQL + TimescaleDB + pgvector over Cassandra + Qdrant</w:t>
            </w:r>
          </w:p>
        </w:tc>
        <w:tc>
          <w:tcPr>
            <w:tcW w:type="dxa" w:w="3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CP engine; single-writer ceiling mitigated by batching and sampling</w:t>
            </w:r>
          </w:p>
        </w:tc>
      </w:tr>
      <w:tr>
        <w:tc>
          <w:tcPr>
            <w:tcW w:type="dxa" w:w="1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ADR-003</w:t>
            </w:r>
          </w:p>
        </w:tc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Telemetry AP / at-least-once; plans, billing, audit CP</w:t>
            </w:r>
          </w:p>
        </w:tc>
        <w:tc>
          <w:tcPr>
            <w:tcW w:type="dxa" w:w="3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Bursts and outages become lag, never loss; dashboards may be seconds stale</w:t>
            </w:r>
          </w:p>
        </w:tc>
      </w:tr>
      <w:tr>
        <w:tc>
          <w:tcPr>
            <w:tcW w:type="dxa" w:w="1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ADR-004</w:t>
            </w:r>
          </w:p>
        </w:tc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Redis latest-state projection with TTL and seq-monotonic writes</w:t>
            </w:r>
          </w:p>
        </w:tc>
        <w:tc>
          <w:tcPr>
            <w:tcW w:type="dxa" w:w="3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Sub-ms reads; time-based invalidation; DB stays source of truth for history</w:t>
            </w:r>
          </w:p>
        </w:tc>
      </w:tr>
      <w:tr>
        <w:tc>
          <w:tcPr>
            <w:tcW w:type="dxa" w:w="1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ADR-005</w:t>
            </w:r>
          </w:p>
        </w:tc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Python asyncio consumers now, Flink later</w:t>
            </w:r>
          </w:p>
        </w:tc>
        <w:tc>
          <w:tcPr>
            <w:tcW w:type="dxa" w:w="3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 and testable; ~20–30K events/s per core, so 100K/s needs more replicas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Risks and technical debt: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100K events/s end to end needs ~19 cores for the stream tier; measured on a laptop only at 20K/s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ML labels are synthetic; real OEM data is needed to claim real-world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Agent LLM mode untested against the live API (no key available); offline mode is the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Security scans (Semgrep, Trivy, ZAP) are configured in CI but were not run locally; the stranding BDD scenario needs a deterministic simulator injection.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Running the full stack needs ~20 GB free host disk; during development the disk filled twice, which led to retention caps and a preflight check.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Next three steps from prototype to pilot: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Connect one real OEM feed through a new adapter and retrain the range model on real trips.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Deploy to EKS with Terraform and Helm, run the 100K/s load and soak tests on the cluster, and move the alert service to Flink if windows grow.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Pilot with one depot: compare a month of planned versus actual energy cost and strand events.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9A"/>
          <w:sz w:val="32"/>
          <w:szCs w:val="32"/>
        </w:rPr>
        <w:t xml:space="preserve">13. Demo Video (5 Minutes Maximum)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8"/>
        <w:gridCol w:w="1861"/>
        <w:gridCol w:w="5957"/>
      </w:tblGrid>
      <w:tr>
        <w:trPr>
          <w:tblHeader/>
        </w:trPr>
        <w:tc>
          <w:tcPr>
            <w:tcW w:type="dxa" w:w="1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186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Segment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to Show</w:t>
            </w:r>
          </w:p>
        </w:tc>
      </w:tr>
      <w:tr>
        <w:tc>
          <w:tcPr>
            <w:tcW w:type="dxa" w:w="1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0:00 – 0:30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fleet manager paying peak tariffs and a vehicle about to strand; the 2–3x tariff spread</w:t>
            </w:r>
          </w:p>
        </w:tc>
      </w:tr>
      <w:tr>
        <w:tc>
          <w:tcPr>
            <w:tcW w:type="dxa" w:w="1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0:30 – 1:00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Solution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"Every vehicle charged, on time, at the lowest tariff" — landing page and console</w:t>
            </w:r>
          </w:p>
        </w:tc>
      </w:tr>
      <w:tr>
        <w:tc>
          <w:tcPr>
            <w:tcW w:type="dxa" w:w="1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1:00 – 3:00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Demo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map; a LOW_SOC or STRAND_RISK alert arriving; open the vehicle; nearest reachable chargers; plan a charge and show ₹ savings; ask the agent and approve its proposal</w:t>
            </w:r>
          </w:p>
        </w:tc>
      </w:tr>
      <w:tr>
        <w:tc>
          <w:tcPr>
            <w:tcW w:type="dxa" w:w="1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3:00 – 4:15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Under the Hood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Architecture; Grafana lag and throughput; kill the broker and show 0 records dropped; API latency numbers</w:t>
            </w:r>
          </w:p>
        </w:tc>
      </w:tr>
      <w:tr>
        <w:tc>
          <w:tcPr>
            <w:tcW w:type="dxa" w:w="1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4:15 – 5:00</w:t>
            </w:r>
          </w:p>
        </w:tc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 &amp; Next Steps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50.5 % cheaper charging, &lt; 250 ms alerts, 95 % test coverage; pilot plan; team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Video link: [URL]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9A"/>
          <w:sz w:val="32"/>
          <w:szCs w:val="32"/>
        </w:rPr>
        <w:t xml:space="preserve">14. Repository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README: </w:t>
      </w:r>
      <w:r>
        <w:rPr>
          <w:rFonts w:ascii="Calibri" w:cs="Calibri" w:eastAsia="Calibri" w:hAnsi="Calibri"/>
          <w:sz w:val="21"/>
          <w:szCs w:val="21"/>
        </w:rPr>
        <w:t xml:space="preserve">problem, architecture, quick start, environment variables, test commands, known issues —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One-command run: </w:t>
      </w:r>
      <w:r>
        <w:rPr>
          <w:rFonts w:ascii="Calibri" w:cs="Calibri" w:eastAsia="Calibri" w:hAnsi="Calibri"/>
          <w:sz w:val="21"/>
          <w:szCs w:val="21"/>
        </w:rPr>
        <w:t xml:space="preserve">make run (preflight disk check, then docker compose with simulator and observability) —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Structure: </w:t>
      </w:r>
      <w:r>
        <w:rPr>
          <w:rFonts w:ascii="Calibri" w:cs="Calibri" w:eastAsia="Calibri" w:hAnsi="Calibri"/>
          <w:sz w:val="21"/>
          <w:szCs w:val="21"/>
        </w:rPr>
        <w:t xml:space="preserve">service folders plus /docs, /infra and /tests —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 pipeline: </w:t>
      </w:r>
      <w:r>
        <w:rPr>
          <w:rFonts w:ascii="Calibri" w:cs="Calibri" w:eastAsia="Calibri" w:hAnsi="Calibri"/>
          <w:sz w:val="21"/>
          <w:szCs w:val="21"/>
        </w:rPr>
        <w:t xml:space="preserve">.github/workflows/ci.yml (lint, type check, unit, integration, Go, web, security scans, images, acceptance, Terraform and Helm validation) and nightly load and chaos — configured.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Hygiene: </w:t>
      </w:r>
      <w:r>
        <w:rPr>
          <w:rFonts w:ascii="Calibri" w:cs="Calibri" w:eastAsia="Calibri" w:hAnsi="Calibri"/>
          <w:sz w:val="21"/>
          <w:szCs w:val="21"/>
        </w:rPr>
        <w:t xml:space="preserve">.env ignored, .env.example provided, secrets only from the environment — done; commits from all members — team to confirm.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Final tag: </w:t>
      </w:r>
      <w:r>
        <w:rPr>
          <w:rFonts w:ascii="Calibri" w:cs="Calibri" w:eastAsia="Calibri" w:hAnsi="Calibri"/>
          <w:sz w:val="21"/>
          <w:szCs w:val="21"/>
        </w:rPr>
        <w:t xml:space="preserve">v1.0-submission — to be created at code freeze.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9A"/>
          <w:sz w:val="32"/>
          <w:szCs w:val="32"/>
        </w:rPr>
        <w:t xml:space="preserve">15. Conclusion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Key learnings: </w:t>
      </w:r>
      <w:r>
        <w:rPr>
          <w:rFonts w:ascii="Calibri" w:cs="Calibri" w:eastAsia="Calibri" w:hAnsi="Calibri"/>
          <w:sz w:val="21"/>
          <w:szCs w:val="21"/>
        </w:rPr>
        <w:t xml:space="preserve">measure before optimising — every large gain came from a profile or a failed test, not a guess; chaos and acceptance tests found real defects that unit tests could not.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Strengths: </w:t>
      </w:r>
      <w:r>
        <w:rPr>
          <w:rFonts w:ascii="Calibri" w:cs="Calibri" w:eastAsia="Calibri" w:hAnsi="Calibri"/>
          <w:sz w:val="21"/>
          <w:szCs w:val="21"/>
        </w:rPr>
        <w:t xml:space="preserve">complete loop from telemetry to an approved, cost-optimal action; tenant isolation enforced in the database; honest, reproducible benchmarks.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Challenges solved: </w:t>
      </w:r>
      <w:r>
        <w:rPr>
          <w:rFonts w:ascii="Calibri" w:cs="Calibri" w:eastAsia="Calibri" w:hAnsi="Calibri"/>
          <w:sz w:val="21"/>
          <w:szCs w:val="21"/>
        </w:rPr>
        <w:t xml:space="preserve">single-partition topic, rebalance crash loop, producer loss during outages, plan published before commit, read-your-writes on POST, summary over-counting across replicas, and two host-disk exhaustion incidents.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9A"/>
          <w:sz w:val="32"/>
          <w:szCs w:val="32"/>
        </w:rPr>
        <w:t xml:space="preserve">16. Declarations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Open-source components: </w:t>
      </w:r>
      <w:r>
        <w:rPr>
          <w:rFonts w:ascii="Calibri" w:cs="Calibri" w:eastAsia="Calibri" w:hAnsi="Calibri"/>
          <w:sz w:val="21"/>
          <w:szCs w:val="21"/>
        </w:rPr>
        <w:t xml:space="preserve">listed with versions in docs/sbom.json (112 Python, 51 Go, 91 web runtime packages). Main components and licences: PostgreSQL (PostgreSQL), TimescaleDB (Timescale License for the community edition image), pgvector (PostgreSQL), Redis 7 (BSD-3 in 7.2 and earlier; RSALv2/SSPL from 7.4), Redpanda (BSL 1.1), EMQX (Apache-2.0 in 5.x open source; BSL from 5.9), MinIO (AGPL-3.0, used via the Bitnami legacy image), FastAPI, aiokafka, asyncpg, scikit-learn, React, MapLibre GL (BSD-3), Recharts (MIT), franz-go (BSD-3), Grafana, Loki, Tempo (AGPL-3.0), Prometheus (Apache-2.0). Licences should be confirmed against the exact versions before any commercial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tools used: </w:t>
      </w:r>
      <w:r>
        <w:rPr>
          <w:rFonts w:ascii="Calibri" w:cs="Calibri" w:eastAsia="Calibri" w:hAnsi="Calibri"/>
          <w:sz w:val="21"/>
          <w:szCs w:val="21"/>
        </w:rPr>
        <w:t xml:space="preserve">Claude Code (Anthropic) was used as a coding assistant for scaffolding, implementation, tests, profiling and documentation; the team reviewed the design and results. The product's agent uses the Anthropic Claude API when a key is configured.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Data: </w:t>
      </w:r>
      <w:r>
        <w:rPr>
          <w:rFonts w:ascii="Calibri" w:cs="Calibri" w:eastAsia="Calibri" w:hAnsi="Calibri"/>
          <w:sz w:val="21"/>
          <w:szCs w:val="21"/>
        </w:rPr>
        <w:t xml:space="preserve">all data is synthetic, generated by the repository's simulator and seed script; no real personal or vehicle-owner data is used. Brand imagery in the UI is limited to abstract illustrations and icons; no third-party logos are shipped.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9A"/>
          <w:sz w:val="32"/>
          <w:szCs w:val="32"/>
        </w:rPr>
        <w:t xml:space="preserve">17. Appendix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docs/PLAN.md — full plan; docs/DESIGN.md — design system; docs/adr/ — five ADRs.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docs/architecture/ — C4 context and container, ER, sequence diagrams (Mermaid).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docs/benchmarks.md, docs/sql-optimisation.md, docs/algorithms.md, docs/ml.md, docs/agent.md, docs/threat-model.md.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docs/screenshots/live/ — screenshots of the running system; tests/reports/ — test evidence.</w:t>
      </w:r>
    </w:p>
    <w:p>
      <w:pPr>
        <w:spacing w:after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3. Depot schedule: charging sessions per charger against tariff bands and depot capacity.</w:t>
      </w:r>
    </w:p>
    <w:sectPr>
      <w:headerReference w:type="default" r:id="rId6"/>
      <w:footerReference w:type="default" r:id="rId7"/>
      <w:pgSz w:w="11906" w:h="16838" w:orient="portrait"/>
      <w:pgMar w:top="1440" w:right="1300" w:bottom="1300" w:left="130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ORBIT — Connected Vehicle Intelligence Hackathon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13ec164baebae06006049b12dcb321689e7db9b.png"/><Relationship Id="rId10" Type="http://schemas.openxmlformats.org/officeDocument/2006/relationships/image" Target="media/499fc0bdb863a21105c6cc38d5eaf7027ddeea35.png"/><Relationship Id="rId11" Type="http://schemas.openxmlformats.org/officeDocument/2006/relationships/image" Target="media/b84adb96a51cc1d3521e753e8c63d6b9a721871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ORBIT — Solution Document</dc:title>
  <dc:creator>ORBIT team</dc:creator>
  <cp:lastModifiedBy>Un-named</cp:lastModifiedBy>
  <cp:revision>1</cp:revision>
  <dcterms:created xsi:type="dcterms:W3CDTF">2026-10-01T02:10:09.411Z</dcterms:created>
  <dcterms:modified xsi:type="dcterms:W3CDTF">2026-10-01T02:10:09.416Z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