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29AC" w14:textId="1B250BE3" w:rsidR="006710F6" w:rsidRDefault="006710F6" w:rsidP="0077580F">
      <w:pPr>
        <w:pStyle w:val="NormalWeb"/>
        <w:spacing w:before="240" w:beforeAutospacing="0" w:after="240" w:afterAutospacing="0"/>
        <w:rPr>
          <w:rFonts w:ascii="Verdana" w:hAnsi="Verdana"/>
          <w:color w:val="000000"/>
          <w:shd w:val="clear" w:color="auto" w:fill="FFFFFF"/>
        </w:rPr>
      </w:pPr>
      <w:r>
        <w:rPr>
          <w:rStyle w:val="Strong"/>
          <w:rFonts w:ascii="Verdana" w:hAnsi="Verdana"/>
          <w:color w:val="000000"/>
          <w:shd w:val="clear" w:color="auto" w:fill="FFFFFF"/>
        </w:rPr>
        <w:t>Executive Summary</w:t>
      </w:r>
      <w:r>
        <w:rPr>
          <w:rFonts w:ascii="Verdana" w:hAnsi="Verdana"/>
          <w:color w:val="000000"/>
        </w:rPr>
        <w:br/>
      </w:r>
      <w:r>
        <w:rPr>
          <w:rFonts w:ascii="Verdana" w:hAnsi="Verdana"/>
          <w:color w:val="000000"/>
        </w:rPr>
        <w:br/>
      </w:r>
      <w:r>
        <w:rPr>
          <w:rFonts w:ascii="Verdana" w:hAnsi="Verdana"/>
          <w:color w:val="000000"/>
          <w:shd w:val="clear" w:color="auto" w:fill="FFFFFF"/>
        </w:rPr>
        <w:t xml:space="preserve">This report provides an analysis and evaluation of the current and prospective profitability, </w:t>
      </w:r>
      <w:proofErr w:type="gramStart"/>
      <w:r>
        <w:rPr>
          <w:rFonts w:ascii="Verdana" w:hAnsi="Verdana"/>
          <w:color w:val="000000"/>
          <w:shd w:val="clear" w:color="auto" w:fill="FFFFFF"/>
        </w:rPr>
        <w:t>liquidity</w:t>
      </w:r>
      <w:proofErr w:type="gramEnd"/>
      <w:r>
        <w:rPr>
          <w:rFonts w:ascii="Verdana" w:hAnsi="Verdana"/>
          <w:color w:val="000000"/>
          <w:shd w:val="clear" w:color="auto" w:fill="FFFFFF"/>
        </w:rPr>
        <w:t xml:space="preserve"> and financial stability of Outdoor Equipment Ltd. </w:t>
      </w:r>
      <w:r>
        <w:rPr>
          <w:rStyle w:val="colorlink9"/>
          <w:rFonts w:ascii="Verdana" w:hAnsi="Verdana"/>
          <w:color w:val="999999"/>
          <w:shd w:val="clear" w:color="auto" w:fill="FFFFFF"/>
        </w:rPr>
        <w:t xml:space="preserve">Methods of analysis include trend, horizontal and vertical analyses as well as ratios such as Debt, Current and Quick ratios. Other calculations include rates of return on </w:t>
      </w:r>
      <w:proofErr w:type="spellStart"/>
      <w:r>
        <w:rPr>
          <w:rStyle w:val="colorlink9"/>
          <w:rFonts w:ascii="Verdana" w:hAnsi="Verdana"/>
          <w:color w:val="999999"/>
          <w:shd w:val="clear" w:color="auto" w:fill="FFFFFF"/>
        </w:rPr>
        <w:t>Shareholders</w:t>
      </w:r>
      <w:proofErr w:type="spellEnd"/>
      <w:r>
        <w:rPr>
          <w:rStyle w:val="colorlink9"/>
          <w:rFonts w:ascii="Verdana" w:hAnsi="Verdana"/>
          <w:color w:val="999999"/>
          <w:shd w:val="clear" w:color="auto" w:fill="FFFFFF"/>
        </w:rPr>
        <w:t xml:space="preserve"> Equity and Total Assets and earnings per share to name a few.</w:t>
      </w:r>
      <w:r>
        <w:rPr>
          <w:rFonts w:ascii="Verdana" w:hAnsi="Verdana"/>
          <w:color w:val="000000"/>
          <w:shd w:val="clear" w:color="auto" w:fill="FFFFFF"/>
        </w:rPr>
        <w:t> All calculations can be found in the appendices. </w:t>
      </w:r>
      <w:r>
        <w:rPr>
          <w:rStyle w:val="colorlink6"/>
          <w:rFonts w:ascii="Verdana" w:hAnsi="Verdana"/>
          <w:color w:val="CC3333"/>
          <w:shd w:val="clear" w:color="auto" w:fill="FFFFFF"/>
        </w:rPr>
        <w:t>Results of data analysed show that all ratios are below industry averages. In particular, comparative performance is poor in the areas of profit margins, liquidity, credit control, and inventory management.</w:t>
      </w:r>
      <w:r>
        <w:rPr>
          <w:rFonts w:ascii="Verdana" w:hAnsi="Verdana"/>
          <w:color w:val="000000"/>
        </w:rPr>
        <w:br/>
      </w:r>
      <w:r>
        <w:rPr>
          <w:rFonts w:ascii="Verdana" w:hAnsi="Verdana"/>
          <w:color w:val="000000"/>
        </w:rPr>
        <w:br/>
      </w:r>
      <w:r>
        <w:rPr>
          <w:rStyle w:val="colorlink4"/>
          <w:rFonts w:ascii="Verdana" w:hAnsi="Verdana"/>
          <w:color w:val="663399"/>
          <w:shd w:val="clear" w:color="auto" w:fill="FFFFFF"/>
        </w:rPr>
        <w:t>The report finds the prospects of the company in its current position are not positive. The major areas of weakness require further investigation and remedial action by management.</w:t>
      </w:r>
      <w:r>
        <w:rPr>
          <w:rFonts w:ascii="Verdana" w:hAnsi="Verdana"/>
          <w:color w:val="000000"/>
          <w:shd w:val="clear" w:color="auto" w:fill="FFFFFF"/>
        </w:rPr>
        <w:t> </w:t>
      </w:r>
      <w:r>
        <w:rPr>
          <w:rStyle w:val="colorlink3"/>
          <w:rFonts w:ascii="Verdana" w:hAnsi="Verdana"/>
          <w:color w:val="009966"/>
          <w:shd w:val="clear" w:color="auto" w:fill="FFFFFF"/>
        </w:rPr>
        <w:t>Recommendations discussed include:</w:t>
      </w:r>
      <w:r>
        <w:rPr>
          <w:rFonts w:ascii="Verdana" w:hAnsi="Verdana"/>
          <w:color w:val="009966"/>
          <w:shd w:val="clear" w:color="auto" w:fill="FFFFFF"/>
        </w:rPr>
        <w:br/>
      </w:r>
      <w:r>
        <w:rPr>
          <w:rFonts w:ascii="Verdana" w:hAnsi="Verdana"/>
          <w:noProof/>
          <w:color w:val="009966"/>
          <w:shd w:val="clear" w:color="auto" w:fill="FFFFFF"/>
        </w:rPr>
        <w:drawing>
          <wp:inline distT="0" distB="0" distL="0" distR="0" wp14:anchorId="250E0BAC" wp14:editId="4C29F615">
            <wp:extent cx="137160" cy="137160"/>
            <wp:effectExtent l="0" t="0" r="0" b="0"/>
            <wp:docPr id="3" name="Picture 3"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colorlink3"/>
          <w:rFonts w:ascii="Verdana" w:hAnsi="Verdana"/>
          <w:color w:val="009966"/>
          <w:shd w:val="clear" w:color="auto" w:fill="FFFFFF"/>
        </w:rPr>
        <w:t> improving the average collection period for accounts receivable·</w:t>
      </w:r>
      <w:r>
        <w:rPr>
          <w:rFonts w:ascii="Verdana" w:hAnsi="Verdana"/>
          <w:color w:val="009966"/>
          <w:shd w:val="clear" w:color="auto" w:fill="FFFFFF"/>
        </w:rPr>
        <w:br/>
      </w:r>
      <w:r>
        <w:rPr>
          <w:rFonts w:ascii="Verdana" w:hAnsi="Verdana"/>
          <w:noProof/>
          <w:color w:val="009966"/>
          <w:shd w:val="clear" w:color="auto" w:fill="FFFFFF"/>
        </w:rPr>
        <w:drawing>
          <wp:inline distT="0" distB="0" distL="0" distR="0" wp14:anchorId="26E27D02" wp14:editId="7681780F">
            <wp:extent cx="137160" cy="137160"/>
            <wp:effectExtent l="0" t="0" r="0" b="0"/>
            <wp:docPr id="2" name="Picture 2"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colorlink3"/>
          <w:rFonts w:ascii="Verdana" w:hAnsi="Verdana"/>
          <w:color w:val="009966"/>
          <w:shd w:val="clear" w:color="auto" w:fill="FFFFFF"/>
        </w:rPr>
        <w:t> improving/increasing inventory turnover·</w:t>
      </w:r>
      <w:r>
        <w:rPr>
          <w:rFonts w:ascii="Verdana" w:hAnsi="Verdana"/>
          <w:color w:val="009966"/>
          <w:shd w:val="clear" w:color="auto" w:fill="FFFFFF"/>
        </w:rPr>
        <w:br/>
      </w:r>
      <w:r>
        <w:rPr>
          <w:rFonts w:ascii="Verdana" w:hAnsi="Verdana"/>
          <w:noProof/>
          <w:color w:val="009966"/>
          <w:shd w:val="clear" w:color="auto" w:fill="FFFFFF"/>
        </w:rPr>
        <w:drawing>
          <wp:inline distT="0" distB="0" distL="0" distR="0" wp14:anchorId="59E2800E" wp14:editId="506A207B">
            <wp:extent cx="137160" cy="137160"/>
            <wp:effectExtent l="0" t="0" r="0" b="0"/>
            <wp:docPr id="1" name="Picture 1" descr="key-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bul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Style w:val="colorlink3"/>
          <w:rFonts w:ascii="Verdana" w:hAnsi="Verdana"/>
          <w:color w:val="009966"/>
          <w:shd w:val="clear" w:color="auto" w:fill="FFFFFF"/>
        </w:rPr>
        <w:t> reducing prepayments and perhaps increasing inventory levels</w:t>
      </w:r>
      <w:r>
        <w:rPr>
          <w:rFonts w:ascii="Verdana" w:hAnsi="Verdana"/>
          <w:color w:val="000000"/>
        </w:rPr>
        <w:br/>
      </w:r>
      <w:r>
        <w:rPr>
          <w:rFonts w:ascii="Verdana" w:hAnsi="Verdana"/>
          <w:color w:val="000000"/>
        </w:rPr>
        <w:br/>
      </w:r>
      <w:r>
        <w:rPr>
          <w:rFonts w:ascii="Verdana" w:hAnsi="Verdana"/>
          <w:color w:val="000000"/>
          <w:shd w:val="clear" w:color="auto" w:fill="FFFFFF"/>
        </w:rPr>
        <w:t>The report also investigates the fact that the analysis conducted has limitations. Some of the limitations include:</w:t>
      </w:r>
      <w:r>
        <w:rPr>
          <w:rFonts w:ascii="Verdana" w:hAnsi="Verdana"/>
          <w:color w:val="000000"/>
        </w:rPr>
        <w:br/>
      </w:r>
      <w:r>
        <w:rPr>
          <w:rFonts w:ascii="Verdana" w:hAnsi="Verdana"/>
          <w:color w:val="000000"/>
          <w:shd w:val="clear" w:color="auto" w:fill="FFFFFF"/>
        </w:rPr>
        <w:t>forecasting figures are not provided nature and type of company is not known nor the current economic conditions data limitations as not enough information is provided or enough detail i.e. monthly details not known results are based on past performances not present</w:t>
      </w:r>
    </w:p>
    <w:p w14:paraId="7745C15A" w14:textId="4A179B3F" w:rsidR="006710F6" w:rsidRDefault="006710F6" w:rsidP="0077580F">
      <w:pPr>
        <w:pStyle w:val="NormalWeb"/>
        <w:spacing w:before="240" w:beforeAutospacing="0" w:after="240" w:afterAutospacing="0"/>
        <w:rPr>
          <w:rFonts w:ascii="Verdana" w:hAnsi="Verdana"/>
          <w:color w:val="000000"/>
          <w:shd w:val="clear" w:color="auto" w:fill="FFFFFF"/>
        </w:rPr>
      </w:pPr>
    </w:p>
    <w:p w14:paraId="06AB9BFA" w14:textId="008B825E" w:rsidR="006710F6" w:rsidRDefault="006710F6" w:rsidP="0077580F">
      <w:pPr>
        <w:pStyle w:val="NormalWeb"/>
        <w:spacing w:before="240" w:beforeAutospacing="0" w:after="240" w:afterAutospacing="0"/>
        <w:rPr>
          <w:rFonts w:ascii="Verdana" w:hAnsi="Verdana"/>
          <w:color w:val="000000"/>
          <w:shd w:val="clear" w:color="auto" w:fill="FFFFFF"/>
        </w:rPr>
      </w:pPr>
    </w:p>
    <w:p w14:paraId="0314FAA3" w14:textId="56DFF251" w:rsidR="006710F6" w:rsidRDefault="006710F6" w:rsidP="0077580F">
      <w:pPr>
        <w:pStyle w:val="NormalWeb"/>
        <w:spacing w:before="240" w:beforeAutospacing="0" w:after="240" w:afterAutospacing="0"/>
        <w:rPr>
          <w:rFonts w:ascii="Verdana" w:hAnsi="Verdana"/>
          <w:color w:val="000000"/>
          <w:shd w:val="clear" w:color="auto" w:fill="FFFFFF"/>
        </w:rPr>
      </w:pPr>
    </w:p>
    <w:p w14:paraId="685FEE1E" w14:textId="433EDA94" w:rsidR="006710F6" w:rsidRDefault="006710F6" w:rsidP="0077580F">
      <w:pPr>
        <w:pStyle w:val="NormalWeb"/>
        <w:spacing w:before="240" w:beforeAutospacing="0" w:after="240" w:afterAutospacing="0"/>
        <w:rPr>
          <w:rFonts w:ascii="Verdana" w:hAnsi="Verdana"/>
          <w:color w:val="000000"/>
          <w:shd w:val="clear" w:color="auto" w:fill="FFFFFF"/>
        </w:rPr>
      </w:pPr>
    </w:p>
    <w:p w14:paraId="5D5425E6" w14:textId="003EC2FF" w:rsidR="006710F6" w:rsidRDefault="006710F6" w:rsidP="0077580F">
      <w:pPr>
        <w:pStyle w:val="NormalWeb"/>
        <w:spacing w:before="240" w:beforeAutospacing="0" w:after="240" w:afterAutospacing="0"/>
        <w:rPr>
          <w:rFonts w:ascii="Verdana" w:hAnsi="Verdana"/>
          <w:color w:val="000000"/>
          <w:shd w:val="clear" w:color="auto" w:fill="FFFFFF"/>
        </w:rPr>
      </w:pPr>
    </w:p>
    <w:p w14:paraId="02CB6D55" w14:textId="512E0E4D" w:rsidR="006710F6" w:rsidRDefault="006710F6" w:rsidP="0077580F">
      <w:pPr>
        <w:pStyle w:val="NormalWeb"/>
        <w:spacing w:before="240" w:beforeAutospacing="0" w:after="240" w:afterAutospacing="0"/>
        <w:rPr>
          <w:rFonts w:ascii="Verdana" w:hAnsi="Verdana"/>
          <w:color w:val="000000"/>
          <w:shd w:val="clear" w:color="auto" w:fill="FFFFFF"/>
        </w:rPr>
      </w:pPr>
    </w:p>
    <w:p w14:paraId="6EE77F91" w14:textId="4215D543" w:rsidR="006710F6" w:rsidRDefault="006710F6" w:rsidP="0077580F">
      <w:pPr>
        <w:pStyle w:val="NormalWeb"/>
        <w:spacing w:before="240" w:beforeAutospacing="0" w:after="240" w:afterAutospacing="0"/>
        <w:rPr>
          <w:rFonts w:ascii="Verdana" w:hAnsi="Verdana"/>
          <w:color w:val="000000"/>
          <w:shd w:val="clear" w:color="auto" w:fill="FFFFFF"/>
        </w:rPr>
      </w:pPr>
    </w:p>
    <w:p w14:paraId="5AA34148" w14:textId="440C4E1C" w:rsidR="006710F6" w:rsidRDefault="006710F6" w:rsidP="0077580F">
      <w:pPr>
        <w:pStyle w:val="NormalWeb"/>
        <w:spacing w:before="240" w:beforeAutospacing="0" w:after="240" w:afterAutospacing="0"/>
        <w:rPr>
          <w:rFonts w:ascii="Verdana" w:hAnsi="Verdana"/>
          <w:color w:val="000000"/>
          <w:shd w:val="clear" w:color="auto" w:fill="FFFFFF"/>
        </w:rPr>
      </w:pPr>
    </w:p>
    <w:p w14:paraId="271D51AE" w14:textId="2AD33AF5" w:rsidR="006710F6" w:rsidRDefault="006710F6" w:rsidP="0077580F">
      <w:pPr>
        <w:pStyle w:val="NormalWeb"/>
        <w:spacing w:before="240" w:beforeAutospacing="0" w:after="240" w:afterAutospacing="0"/>
        <w:rPr>
          <w:rFonts w:ascii="Verdana" w:hAnsi="Verdana"/>
          <w:color w:val="000000"/>
          <w:shd w:val="clear" w:color="auto" w:fill="FFFFFF"/>
        </w:rPr>
      </w:pPr>
    </w:p>
    <w:p w14:paraId="04898C12" w14:textId="2BCF3175" w:rsidR="006710F6" w:rsidRDefault="006710F6" w:rsidP="0077580F">
      <w:pPr>
        <w:pStyle w:val="NormalWeb"/>
        <w:spacing w:before="240" w:beforeAutospacing="0" w:after="240" w:afterAutospacing="0"/>
        <w:rPr>
          <w:rFonts w:ascii="Verdana" w:hAnsi="Verdana"/>
          <w:color w:val="000000"/>
          <w:shd w:val="clear" w:color="auto" w:fill="FFFFFF"/>
        </w:rPr>
      </w:pPr>
    </w:p>
    <w:p w14:paraId="46A921B5" w14:textId="1A465F75" w:rsidR="006710F6" w:rsidRDefault="006710F6" w:rsidP="0007778A">
      <w:pPr>
        <w:pStyle w:val="NormalWeb"/>
        <w:spacing w:before="240" w:beforeAutospacing="0" w:after="240" w:afterAutospacing="0"/>
        <w:jc w:val="both"/>
        <w:rPr>
          <w:rFonts w:ascii="Verdana" w:hAnsi="Verdana"/>
          <w:color w:val="000000"/>
          <w:shd w:val="clear" w:color="auto" w:fill="FFFFFF"/>
        </w:rPr>
      </w:pPr>
      <w:r>
        <w:rPr>
          <w:rFonts w:ascii="Verdana" w:hAnsi="Verdana"/>
          <w:color w:val="000000"/>
          <w:shd w:val="clear" w:color="auto" w:fill="FFFFFF"/>
        </w:rPr>
        <w:lastRenderedPageBreak/>
        <w:t xml:space="preserve">This report provides an analysis and evaluates the current performance of Tesla’s social media content strategy in </w:t>
      </w:r>
      <w:r w:rsidR="00377901">
        <w:rPr>
          <w:rFonts w:ascii="Verdana" w:hAnsi="Verdana"/>
          <w:color w:val="000000"/>
          <w:shd w:val="clear" w:color="auto" w:fill="FFFFFF"/>
        </w:rPr>
        <w:t xml:space="preserve">terms of </w:t>
      </w:r>
      <w:r>
        <w:rPr>
          <w:rFonts w:ascii="Verdana" w:hAnsi="Verdana"/>
          <w:color w:val="000000"/>
          <w:shd w:val="clear" w:color="auto" w:fill="FFFFFF"/>
        </w:rPr>
        <w:t xml:space="preserve">engaging customers. </w:t>
      </w:r>
      <w:r w:rsidR="00377901">
        <w:rPr>
          <w:rFonts w:ascii="Verdana" w:hAnsi="Verdana"/>
          <w:color w:val="000000"/>
          <w:shd w:val="clear" w:color="auto" w:fill="FFFFFF"/>
        </w:rPr>
        <w:t>Key a</w:t>
      </w:r>
      <w:r w:rsidR="00A861BB">
        <w:rPr>
          <w:rFonts w:ascii="Verdana" w:hAnsi="Verdana"/>
          <w:color w:val="000000"/>
          <w:shd w:val="clear" w:color="auto" w:fill="FFFFFF"/>
        </w:rPr>
        <w:t>reas</w:t>
      </w:r>
      <w:r>
        <w:rPr>
          <w:rFonts w:ascii="Verdana" w:hAnsi="Verdana"/>
          <w:color w:val="000000"/>
          <w:shd w:val="clear" w:color="auto" w:fill="FFFFFF"/>
        </w:rPr>
        <w:t xml:space="preserve"> of analysis include </w:t>
      </w:r>
      <w:r w:rsidR="00A861BB">
        <w:rPr>
          <w:rFonts w:ascii="Verdana" w:hAnsi="Verdana"/>
          <w:color w:val="000000"/>
          <w:shd w:val="clear" w:color="auto" w:fill="FFFFFF"/>
        </w:rPr>
        <w:t xml:space="preserve">client background, </w:t>
      </w:r>
      <w:proofErr w:type="gramStart"/>
      <w:r w:rsidR="00C62D5E">
        <w:rPr>
          <w:rFonts w:ascii="Verdana" w:hAnsi="Verdana"/>
          <w:color w:val="000000"/>
          <w:shd w:val="clear" w:color="auto" w:fill="FFFFFF"/>
        </w:rPr>
        <w:t>audience</w:t>
      </w:r>
      <w:proofErr w:type="gramEnd"/>
      <w:r w:rsidR="00C62D5E">
        <w:rPr>
          <w:rFonts w:ascii="Verdana" w:hAnsi="Verdana"/>
          <w:color w:val="000000"/>
          <w:shd w:val="clear" w:color="auto" w:fill="FFFFFF"/>
        </w:rPr>
        <w:t xml:space="preserve"> and best practices.</w:t>
      </w:r>
      <w:r w:rsidR="0094158D">
        <w:rPr>
          <w:rFonts w:ascii="Verdana" w:hAnsi="Verdana"/>
          <w:color w:val="000000"/>
          <w:shd w:val="clear" w:color="auto" w:fill="FFFFFF"/>
        </w:rPr>
        <w:t xml:space="preserve"> </w:t>
      </w:r>
      <w:r w:rsidR="00C62D5E">
        <w:rPr>
          <w:rFonts w:ascii="Verdana" w:hAnsi="Verdana"/>
          <w:color w:val="000000"/>
          <w:shd w:val="clear" w:color="auto" w:fill="FFFFFF"/>
        </w:rPr>
        <w:t xml:space="preserve">The categories used to analyse Tesla’s consumer </w:t>
      </w:r>
      <w:r w:rsidR="00377901">
        <w:rPr>
          <w:rFonts w:ascii="Verdana" w:hAnsi="Verdana"/>
          <w:color w:val="000000"/>
          <w:shd w:val="clear" w:color="auto" w:fill="FFFFFF"/>
        </w:rPr>
        <w:t>market</w:t>
      </w:r>
      <w:r w:rsidR="00C62D5E">
        <w:rPr>
          <w:rFonts w:ascii="Verdana" w:hAnsi="Verdana"/>
          <w:color w:val="000000"/>
          <w:shd w:val="clear" w:color="auto" w:fill="FFFFFF"/>
        </w:rPr>
        <w:t xml:space="preserve"> included</w:t>
      </w:r>
      <w:r w:rsidR="00274C67">
        <w:rPr>
          <w:rFonts w:ascii="Verdana" w:hAnsi="Verdana"/>
          <w:color w:val="000000"/>
          <w:shd w:val="clear" w:color="auto" w:fill="FFFFFF"/>
        </w:rPr>
        <w:t xml:space="preserve"> demographic, psychographic, social media use and habits, current relationship with Tesla, expectations and motivational factors.</w:t>
      </w:r>
      <w:r w:rsidR="00377901">
        <w:rPr>
          <w:rFonts w:ascii="Verdana" w:hAnsi="Verdana"/>
          <w:color w:val="000000"/>
          <w:shd w:val="clear" w:color="auto" w:fill="FFFFFF"/>
        </w:rPr>
        <w:t xml:space="preserve"> All graphs obtained during research can be found in the appendices.</w:t>
      </w:r>
      <w:r w:rsidR="00A44B75">
        <w:rPr>
          <w:rFonts w:ascii="Verdana" w:hAnsi="Verdana"/>
          <w:color w:val="000000"/>
          <w:shd w:val="clear" w:color="auto" w:fill="FFFFFF"/>
        </w:rPr>
        <w:t xml:space="preserve"> Results of this analysis high</w:t>
      </w:r>
      <w:r w:rsidR="00D12BF7">
        <w:rPr>
          <w:rFonts w:ascii="Verdana" w:hAnsi="Verdana"/>
          <w:color w:val="000000"/>
          <w:shd w:val="clear" w:color="auto" w:fill="FFFFFF"/>
        </w:rPr>
        <w:t>lighted that the business only posted ad-like content in the form of updates and announcements</w:t>
      </w:r>
      <w:r w:rsidR="00651E03">
        <w:rPr>
          <w:rFonts w:ascii="Verdana" w:hAnsi="Verdana"/>
          <w:color w:val="000000"/>
          <w:shd w:val="clear" w:color="auto" w:fill="FFFFFF"/>
        </w:rPr>
        <w:t xml:space="preserve"> about their products.</w:t>
      </w:r>
    </w:p>
    <w:p w14:paraId="388E1772" w14:textId="629B6116" w:rsidR="000D788B" w:rsidRDefault="000D788B" w:rsidP="0007778A">
      <w:pPr>
        <w:pStyle w:val="NormalWeb"/>
        <w:spacing w:before="240" w:beforeAutospacing="0" w:after="240" w:afterAutospacing="0"/>
        <w:jc w:val="both"/>
        <w:rPr>
          <w:rFonts w:ascii="Verdana" w:hAnsi="Verdana"/>
          <w:color w:val="000000"/>
          <w:shd w:val="clear" w:color="auto" w:fill="FFFFFF"/>
        </w:rPr>
      </w:pPr>
      <w:r>
        <w:rPr>
          <w:rFonts w:ascii="Verdana" w:hAnsi="Verdana"/>
          <w:color w:val="000000"/>
          <w:shd w:val="clear" w:color="auto" w:fill="FFFFFF"/>
        </w:rPr>
        <w:t xml:space="preserve">The report finds the prospects of the company in its current position are not </w:t>
      </w:r>
      <w:r w:rsidR="00430319">
        <w:rPr>
          <w:rFonts w:ascii="Verdana" w:hAnsi="Verdana"/>
          <w:color w:val="000000"/>
          <w:shd w:val="clear" w:color="auto" w:fill="FFFFFF"/>
        </w:rPr>
        <w:t>entirely positive.</w:t>
      </w:r>
      <w:r w:rsidR="000C74E9">
        <w:rPr>
          <w:rFonts w:ascii="Verdana" w:hAnsi="Verdana"/>
          <w:color w:val="000000"/>
          <w:shd w:val="clear" w:color="auto" w:fill="FFFFFF"/>
        </w:rPr>
        <w:t xml:space="preserve"> The major areas of weakness require further investigation and remedial action by the marketing team.</w:t>
      </w:r>
      <w:r w:rsidR="0007778A">
        <w:rPr>
          <w:rFonts w:ascii="Verdana" w:hAnsi="Verdana"/>
          <w:color w:val="000000"/>
          <w:shd w:val="clear" w:color="auto" w:fill="FFFFFF"/>
        </w:rPr>
        <w:t xml:space="preserve"> Recommendations discussed in this report include:</w:t>
      </w:r>
    </w:p>
    <w:p w14:paraId="7DE863A7" w14:textId="057E427E" w:rsidR="0007778A" w:rsidRDefault="00650745" w:rsidP="0007778A">
      <w:pPr>
        <w:pStyle w:val="NormalWeb"/>
        <w:numPr>
          <w:ilvl w:val="0"/>
          <w:numId w:val="1"/>
        </w:numPr>
        <w:spacing w:before="240" w:beforeAutospacing="0" w:after="240" w:afterAutospacing="0"/>
        <w:rPr>
          <w:rFonts w:ascii="Verdana" w:hAnsi="Verdana"/>
          <w:color w:val="000000"/>
          <w:shd w:val="clear" w:color="auto" w:fill="FFFFFF"/>
        </w:rPr>
      </w:pPr>
      <w:r>
        <w:rPr>
          <w:rFonts w:ascii="Verdana" w:hAnsi="Verdana"/>
          <w:color w:val="000000"/>
          <w:shd w:val="clear" w:color="auto" w:fill="FFFFFF"/>
        </w:rPr>
        <w:t>Selecting market</w:t>
      </w:r>
      <w:r w:rsidR="008F526A">
        <w:rPr>
          <w:rFonts w:ascii="Verdana" w:hAnsi="Verdana"/>
          <w:color w:val="000000"/>
          <w:shd w:val="clear" w:color="auto" w:fill="FFFFFF"/>
        </w:rPr>
        <w:t>-</w:t>
      </w:r>
      <w:r>
        <w:rPr>
          <w:rFonts w:ascii="Verdana" w:hAnsi="Verdana"/>
          <w:color w:val="000000"/>
          <w:shd w:val="clear" w:color="auto" w:fill="FFFFFF"/>
        </w:rPr>
        <w:t xml:space="preserve">relevant </w:t>
      </w:r>
      <w:r w:rsidR="00144067">
        <w:rPr>
          <w:rFonts w:ascii="Verdana" w:hAnsi="Verdana"/>
          <w:color w:val="000000"/>
          <w:shd w:val="clear" w:color="auto" w:fill="FFFFFF"/>
        </w:rPr>
        <w:t>themes and topics for the post</w:t>
      </w:r>
    </w:p>
    <w:p w14:paraId="05159D40" w14:textId="0EFD11DC" w:rsidR="00144067" w:rsidRDefault="00144067" w:rsidP="0007778A">
      <w:pPr>
        <w:pStyle w:val="NormalWeb"/>
        <w:numPr>
          <w:ilvl w:val="0"/>
          <w:numId w:val="1"/>
        </w:numPr>
        <w:spacing w:before="240" w:beforeAutospacing="0" w:after="240" w:afterAutospacing="0"/>
        <w:rPr>
          <w:rFonts w:ascii="Verdana" w:hAnsi="Verdana"/>
          <w:color w:val="000000"/>
          <w:shd w:val="clear" w:color="auto" w:fill="FFFFFF"/>
        </w:rPr>
      </w:pPr>
      <w:r>
        <w:rPr>
          <w:rFonts w:ascii="Verdana" w:hAnsi="Verdana"/>
          <w:color w:val="000000"/>
          <w:shd w:val="clear" w:color="auto" w:fill="FFFFFF"/>
        </w:rPr>
        <w:t>Channelling the business’ content on social media platforms with a wider reach</w:t>
      </w:r>
    </w:p>
    <w:p w14:paraId="1DA2CEF6" w14:textId="42630CCF" w:rsidR="00144067" w:rsidRDefault="00144067" w:rsidP="0007778A">
      <w:pPr>
        <w:pStyle w:val="NormalWeb"/>
        <w:numPr>
          <w:ilvl w:val="0"/>
          <w:numId w:val="1"/>
        </w:numPr>
        <w:spacing w:before="240" w:beforeAutospacing="0" w:after="240" w:afterAutospacing="0"/>
        <w:rPr>
          <w:rFonts w:ascii="Verdana" w:hAnsi="Verdana"/>
          <w:color w:val="000000"/>
          <w:shd w:val="clear" w:color="auto" w:fill="FFFFFF"/>
        </w:rPr>
      </w:pPr>
      <w:r>
        <w:rPr>
          <w:rFonts w:ascii="Verdana" w:hAnsi="Verdana"/>
          <w:color w:val="000000"/>
          <w:shd w:val="clear" w:color="auto" w:fill="FFFFFF"/>
        </w:rPr>
        <w:t>Altering post frequencies to better meet business objectives</w:t>
      </w:r>
    </w:p>
    <w:p w14:paraId="6CEF27B4" w14:textId="2E07B619" w:rsidR="00824C0D" w:rsidRDefault="00824C0D" w:rsidP="00824C0D">
      <w:pPr>
        <w:pStyle w:val="NormalWeb"/>
        <w:spacing w:before="240" w:beforeAutospacing="0" w:after="240" w:afterAutospacing="0"/>
        <w:rPr>
          <w:rFonts w:ascii="Verdana" w:hAnsi="Verdana"/>
          <w:color w:val="000000"/>
          <w:shd w:val="clear" w:color="auto" w:fill="FFFFFF"/>
        </w:rPr>
      </w:pPr>
      <w:r>
        <w:rPr>
          <w:rFonts w:ascii="Verdana" w:hAnsi="Verdana"/>
          <w:color w:val="000000"/>
          <w:shd w:val="clear" w:color="auto" w:fill="FFFFFF"/>
        </w:rPr>
        <w:t>This report also offers metric that Tesla can use to measure the percentage of change in consumer engagement</w:t>
      </w:r>
      <w:r w:rsidR="00803576">
        <w:rPr>
          <w:rFonts w:ascii="Verdana" w:hAnsi="Verdana"/>
          <w:color w:val="000000"/>
          <w:shd w:val="clear" w:color="auto" w:fill="FFFFFF"/>
        </w:rPr>
        <w:t>. Some of these metrics include:</w:t>
      </w:r>
    </w:p>
    <w:p w14:paraId="78E1AFF3" w14:textId="278D54AF" w:rsidR="00803576" w:rsidRDefault="00803576" w:rsidP="00803576">
      <w:pPr>
        <w:pStyle w:val="NormalWeb"/>
        <w:numPr>
          <w:ilvl w:val="0"/>
          <w:numId w:val="2"/>
        </w:numPr>
        <w:spacing w:before="240" w:beforeAutospacing="0" w:after="240" w:afterAutospacing="0"/>
        <w:rPr>
          <w:rFonts w:ascii="Verdana" w:hAnsi="Verdana"/>
          <w:color w:val="000000"/>
          <w:shd w:val="clear" w:color="auto" w:fill="FFFFFF"/>
        </w:rPr>
      </w:pPr>
      <w:r>
        <w:rPr>
          <w:rFonts w:ascii="Verdana" w:hAnsi="Verdana"/>
          <w:color w:val="000000"/>
          <w:shd w:val="clear" w:color="auto" w:fill="FFFFFF"/>
        </w:rPr>
        <w:t>Conversation rate</w:t>
      </w:r>
    </w:p>
    <w:p w14:paraId="73F68A00" w14:textId="28056132" w:rsidR="00803576" w:rsidRDefault="00803576" w:rsidP="00803576">
      <w:pPr>
        <w:pStyle w:val="NormalWeb"/>
        <w:numPr>
          <w:ilvl w:val="0"/>
          <w:numId w:val="2"/>
        </w:numPr>
        <w:spacing w:before="240" w:beforeAutospacing="0" w:after="240" w:afterAutospacing="0"/>
        <w:rPr>
          <w:rFonts w:ascii="Verdana" w:hAnsi="Verdana"/>
          <w:color w:val="000000"/>
          <w:shd w:val="clear" w:color="auto" w:fill="FFFFFF"/>
        </w:rPr>
      </w:pPr>
      <w:r>
        <w:rPr>
          <w:rFonts w:ascii="Verdana" w:hAnsi="Verdana"/>
          <w:color w:val="000000"/>
          <w:shd w:val="clear" w:color="auto" w:fill="FFFFFF"/>
        </w:rPr>
        <w:t>Click-through rate</w:t>
      </w:r>
    </w:p>
    <w:p w14:paraId="716E7E86" w14:textId="3B33C38E" w:rsidR="00803576" w:rsidRDefault="00803576" w:rsidP="00803576">
      <w:pPr>
        <w:pStyle w:val="NormalWeb"/>
        <w:numPr>
          <w:ilvl w:val="0"/>
          <w:numId w:val="2"/>
        </w:numPr>
        <w:spacing w:before="240" w:beforeAutospacing="0" w:after="240" w:afterAutospacing="0"/>
        <w:rPr>
          <w:rFonts w:ascii="Verdana" w:hAnsi="Verdana"/>
          <w:color w:val="000000"/>
          <w:shd w:val="clear" w:color="auto" w:fill="FFFFFF"/>
        </w:rPr>
      </w:pPr>
      <w:r>
        <w:rPr>
          <w:rFonts w:ascii="Verdana" w:hAnsi="Verdana"/>
          <w:color w:val="000000"/>
          <w:shd w:val="clear" w:color="auto" w:fill="FFFFFF"/>
        </w:rPr>
        <w:t>Impressions</w:t>
      </w:r>
    </w:p>
    <w:p w14:paraId="32668BA6" w14:textId="2F33CA15" w:rsidR="008D4F9D" w:rsidRDefault="008D4F9D"/>
    <w:p w14:paraId="70DC5C12" w14:textId="50C51394" w:rsidR="00A861BB" w:rsidRDefault="00A861BB"/>
    <w:p w14:paraId="04B1844F" w14:textId="342FDFDC" w:rsidR="00166309" w:rsidRDefault="00166309"/>
    <w:sectPr w:rsidR="0016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6998"/>
    <w:multiLevelType w:val="hybridMultilevel"/>
    <w:tmpl w:val="5696351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EC65F1F"/>
    <w:multiLevelType w:val="hybridMultilevel"/>
    <w:tmpl w:val="EF145A0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3NTUzNra0NDEwNDNR0lEKTi0uzszPAykwrAUAhKUhwSwAAAA="/>
  </w:docVars>
  <w:rsids>
    <w:rsidRoot w:val="0077580F"/>
    <w:rsid w:val="0007778A"/>
    <w:rsid w:val="000C74E9"/>
    <w:rsid w:val="000D788B"/>
    <w:rsid w:val="00144067"/>
    <w:rsid w:val="00166309"/>
    <w:rsid w:val="00274C67"/>
    <w:rsid w:val="00377901"/>
    <w:rsid w:val="0038585D"/>
    <w:rsid w:val="00430319"/>
    <w:rsid w:val="00472A22"/>
    <w:rsid w:val="00650745"/>
    <w:rsid w:val="00651E03"/>
    <w:rsid w:val="006710F6"/>
    <w:rsid w:val="00745374"/>
    <w:rsid w:val="0077580F"/>
    <w:rsid w:val="00787519"/>
    <w:rsid w:val="00803576"/>
    <w:rsid w:val="00824C0D"/>
    <w:rsid w:val="008D4F9D"/>
    <w:rsid w:val="008F526A"/>
    <w:rsid w:val="0094158D"/>
    <w:rsid w:val="00A44B75"/>
    <w:rsid w:val="00A861BB"/>
    <w:rsid w:val="00B77888"/>
    <w:rsid w:val="00C62D5E"/>
    <w:rsid w:val="00D12BF7"/>
    <w:rsid w:val="00E026CF"/>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DBAE"/>
  <w15:chartTrackingRefBased/>
  <w15:docId w15:val="{BE40518D-722F-4025-9720-4486454F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80F"/>
    <w:pPr>
      <w:spacing w:before="100" w:beforeAutospacing="1" w:after="100" w:afterAutospacing="1" w:line="240" w:lineRule="auto"/>
    </w:pPr>
    <w:rPr>
      <w:rFonts w:ascii="Times New Roman" w:eastAsia="Times New Roman" w:hAnsi="Times New Roman" w:cs="Times New Roman"/>
      <w:sz w:val="24"/>
      <w:szCs w:val="24"/>
      <w:lang w:eastAsia="en-AU" w:bidi="hi-IN"/>
    </w:rPr>
  </w:style>
  <w:style w:type="character" w:customStyle="1" w:styleId="apple-tab-span">
    <w:name w:val="apple-tab-span"/>
    <w:basedOn w:val="DefaultParagraphFont"/>
    <w:rsid w:val="0077580F"/>
  </w:style>
  <w:style w:type="character" w:styleId="Strong">
    <w:name w:val="Strong"/>
    <w:basedOn w:val="DefaultParagraphFont"/>
    <w:uiPriority w:val="22"/>
    <w:qFormat/>
    <w:rsid w:val="006710F6"/>
    <w:rPr>
      <w:b/>
      <w:bCs/>
    </w:rPr>
  </w:style>
  <w:style w:type="character" w:customStyle="1" w:styleId="colorlink9">
    <w:name w:val="colorlink9"/>
    <w:basedOn w:val="DefaultParagraphFont"/>
    <w:rsid w:val="006710F6"/>
  </w:style>
  <w:style w:type="character" w:customStyle="1" w:styleId="colorlink6">
    <w:name w:val="colorlink6"/>
    <w:basedOn w:val="DefaultParagraphFont"/>
    <w:rsid w:val="006710F6"/>
  </w:style>
  <w:style w:type="character" w:customStyle="1" w:styleId="colorlink4">
    <w:name w:val="colorlink4"/>
    <w:basedOn w:val="DefaultParagraphFont"/>
    <w:rsid w:val="006710F6"/>
  </w:style>
  <w:style w:type="character" w:customStyle="1" w:styleId="colorlink3">
    <w:name w:val="colorlink3"/>
    <w:basedOn w:val="DefaultParagraphFont"/>
    <w:rsid w:val="0067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9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Kaajal Sharma</dc:creator>
  <cp:keywords/>
  <dc:description/>
  <cp:lastModifiedBy>Kaajal Sharma</cp:lastModifiedBy>
  <cp:revision>18</cp:revision>
  <dcterms:created xsi:type="dcterms:W3CDTF">2020-04-19T07:40:00Z</dcterms:created>
  <dcterms:modified xsi:type="dcterms:W3CDTF">2020-04-19T11:12:00Z</dcterms:modified>
</cp:coreProperties>
</file>