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>17.10.2017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>Katarzyna Mlicka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 xml:space="preserve">Inżynieria Obliczeniowa 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>Wydział Inżynierii Metali i Informatyki Przemysłowej AGH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>Nr indeksu 286120</w:t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>SPRAWOZDANIE 1</w:t>
      </w:r>
    </w:p>
    <w:p>
      <w:pPr>
        <w:pStyle w:val="Normal"/>
        <w:jc w:val="center"/>
        <w:rPr>
          <w:rFonts w:ascii="Trebuchet MS" w:hAnsi="Trebuchet MS"/>
          <w:b/>
          <w:b/>
          <w:bCs/>
          <w:color w:val="66CCFF"/>
          <w:sz w:val="28"/>
          <w:szCs w:val="28"/>
          <w:highlight w:val="white"/>
        </w:rPr>
      </w:pPr>
      <w:r>
        <w:rPr>
          <w:rFonts w:ascii="Trebuchet MS" w:hAnsi="Trebuchet MS"/>
          <w:b/>
          <w:bCs/>
          <w:color w:val="66CCFF"/>
          <w:sz w:val="28"/>
          <w:szCs w:val="28"/>
          <w:highlight w:val="white"/>
        </w:rPr>
        <w:t>Budowa i działanie perceptronu</w:t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ab/>
        <w:t>Celem ćwiczenia jest poznanie budowy i działanie perceptronu poprzez implementację oraz uczenie perceptronu realizującego wybraną funkcję logiczną dwóch zmiennych.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>Wstęp teoretyczny: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ab/>
        <w:t>Perceptron – pierwsza formalna definicja sztucznego neutronu, składa się z jednego bądź wielu niezależnych neuronów McCullocha-Pittsa, implementująca algorytm uczenia nadzorowanego (uczenia z nauczycielem) klasyfikatorów binarnych. Zbudowany jest z neuronów ze skokową funkcją przejścia (unipolarną lub bipolarną):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Zawartotabeli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unipolarną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Zawartotabeli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bipolarną</w:t>
            </w:r>
          </w:p>
        </w:tc>
      </w:tr>
      <w:tr>
        <w:trPr>
          <w:trHeight w:val="797" w:hRule="atLeast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Zawartotabeli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18415</wp:posOffset>
                  </wp:positionV>
                  <wp:extent cx="1607820" cy="563880"/>
                  <wp:effectExtent l="0" t="0" r="0" b="0"/>
                  <wp:wrapNone/>
                  <wp:docPr id="1" name="Obraz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Zawartotabeli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Zawartotabeli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48260</wp:posOffset>
                  </wp:positionV>
                  <wp:extent cx="1684020" cy="510540"/>
                  <wp:effectExtent l="0" t="0" r="0" b="0"/>
                  <wp:wrapNone/>
                  <wp:docPr id="2" name="Obraz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ab/>
        <w:t>Neuron McCullocha-Pittsa to jeden z matematycznych modeli neuronu. Posiada wiele wejść i jedno wyjście. Każdemu z wejść przyporządkowana jest liczba rzeczywista - waga wejścia. Wartość na wyjściu neuronu obliczana jest za pomocą wzoru: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3039745</wp:posOffset>
            </wp:positionH>
            <wp:positionV relativeFrom="paragraph">
              <wp:posOffset>38735</wp:posOffset>
            </wp:positionV>
            <wp:extent cx="273050" cy="465455"/>
            <wp:effectExtent l="0" t="0" r="0" b="0"/>
            <wp:wrapNone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>s = w</w:t>
      </w:r>
      <w:r>
        <w:rPr>
          <w:rFonts w:ascii="Trebuchet MS" w:hAnsi="Trebuchet MS"/>
          <w:position w:val="-5"/>
          <w:sz w:val="19"/>
          <w:highlight w:val="white"/>
        </w:rPr>
        <w:t>o</w:t>
      </w:r>
      <w:r>
        <w:rPr>
          <w:rFonts w:ascii="Trebuchet MS" w:hAnsi="Trebuchet MS"/>
          <w:highlight w:val="white"/>
        </w:rPr>
        <w:t xml:space="preserve"> +        x</w:t>
      </w:r>
      <w:r>
        <w:rPr>
          <w:rFonts w:ascii="Trebuchet MS" w:hAnsi="Trebuchet MS"/>
          <w:position w:val="-5"/>
          <w:sz w:val="19"/>
          <w:highlight w:val="white"/>
        </w:rPr>
        <w:t>i</w:t>
      </w:r>
      <w:r>
        <w:rPr>
          <w:rFonts w:ascii="Trebuchet MS" w:hAnsi="Trebuchet MS"/>
          <w:highlight w:val="white"/>
        </w:rPr>
        <w:t xml:space="preserve"> w</w:t>
      </w:r>
      <w:r>
        <w:rPr>
          <w:rFonts w:ascii="Trebuchet MS" w:hAnsi="Trebuchet MS"/>
          <w:position w:val="-5"/>
          <w:sz w:val="19"/>
          <w:highlight w:val="white"/>
        </w:rPr>
        <w:t>i</w:t>
      </w:r>
    </w:p>
    <w:p>
      <w:pPr>
        <w:pStyle w:val="Normal"/>
        <w:jc w:val="center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5"/>
          <w:sz w:val="19"/>
          <w:highlight w:val="white"/>
        </w:rPr>
        <w:t xml:space="preserve">Obliczana jest suma iloczynów wartości </w:t>
      </w:r>
      <w:r>
        <w:rPr>
          <w:rFonts w:ascii="Trebuchet MS" w:hAnsi="Trebuchet MS"/>
          <w:position w:val="0"/>
          <w:sz w:val="24"/>
          <w:sz w:val="24"/>
          <w:highlight w:val="white"/>
          <w:vertAlign w:val="baseline"/>
        </w:rPr>
        <w:t>x</w:t>
      </w:r>
      <w:r>
        <w:rPr>
          <w:rFonts w:ascii="Trebuchet MS" w:hAnsi="Trebuchet MS"/>
          <w:position w:val="-5"/>
          <w:sz w:val="19"/>
          <w:highlight w:val="white"/>
        </w:rPr>
        <w:t xml:space="preserve">i podanych na wejścia i wag </w:t>
      </w:r>
      <w:r>
        <w:rPr>
          <w:rFonts w:ascii="Trebuchet MS" w:hAnsi="Trebuchet MS"/>
          <w:position w:val="0"/>
          <w:sz w:val="24"/>
          <w:sz w:val="24"/>
          <w:highlight w:val="white"/>
          <w:vertAlign w:val="baseline"/>
        </w:rPr>
        <w:t>w</w:t>
      </w:r>
      <w:r>
        <w:rPr>
          <w:rFonts w:ascii="Trebuchet MS" w:hAnsi="Trebuchet MS"/>
          <w:position w:val="-5"/>
          <w:sz w:val="19"/>
          <w:highlight w:val="white"/>
        </w:rPr>
        <w:t>i wejść.</w:t>
      </w:r>
    </w:p>
    <w:p>
      <w:pPr>
        <w:pStyle w:val="Normal"/>
        <w:jc w:val="center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ab/>
        <w:t>Na wyjście podawana jest wartość funkcji aktywacji f(s) dla obliczonej sumy.</w:t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920240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position w:val="-5"/>
          <w:sz w:val="19"/>
          <w:highlight w:val="white"/>
        </w:rPr>
        <w:t>S</w:t>
      </w:r>
      <w:r>
        <w:rPr>
          <w:rFonts w:ascii="Trebuchet MS" w:hAnsi="Trebuchet MS"/>
          <w:position w:val="-5"/>
          <w:sz w:val="19"/>
          <w:highlight w:val="white"/>
        </w:rPr>
        <w:t>chemat neuronu McCullocha-Pittsa</w:t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position w:val="-5"/>
          <w:sz w:val="19"/>
          <w:highlight w:val="white"/>
        </w:rPr>
        <w:t>Algorytm uczenia</w:t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  <w:tab/>
        <w:t>Uczenie perceptronu zarówno jak i innych sztucznych neuronów polega na modyfikacji wektora wag:</w:t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700" cy="213360"/>
            <wp:effectExtent l="0" t="0" r="0" b="0"/>
            <wp:wrapSquare wrapText="largest"/>
            <wp:docPr id="5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340" cy="502920"/>
            <wp:effectExtent l="0" t="0" r="0" b="0"/>
            <wp:wrapSquare wrapText="largest"/>
            <wp:docPr id="6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rebuchet MS" w:hAnsi="Trebuchet MS"/>
          <w:color w:val="FFFF00"/>
          <w:highlight w:val="white"/>
        </w:rPr>
      </w:pPr>
      <w:r>
        <w:rPr>
          <w:rFonts w:ascii="Trebuchet MS" w:hAnsi="Trebuchet MS"/>
          <w:color w:val="FFFF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FFFF00"/>
          <w:highlight w:val="white"/>
        </w:rPr>
      </w:pPr>
      <w:r>
        <w:rPr>
          <w:rFonts w:ascii="Trebuchet MS" w:hAnsi="Trebuchet MS"/>
          <w:color w:val="FFFF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FFFF00"/>
          <w:highlight w:val="white"/>
        </w:rPr>
      </w:pPr>
      <w:r>
        <w:rPr>
          <w:rFonts w:ascii="Trebuchet MS" w:hAnsi="Trebuchet MS"/>
          <w:color w:val="FFFF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  <w:tab/>
        <w:t>Najprostszą metodą uczenia jest modyfikowanie wektora wag o ustaloną wartość proporcjonalną do popełnionego błędu:</w:t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595630</wp:posOffset>
            </wp:positionH>
            <wp:positionV relativeFrom="paragraph">
              <wp:posOffset>635</wp:posOffset>
            </wp:positionV>
            <wp:extent cx="1287780" cy="701040"/>
            <wp:effectExtent l="0" t="0" r="0" b="0"/>
            <wp:wrapNone/>
            <wp:docPr id="7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2399030</wp:posOffset>
            </wp:positionH>
            <wp:positionV relativeFrom="paragraph">
              <wp:posOffset>8255</wp:posOffset>
            </wp:positionV>
            <wp:extent cx="3143250" cy="701040"/>
            <wp:effectExtent l="0" t="0" r="0" b="0"/>
            <wp:wrapSquare wrapText="largest"/>
            <wp:docPr id="8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sz w:val="19"/>
          <w:highlight w:val="white"/>
        </w:rPr>
      </w:pPr>
      <w:r>
        <w:rPr>
          <w:rFonts w:ascii="Trebuchet MS" w:hAnsi="Trebuchet MS"/>
          <w:color w:val="000000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position w:val="-5"/>
          <w:sz w:val="19"/>
          <w:highlight w:val="white"/>
        </w:rPr>
        <w:t>Implementacja sztucznego neuronu</w:t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highlight w:val="white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>&gt;&gt; newp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Funkcja tworzy jednowarstwową sieć neuronową, złożoną z zadanej liczby perceptronów.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>&gt;&gt; net = newp(pr, s, tf, lf);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wejścia: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pr – macierz o rozmiarze Rx2 zawierające min i max wartości dla R wejść sieci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s – liczba neuronów w sieci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tf – funkcja aktywacyjna neuronów, domyślnie = 'hardlim'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lf – nazwa funkcji wykorzystywana do modyfikacji, domyślnie = 'learnp'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wyjścia: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net – obiekt opisujący architekturę utworzonej sieci neuronowej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>&gt;&gt; train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Funkcja realizuje trening sieci neuronowej, wykorzystując funkcję treningu której nzawa została podana w polu net.TrainFcn zaś zartości niezbędnych parametrów w polu net.train.Param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Funkcja teningu jest uniwersalna służy do uczenia wszystkich typów sieci.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>&gt;&gt; net = train(net, P, T);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wejścia: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net - struktura (obiekt) zawierający opis wielowarstwowej sieci jednokierunkowej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P – macierz wektorów wejściowych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T – macierz pożądanych odpowiedzi sieci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wyjście: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net – struktura (obiekt) zawierający opis nauczonej sieci jednokierunkowej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>&gt;&gt; adapt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Funkcja realizuje jeden krok (tzn. Epokę) treningu sieci neuronowej dokonując adaptacji wag sieci. Do adaptacji jest wykorzystywana funkcja podana w polu net.adaptFcn, zaś wartość niezbędnych parametrów tej funkcji w polu net.adaptParam.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Funkcja ma taką samą postać dla wszystkich sieci. Parametry funkcji adapt są identyczne jak w przypadku funkcji train.</w:t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  <w:t xml:space="preserve">&gt;&gt; [net, y, e, Pf, Af, tr] = adapt(net, P, T, Pi, Ai) 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Perceptron prosty o n-wejściach dzieli n-1 wymiarową przestrzeń na dwie półprzestrzenie. W wypadku dwuwymiarowym można równanie perceptronu można traktować jako równanie prostej. Punkty leżące ponad nią mają wartość 1, pozostałe 0. Perceptron potrafi podzielić zbiory liniowoseparowalne (nieseparowalnych nie potrafi np funkcji XOR).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</w:rPr>
      </w:pPr>
      <w:r>
        <w:rPr>
          <w:rFonts w:ascii="Trebuchet MS" w:hAnsi="Trebuchet MS"/>
          <w:i/>
          <w:iCs/>
          <w:color w:val="000000"/>
        </w:rPr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</w:rPr>
      </w:pPr>
      <w:r>
        <w:rPr>
          <w:rFonts w:ascii="Trebuchet MS" w:hAnsi="Trebuchet MS"/>
          <w:i/>
          <w:iCs/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2741930</wp:posOffset>
            </wp:positionH>
            <wp:positionV relativeFrom="paragraph">
              <wp:posOffset>133350</wp:posOffset>
            </wp:positionV>
            <wp:extent cx="3613150" cy="264858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 xml:space="preserve">&gt;&gt; x = [0 0 1 1; 0 1 0 1]; 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d = [1 1 1 0];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plotpv(x,d)</w:t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position w:val="-5"/>
          <w:sz w:val="19"/>
          <w:highlight w:val="white"/>
        </w:rPr>
        <w:t>Wykres po prawej stronie obrazuje powyższą funkcję (bramkę) logiczną NAND.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yellow"/>
        </w:rPr>
      </w:pPr>
      <w:r>
        <w:rPr>
          <w:rFonts w:ascii="Trebuchet MS" w:hAnsi="Trebuchet MS"/>
          <w:color w:val="000000"/>
          <w:highlight w:val="yellow"/>
        </w:rPr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2769235</wp:posOffset>
            </wp:positionH>
            <wp:positionV relativeFrom="paragraph">
              <wp:posOffset>11430</wp:posOffset>
            </wp:positionV>
            <wp:extent cx="3621405" cy="2745740"/>
            <wp:effectExtent l="0" t="0" r="0" b="0"/>
            <wp:wrapSquare wrapText="largest"/>
            <wp:docPr id="10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i/>
          <w:iCs/>
          <w:color w:val="000000"/>
          <w:highlight w:val="yellow"/>
        </w:rPr>
        <w:t>&gt;</w:t>
      </w:r>
      <w:r>
        <w:rPr>
          <w:rFonts w:ascii="Trebuchet MS" w:hAnsi="Trebuchet MS"/>
          <w:i/>
          <w:iCs/>
          <w:color w:val="000000"/>
          <w:highlight w:val="yellow"/>
        </w:rPr>
        <w:t>&gt; siec = newp([0 1; 0 1], 1);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siec.iw{1,1} = [1 1];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siec.b(1) = 0.5;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w = siec.iw{1,1};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b = siec.b(1);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plotpv(x,d)</w:t>
      </w:r>
    </w:p>
    <w:p>
      <w:pPr>
        <w:pStyle w:val="Normal"/>
        <w:jc w:val="left"/>
        <w:rPr>
          <w:rFonts w:ascii="Trebuchet MS" w:hAnsi="Trebuchet MS"/>
          <w:i/>
          <w:i/>
          <w:iCs/>
          <w:color w:val="000000"/>
          <w:highlight w:val="yellow"/>
        </w:rPr>
      </w:pPr>
      <w:r>
        <w:rPr>
          <w:rFonts w:ascii="Trebuchet MS" w:hAnsi="Trebuchet MS"/>
          <w:i/>
          <w:iCs/>
          <w:color w:val="000000"/>
          <w:highlight w:val="yellow"/>
        </w:rPr>
        <w:t>&gt;&gt; plotpc(w,b)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  <w:highlight w:val="white"/>
        </w:rPr>
      </w:pPr>
      <w:r>
        <w:rPr>
          <w:rFonts w:ascii="Trebuchet MS" w:hAnsi="Trebuchet MS"/>
          <w:color w:val="000000"/>
          <w:position w:val="-5"/>
          <w:sz w:val="19"/>
          <w:highlight w:val="white"/>
        </w:rPr>
        <w:t>Punkty dodatnie (czyli 'prawda') znajduje się pod kreską, natomiast ujemny ('błąd') – pod kreską. Perceptron wyłapuje błędne założenia we wprowadzonych próbach.</w:t>
      </w:r>
    </w:p>
    <w:p>
      <w:pPr>
        <w:pStyle w:val="Normal"/>
        <w:jc w:val="left"/>
        <w:rPr>
          <w:sz w:val="19"/>
        </w:rPr>
      </w:pPr>
      <w:r>
        <w:rPr>
          <w:sz w:val="19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7031" w:hRule="atLeast"/>
        </w:trPr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rebuchet MS" w:hAnsi="Trebuchet MS"/>
                <w:color w:val="000000"/>
                <w:highlight w:val="yellow"/>
              </w:rPr>
            </w:pPr>
            <w:r>
              <w:rPr>
                <w:rFonts w:ascii="Trebuchet MS" w:hAnsi="Trebuchet MS"/>
                <w:color w:val="000000"/>
                <w:highlight w:val="yellow"/>
              </w:rPr>
              <w:t>siec = train(siec, x, d);</w:t>
            </w:r>
          </w:p>
          <w:p>
            <w:pPr>
              <w:pStyle w:val="Normal"/>
              <w:jc w:val="left"/>
              <w:rPr>
                <w:rFonts w:ascii="Trebuchet MS" w:hAnsi="Trebuchet MS"/>
                <w:color w:val="000000"/>
                <w:highlight w:val="yellow"/>
              </w:rPr>
            </w:pPr>
            <w:r>
              <w:rPr>
                <w:rFonts w:ascii="Trebuchet MS" w:hAnsi="Trebuchet MS"/>
                <w:color w:val="000000"/>
                <w:highlight w:val="yellow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219710</wp:posOffset>
                  </wp:positionV>
                  <wp:extent cx="2979420" cy="4012565"/>
                  <wp:effectExtent l="0" t="0" r="0" b="0"/>
                  <wp:wrapSquare wrapText="largest"/>
                  <wp:docPr id="11" name="Obraz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az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401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3175</wp:posOffset>
                  </wp:positionV>
                  <wp:extent cx="2968625" cy="2237105"/>
                  <wp:effectExtent l="0" t="0" r="0" b="0"/>
                  <wp:wrapNone/>
                  <wp:docPr id="12" name="Obraz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Zawartotabeli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Zawartotabeli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000000"/>
              </w:rPr>
              <w:tab/>
              <w:t>Testowanie błędów uczenia się. Z początku poziom błędów rośnie, następnie utrzymuje się na jednym poziomie i spada. Po spadku do zera ponowie rośnie, co może oznaczać że doszło do przetrenowania.</w:t>
            </w:r>
          </w:p>
        </w:tc>
      </w:tr>
    </w:tbl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>Zadaniem pojedynczego perceptronu jest jedynie przetwarzanie jednostkowych informacji, podejmowanie prostych decyzji i podawanie wyników tej decyzji dalej. Dopiero wiele połączonych ze sobą węzłów jest w stanie podejmować bardziej złożone decyzje.</w:t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lef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</w:r>
    </w:p>
    <w:p>
      <w:pPr>
        <w:pStyle w:val="Normal"/>
        <w:jc w:val="right"/>
        <w:rPr/>
      </w:pPr>
      <w:r>
        <w:rPr>
          <w:rFonts w:ascii="Trebuchet MS" w:hAnsi="Trebuchet MS"/>
          <w:color w:val="000000"/>
          <w:position w:val="-5"/>
          <w:sz w:val="19"/>
          <w:highlight w:val="white"/>
        </w:rPr>
        <w:t xml:space="preserve">źródło: </w:t>
      </w:r>
      <w:hyperlink r:id="rId14">
        <w:r>
          <w:rPr>
            <w:rStyle w:val="Czeinternetowe"/>
            <w:rFonts w:ascii="Trebuchet MS" w:hAnsi="Trebuchet MS"/>
            <w:color w:val="000000"/>
            <w:position w:val="-5"/>
            <w:sz w:val="19"/>
            <w:highlight w:val="white"/>
          </w:rPr>
          <w:t>http://www.neurosoft.edu.pl/media/pdf/jbartman/sztuczna_inteligencja/NTI2.pdf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Trebuchet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www.neurosoft.edu.pl/media/pdf/jbartman/sztuczna_inteligencja/NTI2.pdf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966</TotalTime>
  <Application>LibreOffice/5.2.2.2$Windows_x86 LibreOffice_project/8f96e87c890bf8fa77463cd4b640a2312823f3ad</Application>
  <Pages>5</Pages>
  <Words>560</Words>
  <Characters>3552</Characters>
  <CharactersWithSpaces>4093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pl-PL</dc:language>
  <cp:lastModifiedBy/>
  <dcterms:modified xsi:type="dcterms:W3CDTF">2017-10-17T22:19:14Z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