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9"/>
        <w:tblW w:w="1119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1559"/>
        <w:gridCol w:w="851"/>
        <w:gridCol w:w="1276"/>
        <w:gridCol w:w="1275"/>
        <w:gridCol w:w="993"/>
        <w:gridCol w:w="992"/>
        <w:gridCol w:w="709"/>
      </w:tblGrid>
      <w:tr w:rsidR="00DB07F2" w:rsidRPr="00277625" w14:paraId="41CA4C8D" w14:textId="77777777" w:rsidTr="00097529">
        <w:tc>
          <w:tcPr>
            <w:tcW w:w="988" w:type="dxa"/>
            <w:vAlign w:val="center"/>
          </w:tcPr>
          <w:p w14:paraId="14B54399" w14:textId="77777777" w:rsidR="00DB07F2" w:rsidRPr="00277625" w:rsidRDefault="00DB07F2" w:rsidP="00097529">
            <w:pPr>
              <w:pStyle w:val="ListParagraph"/>
              <w:ind w:left="-61" w:right="-61" w:firstLine="61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Algorithm</w:t>
            </w:r>
          </w:p>
        </w:tc>
        <w:tc>
          <w:tcPr>
            <w:tcW w:w="850" w:type="dxa"/>
            <w:vAlign w:val="center"/>
          </w:tcPr>
          <w:p w14:paraId="08EEFAE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Tool</w:t>
            </w:r>
          </w:p>
        </w:tc>
        <w:tc>
          <w:tcPr>
            <w:tcW w:w="1701" w:type="dxa"/>
            <w:vAlign w:val="center"/>
          </w:tcPr>
          <w:p w14:paraId="531C643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set</w:t>
            </w:r>
          </w:p>
        </w:tc>
        <w:tc>
          <w:tcPr>
            <w:tcW w:w="1559" w:type="dxa"/>
            <w:vAlign w:val="center"/>
          </w:tcPr>
          <w:p w14:paraId="033D1B8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Number of Images</w:t>
            </w:r>
          </w:p>
        </w:tc>
        <w:tc>
          <w:tcPr>
            <w:tcW w:w="851" w:type="dxa"/>
            <w:vAlign w:val="center"/>
          </w:tcPr>
          <w:p w14:paraId="5A54B39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Type</w:t>
            </w:r>
          </w:p>
        </w:tc>
        <w:tc>
          <w:tcPr>
            <w:tcW w:w="1276" w:type="dxa"/>
            <w:vAlign w:val="center"/>
          </w:tcPr>
          <w:p w14:paraId="7E7AD3F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Processing Method</w:t>
            </w:r>
          </w:p>
        </w:tc>
        <w:tc>
          <w:tcPr>
            <w:tcW w:w="1275" w:type="dxa"/>
            <w:vAlign w:val="center"/>
          </w:tcPr>
          <w:p w14:paraId="4922A45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Evaluation Method</w:t>
            </w:r>
          </w:p>
        </w:tc>
        <w:tc>
          <w:tcPr>
            <w:tcW w:w="993" w:type="dxa"/>
            <w:vAlign w:val="center"/>
          </w:tcPr>
          <w:p w14:paraId="51076FF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Validation Technique</w:t>
            </w:r>
          </w:p>
        </w:tc>
        <w:tc>
          <w:tcPr>
            <w:tcW w:w="992" w:type="dxa"/>
            <w:vAlign w:val="center"/>
          </w:tcPr>
          <w:p w14:paraId="255EAF0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Accuracy</w:t>
            </w:r>
          </w:p>
        </w:tc>
        <w:tc>
          <w:tcPr>
            <w:tcW w:w="709" w:type="dxa"/>
            <w:vAlign w:val="center"/>
          </w:tcPr>
          <w:p w14:paraId="3C6D225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R#</w:t>
            </w:r>
          </w:p>
        </w:tc>
      </w:tr>
      <w:tr w:rsidR="00DB07F2" w:rsidRPr="00277625" w14:paraId="2A14260A" w14:textId="77777777" w:rsidTr="00097529">
        <w:tc>
          <w:tcPr>
            <w:tcW w:w="988" w:type="dxa"/>
            <w:vAlign w:val="center"/>
          </w:tcPr>
          <w:p w14:paraId="08E78FDF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mAlexNet</w:t>
            </w:r>
            <w:proofErr w:type="spellEnd"/>
          </w:p>
          <w:p w14:paraId="36871EE7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</w:p>
          <w:p w14:paraId="78B942EE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mAlexNet+BiLSTM</w:t>
            </w:r>
            <w:proofErr w:type="spellEnd"/>
          </w:p>
        </w:tc>
        <w:tc>
          <w:tcPr>
            <w:tcW w:w="850" w:type="dxa"/>
            <w:vAlign w:val="center"/>
          </w:tcPr>
          <w:p w14:paraId="76499B7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701" w:type="dxa"/>
            <w:vAlign w:val="center"/>
          </w:tcPr>
          <w:p w14:paraId="00DD4F5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COVID-19 Radiography Database</w:t>
            </w:r>
          </w:p>
        </w:tc>
        <w:tc>
          <w:tcPr>
            <w:tcW w:w="1559" w:type="dxa"/>
            <w:vAlign w:val="center"/>
          </w:tcPr>
          <w:p w14:paraId="453977E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219 COVID-19 1345 Pneumonia</w:t>
            </w:r>
          </w:p>
          <w:p w14:paraId="48B899D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1341 Normal</w:t>
            </w:r>
          </w:p>
        </w:tc>
        <w:tc>
          <w:tcPr>
            <w:tcW w:w="851" w:type="dxa"/>
            <w:vAlign w:val="center"/>
          </w:tcPr>
          <w:p w14:paraId="6CF31E7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Images</w:t>
            </w:r>
          </w:p>
        </w:tc>
        <w:tc>
          <w:tcPr>
            <w:tcW w:w="1276" w:type="dxa"/>
            <w:vAlign w:val="center"/>
          </w:tcPr>
          <w:p w14:paraId="45E4355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 Segmentation</w:t>
            </w:r>
          </w:p>
        </w:tc>
        <w:tc>
          <w:tcPr>
            <w:tcW w:w="1275" w:type="dxa"/>
            <w:vAlign w:val="center"/>
          </w:tcPr>
          <w:p w14:paraId="5EDE0A9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0748219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753E3BB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98.14%</w:t>
            </w:r>
          </w:p>
          <w:p w14:paraId="6F85670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6BCE03C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98.70%</w:t>
            </w:r>
          </w:p>
        </w:tc>
        <w:tc>
          <w:tcPr>
            <w:tcW w:w="709" w:type="dxa"/>
            <w:vAlign w:val="center"/>
          </w:tcPr>
          <w:p w14:paraId="5972F45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[1]</w:t>
            </w:r>
          </w:p>
        </w:tc>
      </w:tr>
      <w:tr w:rsidR="00DB07F2" w:rsidRPr="00277625" w14:paraId="46BF3503" w14:textId="77777777" w:rsidTr="00097529">
        <w:tc>
          <w:tcPr>
            <w:tcW w:w="988" w:type="dxa"/>
            <w:vAlign w:val="center"/>
          </w:tcPr>
          <w:p w14:paraId="62041A3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  <w:p w14:paraId="526E558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6DD3A93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CNN-LSTM</w:t>
            </w:r>
          </w:p>
        </w:tc>
        <w:tc>
          <w:tcPr>
            <w:tcW w:w="850" w:type="dxa"/>
            <w:vAlign w:val="center"/>
          </w:tcPr>
          <w:p w14:paraId="6C10151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</w:rPr>
              <w:t>?</w:t>
            </w:r>
          </w:p>
        </w:tc>
        <w:tc>
          <w:tcPr>
            <w:tcW w:w="1701" w:type="dxa"/>
            <w:vAlign w:val="center"/>
          </w:tcPr>
          <w:p w14:paraId="40054F3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GitHub,</w:t>
            </w:r>
          </w:p>
          <w:p w14:paraId="26BDF98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Radiopaedia</w:t>
            </w:r>
            <w:proofErr w:type="spellEnd"/>
            <w:r w:rsidRPr="00277625">
              <w:rPr>
                <w:sz w:val="18"/>
                <w:szCs w:val="18"/>
              </w:rPr>
              <w:t>,</w:t>
            </w:r>
          </w:p>
          <w:p w14:paraId="611AA17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The Cancer Imaging Archive (TCIA),</w:t>
            </w:r>
          </w:p>
          <w:p w14:paraId="55B1EC0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Italian Society of Radiology (SIRM)</w:t>
            </w:r>
          </w:p>
        </w:tc>
        <w:tc>
          <w:tcPr>
            <w:tcW w:w="1559" w:type="dxa"/>
            <w:vAlign w:val="center"/>
          </w:tcPr>
          <w:p w14:paraId="25B8F4E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1525 COVID-19 1525 Pneumonia</w:t>
            </w:r>
          </w:p>
          <w:p w14:paraId="43972CE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1525 Normal</w:t>
            </w:r>
          </w:p>
        </w:tc>
        <w:tc>
          <w:tcPr>
            <w:tcW w:w="851" w:type="dxa"/>
            <w:vAlign w:val="center"/>
          </w:tcPr>
          <w:p w14:paraId="19A1CF7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Images</w:t>
            </w:r>
          </w:p>
        </w:tc>
        <w:tc>
          <w:tcPr>
            <w:tcW w:w="1276" w:type="dxa"/>
            <w:vAlign w:val="center"/>
          </w:tcPr>
          <w:p w14:paraId="6F9FE6C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Shuffling, Resizing and Normalization</w:t>
            </w:r>
          </w:p>
        </w:tc>
        <w:tc>
          <w:tcPr>
            <w:tcW w:w="1275" w:type="dxa"/>
            <w:vAlign w:val="center"/>
          </w:tcPr>
          <w:p w14:paraId="64648FF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00F401B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5-Fold Cross-Validation</w:t>
            </w:r>
          </w:p>
        </w:tc>
        <w:tc>
          <w:tcPr>
            <w:tcW w:w="992" w:type="dxa"/>
            <w:vAlign w:val="center"/>
          </w:tcPr>
          <w:p w14:paraId="2BF2EDE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99.00%</w:t>
            </w:r>
          </w:p>
          <w:p w14:paraId="219C71C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09C5EEF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99.40%</w:t>
            </w:r>
          </w:p>
        </w:tc>
        <w:tc>
          <w:tcPr>
            <w:tcW w:w="709" w:type="dxa"/>
            <w:vAlign w:val="center"/>
          </w:tcPr>
          <w:p w14:paraId="096D721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[2]</w:t>
            </w:r>
          </w:p>
        </w:tc>
      </w:tr>
      <w:tr w:rsidR="00DB07F2" w:rsidRPr="00277625" w14:paraId="3DC97C5C" w14:textId="77777777" w:rsidTr="00097529">
        <w:tc>
          <w:tcPr>
            <w:tcW w:w="988" w:type="dxa"/>
            <w:vAlign w:val="center"/>
          </w:tcPr>
          <w:p w14:paraId="306182F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27E9981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701" w:type="dxa"/>
            <w:vAlign w:val="center"/>
          </w:tcPr>
          <w:p w14:paraId="477D89B2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al.,</w:t>
            </w:r>
          </w:p>
          <w:p w14:paraId="3618407D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Kermany</w:t>
            </w:r>
            <w:proofErr w:type="spellEnd"/>
            <w:r w:rsidRPr="00277625">
              <w:rPr>
                <w:sz w:val="18"/>
                <w:szCs w:val="18"/>
              </w:rPr>
              <w:t xml:space="preserve"> et al.,</w:t>
            </w:r>
          </w:p>
          <w:p w14:paraId="5B6ED88B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 xml:space="preserve">Radiological Society of North America (RSNA), </w:t>
            </w:r>
            <w:proofErr w:type="spellStart"/>
            <w:r w:rsidRPr="00277625">
              <w:rPr>
                <w:sz w:val="18"/>
                <w:szCs w:val="18"/>
              </w:rPr>
              <w:t>Radiopedia</w:t>
            </w:r>
            <w:proofErr w:type="spellEnd"/>
            <w:r w:rsidRPr="00277625">
              <w:rPr>
                <w:sz w:val="18"/>
                <w:szCs w:val="18"/>
              </w:rPr>
              <w:t>,</w:t>
            </w:r>
          </w:p>
          <w:p w14:paraId="4676443B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Italian Society of Medical and Interventional Radiology (SIRM),</w:t>
            </w:r>
          </w:p>
          <w:p w14:paraId="42246F50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Kaggle</w:t>
            </w:r>
          </w:p>
        </w:tc>
        <w:tc>
          <w:tcPr>
            <w:tcW w:w="1559" w:type="dxa"/>
            <w:vAlign w:val="center"/>
          </w:tcPr>
          <w:p w14:paraId="0ACF2EC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184 COVID-19</w:t>
            </w:r>
          </w:p>
          <w:p w14:paraId="49422C2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1494 Pneumonia</w:t>
            </w:r>
          </w:p>
          <w:p w14:paraId="0AA5E12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2771 Bacteria</w:t>
            </w:r>
          </w:p>
          <w:p w14:paraId="18BAE24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1575 Normal</w:t>
            </w:r>
          </w:p>
        </w:tc>
        <w:tc>
          <w:tcPr>
            <w:tcW w:w="851" w:type="dxa"/>
            <w:vAlign w:val="center"/>
          </w:tcPr>
          <w:p w14:paraId="5488244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Images</w:t>
            </w:r>
          </w:p>
        </w:tc>
        <w:tc>
          <w:tcPr>
            <w:tcW w:w="1276" w:type="dxa"/>
            <w:vAlign w:val="center"/>
          </w:tcPr>
          <w:p w14:paraId="05E460C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No Data Processing</w:t>
            </w:r>
          </w:p>
        </w:tc>
        <w:tc>
          <w:tcPr>
            <w:tcW w:w="1275" w:type="dxa"/>
            <w:vAlign w:val="center"/>
          </w:tcPr>
          <w:p w14:paraId="256199D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2C57CE5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3F945F9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65.90%</w:t>
            </w:r>
          </w:p>
          <w:p w14:paraId="3A22DD5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</w:rPr>
              <w:t>?</w:t>
            </w:r>
          </w:p>
        </w:tc>
        <w:tc>
          <w:tcPr>
            <w:tcW w:w="709" w:type="dxa"/>
            <w:vAlign w:val="center"/>
          </w:tcPr>
          <w:p w14:paraId="669358F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[3]</w:t>
            </w:r>
          </w:p>
        </w:tc>
      </w:tr>
      <w:tr w:rsidR="00DB07F2" w:rsidRPr="00277625" w14:paraId="1B117FB1" w14:textId="77777777" w:rsidTr="00097529">
        <w:tc>
          <w:tcPr>
            <w:tcW w:w="988" w:type="dxa"/>
            <w:vAlign w:val="center"/>
          </w:tcPr>
          <w:p w14:paraId="75B4B3D4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Efficient</w:t>
            </w:r>
          </w:p>
          <w:p w14:paraId="3063C720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NetB4</w:t>
            </w:r>
          </w:p>
          <w:p w14:paraId="7EDADAE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D0BFC2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 xml:space="preserve">Google </w:t>
            </w:r>
            <w:proofErr w:type="spellStart"/>
            <w:r w:rsidRPr="00277625">
              <w:rPr>
                <w:sz w:val="18"/>
                <w:szCs w:val="18"/>
              </w:rPr>
              <w:t>Colab</w:t>
            </w:r>
            <w:proofErr w:type="spellEnd"/>
          </w:p>
        </w:tc>
        <w:tc>
          <w:tcPr>
            <w:tcW w:w="1701" w:type="dxa"/>
            <w:vAlign w:val="center"/>
          </w:tcPr>
          <w:p w14:paraId="3FD514F2" w14:textId="77777777" w:rsidR="00DB07F2" w:rsidRPr="00277625" w:rsidRDefault="00DB07F2" w:rsidP="00097529">
            <w:pPr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Kaggle</w:t>
            </w:r>
            <w:proofErr w:type="spellEnd"/>
          </w:p>
          <w:p w14:paraId="6C916B44" w14:textId="77777777" w:rsidR="00DB07F2" w:rsidRPr="00277625" w:rsidRDefault="00DB07F2" w:rsidP="00097529">
            <w:pPr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Cohen</w:t>
            </w:r>
            <w:proofErr w:type="spellEnd"/>
            <w:r w:rsidRPr="00277625">
              <w:rPr>
                <w:sz w:val="18"/>
                <w:szCs w:val="18"/>
                <w:lang w:val="tr-TR"/>
              </w:rPr>
              <w:t xml:space="preserve"> et al.</w:t>
            </w:r>
          </w:p>
        </w:tc>
        <w:tc>
          <w:tcPr>
            <w:tcW w:w="1559" w:type="dxa"/>
            <w:vAlign w:val="center"/>
          </w:tcPr>
          <w:p w14:paraId="21CD0A5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5213529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504 COVID-19</w:t>
            </w:r>
          </w:p>
          <w:p w14:paraId="4A5495F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504 Pneumonia</w:t>
            </w:r>
          </w:p>
          <w:p w14:paraId="2A0B060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500 Normal</w:t>
            </w:r>
          </w:p>
          <w:p w14:paraId="03F2B20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A38F1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Images</w:t>
            </w:r>
          </w:p>
        </w:tc>
        <w:tc>
          <w:tcPr>
            <w:tcW w:w="1276" w:type="dxa"/>
            <w:vAlign w:val="center"/>
          </w:tcPr>
          <w:p w14:paraId="6DB4CD6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4C37D74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Binary Classification</w:t>
            </w:r>
          </w:p>
        </w:tc>
        <w:tc>
          <w:tcPr>
            <w:tcW w:w="993" w:type="dxa"/>
            <w:vAlign w:val="center"/>
          </w:tcPr>
          <w:p w14:paraId="154AC54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Stratified 10-Fold Cross-Validation</w:t>
            </w:r>
          </w:p>
        </w:tc>
        <w:tc>
          <w:tcPr>
            <w:tcW w:w="992" w:type="dxa"/>
            <w:vAlign w:val="center"/>
          </w:tcPr>
          <w:p w14:paraId="707F837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99.62%</w:t>
            </w:r>
          </w:p>
        </w:tc>
        <w:tc>
          <w:tcPr>
            <w:tcW w:w="709" w:type="dxa"/>
            <w:vAlign w:val="center"/>
          </w:tcPr>
          <w:p w14:paraId="66E284E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[4]</w:t>
            </w:r>
          </w:p>
        </w:tc>
      </w:tr>
      <w:tr w:rsidR="00DB07F2" w:rsidRPr="00277625" w14:paraId="20BB94FD" w14:textId="77777777" w:rsidTr="00097529">
        <w:tc>
          <w:tcPr>
            <w:tcW w:w="988" w:type="dxa"/>
            <w:vAlign w:val="center"/>
          </w:tcPr>
          <w:p w14:paraId="095C60C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CNN</w:t>
            </w:r>
          </w:p>
        </w:tc>
        <w:tc>
          <w:tcPr>
            <w:tcW w:w="850" w:type="dxa"/>
            <w:vAlign w:val="center"/>
          </w:tcPr>
          <w:p w14:paraId="37F8691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701" w:type="dxa"/>
            <w:vAlign w:val="center"/>
          </w:tcPr>
          <w:p w14:paraId="4FE53C53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</w:t>
            </w:r>
          </w:p>
        </w:tc>
        <w:tc>
          <w:tcPr>
            <w:tcW w:w="1559" w:type="dxa"/>
            <w:vAlign w:val="center"/>
          </w:tcPr>
          <w:p w14:paraId="28481E3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253 COVID-19</w:t>
            </w:r>
          </w:p>
          <w:p w14:paraId="71BCB4B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 xml:space="preserve">63 </w:t>
            </w:r>
            <w:r w:rsidRPr="00277625">
              <w:rPr>
                <w:sz w:val="18"/>
                <w:szCs w:val="18"/>
              </w:rPr>
              <w:t>Pneumonia</w:t>
            </w:r>
            <w:r w:rsidRPr="00277625">
              <w:rPr>
                <w:sz w:val="18"/>
                <w:szCs w:val="18"/>
                <w:lang w:val="tr-TR"/>
              </w:rPr>
              <w:t xml:space="preserve"> </w:t>
            </w:r>
            <w:proofErr w:type="spellStart"/>
            <w:r w:rsidRPr="00277625">
              <w:rPr>
                <w:sz w:val="18"/>
                <w:szCs w:val="18"/>
                <w:lang w:val="tr-TR"/>
              </w:rPr>
              <w:t>and</w:t>
            </w:r>
            <w:proofErr w:type="spellEnd"/>
            <w:r w:rsidRPr="00277625">
              <w:rPr>
                <w:sz w:val="18"/>
                <w:szCs w:val="18"/>
                <w:lang w:val="tr-TR"/>
              </w:rPr>
              <w:t xml:space="preserve"> Normal</w:t>
            </w:r>
          </w:p>
        </w:tc>
        <w:tc>
          <w:tcPr>
            <w:tcW w:w="851" w:type="dxa"/>
            <w:vAlign w:val="center"/>
          </w:tcPr>
          <w:p w14:paraId="6F6DD74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63E88FF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6BE6DF9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131CE2A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Cross-Validation</w:t>
            </w:r>
          </w:p>
        </w:tc>
        <w:tc>
          <w:tcPr>
            <w:tcW w:w="992" w:type="dxa"/>
            <w:vAlign w:val="center"/>
          </w:tcPr>
          <w:p w14:paraId="562ED94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96.00%</w:t>
            </w:r>
          </w:p>
        </w:tc>
        <w:tc>
          <w:tcPr>
            <w:tcW w:w="709" w:type="dxa"/>
            <w:vAlign w:val="center"/>
          </w:tcPr>
          <w:p w14:paraId="5E52921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[5]</w:t>
            </w:r>
          </w:p>
        </w:tc>
      </w:tr>
      <w:tr w:rsidR="00DB07F2" w:rsidRPr="00277625" w14:paraId="11CBA0FB" w14:textId="77777777" w:rsidTr="00097529">
        <w:tc>
          <w:tcPr>
            <w:tcW w:w="988" w:type="dxa"/>
            <w:vAlign w:val="center"/>
          </w:tcPr>
          <w:p w14:paraId="574F617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 xml:space="preserve">MLP-CNN + </w:t>
            </w:r>
            <w:proofErr w:type="spellStart"/>
            <w:r w:rsidRPr="00277625">
              <w:rPr>
                <w:sz w:val="18"/>
                <w:szCs w:val="18"/>
                <w:lang w:val="tr-TR"/>
              </w:rPr>
              <w:t>Rmsprop</w:t>
            </w:r>
            <w:proofErr w:type="spellEnd"/>
          </w:p>
        </w:tc>
        <w:tc>
          <w:tcPr>
            <w:tcW w:w="850" w:type="dxa"/>
            <w:vAlign w:val="center"/>
          </w:tcPr>
          <w:p w14:paraId="1B5AC48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color w:val="000000" w:themeColor="text1"/>
                <w:sz w:val="18"/>
                <w:szCs w:val="18"/>
                <w:lang w:val="tr-TR"/>
              </w:rPr>
              <w:t>Python</w:t>
            </w:r>
            <w:proofErr w:type="spellEnd"/>
          </w:p>
        </w:tc>
        <w:tc>
          <w:tcPr>
            <w:tcW w:w="1701" w:type="dxa"/>
            <w:vAlign w:val="center"/>
          </w:tcPr>
          <w:p w14:paraId="04318480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</w:t>
            </w:r>
          </w:p>
        </w:tc>
        <w:tc>
          <w:tcPr>
            <w:tcW w:w="1559" w:type="dxa"/>
            <w:vAlign w:val="center"/>
          </w:tcPr>
          <w:p w14:paraId="7AB4CAB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112 COVID-19</w:t>
            </w:r>
          </w:p>
          <w:p w14:paraId="04D27CE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30 Normal</w:t>
            </w:r>
          </w:p>
        </w:tc>
        <w:tc>
          <w:tcPr>
            <w:tcW w:w="851" w:type="dxa"/>
            <w:vAlign w:val="center"/>
          </w:tcPr>
          <w:p w14:paraId="1A0E149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2937BB1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No Data Processing</w:t>
            </w:r>
          </w:p>
        </w:tc>
        <w:tc>
          <w:tcPr>
            <w:tcW w:w="1275" w:type="dxa"/>
            <w:vAlign w:val="center"/>
          </w:tcPr>
          <w:p w14:paraId="5A10647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41EA717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5-Fold Cross-Validation</w:t>
            </w:r>
          </w:p>
        </w:tc>
        <w:tc>
          <w:tcPr>
            <w:tcW w:w="992" w:type="dxa"/>
            <w:vAlign w:val="center"/>
          </w:tcPr>
          <w:p w14:paraId="5A10767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95.38%</w:t>
            </w:r>
          </w:p>
        </w:tc>
        <w:tc>
          <w:tcPr>
            <w:tcW w:w="709" w:type="dxa"/>
            <w:vAlign w:val="center"/>
          </w:tcPr>
          <w:p w14:paraId="449E8E7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[6]</w:t>
            </w:r>
          </w:p>
        </w:tc>
      </w:tr>
      <w:tr w:rsidR="00DB07F2" w:rsidRPr="00277625" w14:paraId="2F8516C3" w14:textId="77777777" w:rsidTr="00097529">
        <w:tc>
          <w:tcPr>
            <w:tcW w:w="988" w:type="dxa"/>
            <w:vAlign w:val="center"/>
          </w:tcPr>
          <w:p w14:paraId="4BEB706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CNN</w:t>
            </w:r>
          </w:p>
        </w:tc>
        <w:tc>
          <w:tcPr>
            <w:tcW w:w="850" w:type="dxa"/>
            <w:vAlign w:val="center"/>
          </w:tcPr>
          <w:p w14:paraId="2245357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701" w:type="dxa"/>
            <w:vAlign w:val="center"/>
          </w:tcPr>
          <w:p w14:paraId="542088E4" w14:textId="77777777" w:rsidR="00DB07F2" w:rsidRPr="00277625" w:rsidRDefault="00DB07F2" w:rsidP="00097529">
            <w:pPr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Guangzhou</w:t>
            </w:r>
            <w:proofErr w:type="spellEnd"/>
            <w:r w:rsidRPr="00277625">
              <w:rPr>
                <w:sz w:val="18"/>
                <w:szCs w:val="18"/>
                <w:lang w:val="tr-TR"/>
              </w:rPr>
              <w:t xml:space="preserve"> </w:t>
            </w:r>
            <w:proofErr w:type="spellStart"/>
            <w:r w:rsidRPr="00277625">
              <w:rPr>
                <w:sz w:val="18"/>
                <w:szCs w:val="18"/>
                <w:lang w:val="tr-TR"/>
              </w:rPr>
              <w:t>Maternal</w:t>
            </w:r>
            <w:proofErr w:type="spellEnd"/>
            <w:r w:rsidRPr="00277625">
              <w:rPr>
                <w:sz w:val="18"/>
                <w:szCs w:val="18"/>
                <w:lang w:val="tr-TR"/>
              </w:rPr>
              <w:t xml:space="preserve"> </w:t>
            </w:r>
            <w:proofErr w:type="spellStart"/>
            <w:r w:rsidRPr="00277625">
              <w:rPr>
                <w:sz w:val="18"/>
                <w:szCs w:val="18"/>
                <w:lang w:val="tr-TR"/>
              </w:rPr>
              <w:t>and</w:t>
            </w:r>
            <w:proofErr w:type="spellEnd"/>
            <w:r w:rsidRPr="00277625">
              <w:rPr>
                <w:sz w:val="18"/>
                <w:szCs w:val="18"/>
                <w:lang w:val="tr-TR"/>
              </w:rPr>
              <w:t xml:space="preserve"> Child </w:t>
            </w:r>
            <w:proofErr w:type="spellStart"/>
            <w:r w:rsidRPr="00277625">
              <w:rPr>
                <w:sz w:val="18"/>
                <w:szCs w:val="18"/>
                <w:lang w:val="tr-TR"/>
              </w:rPr>
              <w:t>Health</w:t>
            </w:r>
            <w:proofErr w:type="spellEnd"/>
            <w:r w:rsidRPr="00277625">
              <w:rPr>
                <w:sz w:val="18"/>
                <w:szCs w:val="18"/>
                <w:lang w:val="tr-TR"/>
              </w:rPr>
              <w:t xml:space="preserve"> Center,</w:t>
            </w:r>
          </w:p>
          <w:p w14:paraId="7F30864A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Shenzhen Third People's Hospital</w:t>
            </w:r>
          </w:p>
        </w:tc>
        <w:tc>
          <w:tcPr>
            <w:tcW w:w="1559" w:type="dxa"/>
            <w:vAlign w:val="center"/>
          </w:tcPr>
          <w:p w14:paraId="039CC19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color w:val="222222"/>
                <w:sz w:val="18"/>
                <w:szCs w:val="18"/>
                <w:shd w:val="clear" w:color="auto" w:fill="FFFFFF"/>
              </w:rPr>
              <w:t xml:space="preserve">297 </w:t>
            </w:r>
            <w:r w:rsidRPr="00277625">
              <w:rPr>
                <w:sz w:val="18"/>
                <w:szCs w:val="18"/>
                <w:lang w:val="tr-TR"/>
              </w:rPr>
              <w:t>COVID-19</w:t>
            </w:r>
          </w:p>
          <w:p w14:paraId="2FBA94B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150 Normal</w:t>
            </w:r>
          </w:p>
        </w:tc>
        <w:tc>
          <w:tcPr>
            <w:tcW w:w="851" w:type="dxa"/>
            <w:vAlign w:val="center"/>
          </w:tcPr>
          <w:p w14:paraId="23E9184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40558B8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 Segmentation</w:t>
            </w:r>
          </w:p>
        </w:tc>
        <w:tc>
          <w:tcPr>
            <w:tcW w:w="1275" w:type="dxa"/>
            <w:vAlign w:val="center"/>
          </w:tcPr>
          <w:p w14:paraId="2CD5855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166849C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39E2E02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r w:rsidRPr="00277625">
              <w:rPr>
                <w:sz w:val="18"/>
                <w:szCs w:val="18"/>
                <w:lang w:val="tr-TR"/>
              </w:rPr>
              <w:t>92.78%</w:t>
            </w:r>
          </w:p>
        </w:tc>
        <w:tc>
          <w:tcPr>
            <w:tcW w:w="709" w:type="dxa"/>
            <w:vAlign w:val="center"/>
          </w:tcPr>
          <w:p w14:paraId="4FBD62D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[7]</w:t>
            </w:r>
          </w:p>
        </w:tc>
      </w:tr>
      <w:tr w:rsidR="00DB07F2" w:rsidRPr="00277625" w14:paraId="7B0B4DCA" w14:textId="77777777" w:rsidTr="00097529">
        <w:tc>
          <w:tcPr>
            <w:tcW w:w="988" w:type="dxa"/>
            <w:vAlign w:val="center"/>
          </w:tcPr>
          <w:p w14:paraId="1FC7161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33A6AB9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701" w:type="dxa"/>
            <w:vAlign w:val="center"/>
          </w:tcPr>
          <w:p w14:paraId="1C10E39F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 xml:space="preserve">Cohen et al, </w:t>
            </w:r>
          </w:p>
          <w:p w14:paraId="4EF90D99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Kaggle</w:t>
            </w:r>
          </w:p>
        </w:tc>
        <w:tc>
          <w:tcPr>
            <w:tcW w:w="1559" w:type="dxa"/>
            <w:vAlign w:val="center"/>
          </w:tcPr>
          <w:p w14:paraId="438B815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453 COVID-19</w:t>
            </w:r>
          </w:p>
          <w:p w14:paraId="59ECFF5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497 non-COVID</w:t>
            </w:r>
          </w:p>
        </w:tc>
        <w:tc>
          <w:tcPr>
            <w:tcW w:w="851" w:type="dxa"/>
            <w:vAlign w:val="center"/>
          </w:tcPr>
          <w:p w14:paraId="740D145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34D2E02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Image Segmentation</w:t>
            </w:r>
          </w:p>
        </w:tc>
        <w:tc>
          <w:tcPr>
            <w:tcW w:w="1275" w:type="dxa"/>
            <w:vAlign w:val="center"/>
          </w:tcPr>
          <w:p w14:paraId="18EDB34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72044BD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10-Fold Cross-Validation</w:t>
            </w:r>
          </w:p>
        </w:tc>
        <w:tc>
          <w:tcPr>
            <w:tcW w:w="992" w:type="dxa"/>
            <w:vAlign w:val="center"/>
          </w:tcPr>
          <w:p w14:paraId="29DF54A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91.16%</w:t>
            </w:r>
          </w:p>
        </w:tc>
        <w:tc>
          <w:tcPr>
            <w:tcW w:w="709" w:type="dxa"/>
            <w:vAlign w:val="center"/>
          </w:tcPr>
          <w:p w14:paraId="77BF256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[8]</w:t>
            </w:r>
          </w:p>
        </w:tc>
      </w:tr>
      <w:tr w:rsidR="00DB07F2" w:rsidRPr="00277625" w14:paraId="2D7728A1" w14:textId="77777777" w:rsidTr="00097529">
        <w:tc>
          <w:tcPr>
            <w:tcW w:w="988" w:type="dxa"/>
            <w:vAlign w:val="center"/>
          </w:tcPr>
          <w:p w14:paraId="7BB4290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CNN-</w:t>
            </w:r>
            <w:proofErr w:type="spellStart"/>
            <w:r w:rsidRPr="00277625">
              <w:rPr>
                <w:sz w:val="18"/>
                <w:szCs w:val="18"/>
              </w:rPr>
              <w:t>Softmax</w:t>
            </w:r>
            <w:proofErr w:type="spellEnd"/>
            <w:r w:rsidRPr="00277625">
              <w:rPr>
                <w:sz w:val="18"/>
                <w:szCs w:val="18"/>
              </w:rPr>
              <w:t>,</w:t>
            </w:r>
          </w:p>
          <w:p w14:paraId="4995F77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19442E1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CNN-SVM,</w:t>
            </w:r>
          </w:p>
          <w:p w14:paraId="67A8B3E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4E0A30F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CNN-RF</w:t>
            </w:r>
          </w:p>
        </w:tc>
        <w:tc>
          <w:tcPr>
            <w:tcW w:w="850" w:type="dxa"/>
            <w:vAlign w:val="center"/>
          </w:tcPr>
          <w:p w14:paraId="7805F06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701" w:type="dxa"/>
            <w:vAlign w:val="center"/>
          </w:tcPr>
          <w:p w14:paraId="16E3F2B0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</w:t>
            </w:r>
          </w:p>
        </w:tc>
        <w:tc>
          <w:tcPr>
            <w:tcW w:w="1559" w:type="dxa"/>
            <w:vAlign w:val="center"/>
          </w:tcPr>
          <w:p w14:paraId="41E212F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 xml:space="preserve">48 COVID-19 </w:t>
            </w:r>
          </w:p>
          <w:p w14:paraId="18FF77F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23 Normal</w:t>
            </w:r>
          </w:p>
        </w:tc>
        <w:tc>
          <w:tcPr>
            <w:tcW w:w="851" w:type="dxa"/>
            <w:vAlign w:val="center"/>
          </w:tcPr>
          <w:p w14:paraId="1BA8E79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39CA391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1DFC228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6CC4AD3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5035141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95.2%</w:t>
            </w:r>
          </w:p>
          <w:p w14:paraId="1F50370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635BF9B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90.5%</w:t>
            </w:r>
          </w:p>
          <w:p w14:paraId="5A88743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  <w:p w14:paraId="3FE04B4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81.00%</w:t>
            </w:r>
          </w:p>
        </w:tc>
        <w:tc>
          <w:tcPr>
            <w:tcW w:w="709" w:type="dxa"/>
            <w:vAlign w:val="center"/>
          </w:tcPr>
          <w:p w14:paraId="1AB5046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[9]</w:t>
            </w:r>
          </w:p>
        </w:tc>
      </w:tr>
      <w:tr w:rsidR="00DB07F2" w:rsidRPr="00277625" w14:paraId="450E3FFB" w14:textId="77777777" w:rsidTr="00097529">
        <w:tc>
          <w:tcPr>
            <w:tcW w:w="988" w:type="dxa"/>
            <w:vAlign w:val="center"/>
          </w:tcPr>
          <w:p w14:paraId="4F5E855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782D9D0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color w:val="000000" w:themeColor="text1"/>
                <w:sz w:val="18"/>
                <w:szCs w:val="18"/>
                <w:lang w:val="tr-TR"/>
              </w:rPr>
              <w:t>Python</w:t>
            </w:r>
            <w:proofErr w:type="spellEnd"/>
          </w:p>
        </w:tc>
        <w:tc>
          <w:tcPr>
            <w:tcW w:w="1701" w:type="dxa"/>
            <w:vAlign w:val="center"/>
          </w:tcPr>
          <w:p w14:paraId="08ED7075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</w:t>
            </w:r>
          </w:p>
        </w:tc>
        <w:tc>
          <w:tcPr>
            <w:tcW w:w="1559" w:type="dxa"/>
            <w:vAlign w:val="center"/>
          </w:tcPr>
          <w:p w14:paraId="17FFEF6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224 COVID-19</w:t>
            </w:r>
          </w:p>
          <w:p w14:paraId="509107E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504 Normal</w:t>
            </w:r>
          </w:p>
        </w:tc>
        <w:tc>
          <w:tcPr>
            <w:tcW w:w="851" w:type="dxa"/>
            <w:vAlign w:val="center"/>
          </w:tcPr>
          <w:p w14:paraId="66E92AE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1A2058D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65FCA69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Binary Classification</w:t>
            </w:r>
          </w:p>
        </w:tc>
        <w:tc>
          <w:tcPr>
            <w:tcW w:w="993" w:type="dxa"/>
            <w:vAlign w:val="center"/>
          </w:tcPr>
          <w:p w14:paraId="288FC61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5-Fold Cross-Validation</w:t>
            </w:r>
          </w:p>
        </w:tc>
        <w:tc>
          <w:tcPr>
            <w:tcW w:w="992" w:type="dxa"/>
            <w:vAlign w:val="center"/>
          </w:tcPr>
          <w:p w14:paraId="2EAE8AD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99.32%</w:t>
            </w:r>
          </w:p>
        </w:tc>
        <w:tc>
          <w:tcPr>
            <w:tcW w:w="709" w:type="dxa"/>
            <w:vAlign w:val="center"/>
          </w:tcPr>
          <w:p w14:paraId="7912107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[10]</w:t>
            </w:r>
          </w:p>
        </w:tc>
      </w:tr>
      <w:tr w:rsidR="00DB07F2" w:rsidRPr="00277625" w14:paraId="2598DFE0" w14:textId="77777777" w:rsidTr="00097529">
        <w:tc>
          <w:tcPr>
            <w:tcW w:w="988" w:type="dxa"/>
            <w:vAlign w:val="center"/>
          </w:tcPr>
          <w:p w14:paraId="4EB9542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36DF33F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701" w:type="dxa"/>
            <w:vAlign w:val="center"/>
          </w:tcPr>
          <w:p w14:paraId="2BD8661D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COVID-19 Chest X-Rays for Lung Severity Scoring,</w:t>
            </w:r>
          </w:p>
          <w:p w14:paraId="27D23DE7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Kaggle</w:t>
            </w:r>
          </w:p>
        </w:tc>
        <w:tc>
          <w:tcPr>
            <w:tcW w:w="1559" w:type="dxa"/>
            <w:vAlign w:val="center"/>
          </w:tcPr>
          <w:p w14:paraId="479D98D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84 COVID-19</w:t>
            </w:r>
          </w:p>
          <w:p w14:paraId="03FC51D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47 Normal</w:t>
            </w:r>
          </w:p>
        </w:tc>
        <w:tc>
          <w:tcPr>
            <w:tcW w:w="851" w:type="dxa"/>
            <w:vAlign w:val="center"/>
          </w:tcPr>
          <w:p w14:paraId="01DD26C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1C25B9E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No Data Processing</w:t>
            </w:r>
          </w:p>
        </w:tc>
        <w:tc>
          <w:tcPr>
            <w:tcW w:w="1275" w:type="dxa"/>
            <w:vAlign w:val="center"/>
          </w:tcPr>
          <w:p w14:paraId="6E596DF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77DCA38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5-Fold Cross-Validation</w:t>
            </w:r>
          </w:p>
        </w:tc>
        <w:tc>
          <w:tcPr>
            <w:tcW w:w="992" w:type="dxa"/>
            <w:vAlign w:val="center"/>
          </w:tcPr>
          <w:p w14:paraId="667A433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709" w:type="dxa"/>
            <w:vAlign w:val="center"/>
          </w:tcPr>
          <w:p w14:paraId="7B707DD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[11]</w:t>
            </w:r>
          </w:p>
        </w:tc>
      </w:tr>
      <w:tr w:rsidR="00DB07F2" w:rsidRPr="00277625" w14:paraId="0B1F53B0" w14:textId="77777777" w:rsidTr="00097529">
        <w:tc>
          <w:tcPr>
            <w:tcW w:w="988" w:type="dxa"/>
            <w:vAlign w:val="center"/>
          </w:tcPr>
          <w:p w14:paraId="74D1598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1E64A95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701" w:type="dxa"/>
            <w:vAlign w:val="center"/>
          </w:tcPr>
          <w:p w14:paraId="16C18763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</w:t>
            </w:r>
          </w:p>
        </w:tc>
        <w:tc>
          <w:tcPr>
            <w:tcW w:w="1559" w:type="dxa"/>
            <w:vAlign w:val="center"/>
          </w:tcPr>
          <w:p w14:paraId="1973A27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182 COVID-19</w:t>
            </w:r>
          </w:p>
          <w:p w14:paraId="042C0C8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182 Normal</w:t>
            </w:r>
          </w:p>
        </w:tc>
        <w:tc>
          <w:tcPr>
            <w:tcW w:w="851" w:type="dxa"/>
            <w:vAlign w:val="center"/>
          </w:tcPr>
          <w:p w14:paraId="28E9E02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2F48FFB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No Data Processing</w:t>
            </w:r>
          </w:p>
        </w:tc>
        <w:tc>
          <w:tcPr>
            <w:tcW w:w="1275" w:type="dxa"/>
            <w:vAlign w:val="center"/>
          </w:tcPr>
          <w:p w14:paraId="1E8747F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46E03D1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2395B42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96.3%</w:t>
            </w:r>
          </w:p>
        </w:tc>
        <w:tc>
          <w:tcPr>
            <w:tcW w:w="709" w:type="dxa"/>
            <w:vAlign w:val="center"/>
          </w:tcPr>
          <w:p w14:paraId="412D8A4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[12]</w:t>
            </w:r>
          </w:p>
        </w:tc>
      </w:tr>
      <w:tr w:rsidR="00DB07F2" w:rsidRPr="00277625" w14:paraId="7B5AFFB9" w14:textId="77777777" w:rsidTr="00097529">
        <w:tc>
          <w:tcPr>
            <w:tcW w:w="988" w:type="dxa"/>
            <w:vAlign w:val="center"/>
          </w:tcPr>
          <w:p w14:paraId="4BDA44C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0F8C745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color w:val="000000" w:themeColor="text1"/>
                <w:sz w:val="18"/>
                <w:szCs w:val="18"/>
                <w:lang w:val="tr-TR"/>
              </w:rPr>
              <w:t>Python</w:t>
            </w:r>
            <w:proofErr w:type="spellEnd"/>
          </w:p>
        </w:tc>
        <w:tc>
          <w:tcPr>
            <w:tcW w:w="1701" w:type="dxa"/>
            <w:vAlign w:val="center"/>
          </w:tcPr>
          <w:p w14:paraId="1A57C104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al.,</w:t>
            </w:r>
          </w:p>
          <w:p w14:paraId="33946BA7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Kermany</w:t>
            </w:r>
            <w:proofErr w:type="spellEnd"/>
            <w:r w:rsidRPr="00277625">
              <w:rPr>
                <w:sz w:val="18"/>
                <w:szCs w:val="18"/>
              </w:rPr>
              <w:t xml:space="preserve"> et al.,</w:t>
            </w:r>
          </w:p>
        </w:tc>
        <w:tc>
          <w:tcPr>
            <w:tcW w:w="1559" w:type="dxa"/>
            <w:vAlign w:val="center"/>
          </w:tcPr>
          <w:p w14:paraId="5FF2BE2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1768 COVID-19</w:t>
            </w:r>
          </w:p>
          <w:p w14:paraId="7E75F23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996 Normal</w:t>
            </w:r>
          </w:p>
        </w:tc>
        <w:tc>
          <w:tcPr>
            <w:tcW w:w="851" w:type="dxa"/>
            <w:vAlign w:val="center"/>
          </w:tcPr>
          <w:p w14:paraId="0DDA71E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1050E59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0A83B11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792C6DEE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5-Fold Cross-Validation</w:t>
            </w:r>
          </w:p>
        </w:tc>
        <w:tc>
          <w:tcPr>
            <w:tcW w:w="992" w:type="dxa"/>
            <w:vAlign w:val="center"/>
          </w:tcPr>
          <w:p w14:paraId="3882295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92.74%</w:t>
            </w:r>
          </w:p>
        </w:tc>
        <w:tc>
          <w:tcPr>
            <w:tcW w:w="709" w:type="dxa"/>
            <w:vAlign w:val="center"/>
          </w:tcPr>
          <w:p w14:paraId="7479AFD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[13]</w:t>
            </w:r>
          </w:p>
        </w:tc>
      </w:tr>
      <w:tr w:rsidR="00DB07F2" w:rsidRPr="00277625" w14:paraId="502908B1" w14:textId="77777777" w:rsidTr="00097529">
        <w:tc>
          <w:tcPr>
            <w:tcW w:w="988" w:type="dxa"/>
            <w:vAlign w:val="center"/>
          </w:tcPr>
          <w:p w14:paraId="6D1166E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lastRenderedPageBreak/>
              <w:t>CNN</w:t>
            </w:r>
          </w:p>
        </w:tc>
        <w:tc>
          <w:tcPr>
            <w:tcW w:w="850" w:type="dxa"/>
            <w:vAlign w:val="center"/>
          </w:tcPr>
          <w:p w14:paraId="4FA567C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szCs w:val="18"/>
                <w:lang w:val="tr-TR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701" w:type="dxa"/>
            <w:vAlign w:val="center"/>
          </w:tcPr>
          <w:p w14:paraId="178B68F5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</w:p>
        </w:tc>
        <w:tc>
          <w:tcPr>
            <w:tcW w:w="1559" w:type="dxa"/>
            <w:vAlign w:val="center"/>
          </w:tcPr>
          <w:p w14:paraId="5A4637C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rFonts w:ascii="Times" w:hAnsi="Times"/>
                <w:sz w:val="18"/>
                <w:szCs w:val="18"/>
              </w:rPr>
              <w:t>1296 COVID-19</w:t>
            </w:r>
          </w:p>
          <w:p w14:paraId="52D7812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rFonts w:ascii="Times" w:hAnsi="Times"/>
                <w:sz w:val="18"/>
                <w:szCs w:val="18"/>
              </w:rPr>
              <w:t xml:space="preserve">1735 </w:t>
            </w:r>
            <w:r w:rsidRPr="00277625">
              <w:rPr>
                <w:sz w:val="18"/>
                <w:szCs w:val="18"/>
              </w:rPr>
              <w:t>Pneumonia</w:t>
            </w:r>
          </w:p>
          <w:p w14:paraId="30835CB0" w14:textId="395939AF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rFonts w:ascii="Times" w:hAnsi="Times"/>
                <w:sz w:val="18"/>
                <w:szCs w:val="18"/>
              </w:rPr>
              <w:t xml:space="preserve">1325 </w:t>
            </w:r>
            <w:r w:rsidR="003E4A7B">
              <w:rPr>
                <w:rFonts w:ascii="Times" w:hAnsi="Times"/>
                <w:sz w:val="18"/>
                <w:szCs w:val="18"/>
              </w:rPr>
              <w:t>N</w:t>
            </w:r>
            <w:r w:rsidRPr="00277625">
              <w:rPr>
                <w:rFonts w:ascii="Times" w:hAnsi="Times"/>
                <w:sz w:val="18"/>
                <w:szCs w:val="18"/>
              </w:rPr>
              <w:t>ormal</w:t>
            </w:r>
          </w:p>
        </w:tc>
        <w:tc>
          <w:tcPr>
            <w:tcW w:w="851" w:type="dxa"/>
            <w:vAlign w:val="center"/>
          </w:tcPr>
          <w:p w14:paraId="3A878E6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7D6EBD5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No Data Processing</w:t>
            </w:r>
          </w:p>
        </w:tc>
        <w:tc>
          <w:tcPr>
            <w:tcW w:w="1275" w:type="dxa"/>
            <w:vAlign w:val="center"/>
          </w:tcPr>
          <w:p w14:paraId="1C61933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665A314C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211FE5EA" w14:textId="77777777" w:rsidR="001F43A8" w:rsidRDefault="00DB07F2" w:rsidP="00097529">
            <w:pPr>
              <w:pStyle w:val="ListParagraph"/>
              <w:ind w:left="0"/>
              <w:jc w:val="center"/>
              <w:rPr>
                <w:color w:val="FF0000"/>
                <w:sz w:val="18"/>
                <w:szCs w:val="18"/>
                <w:lang w:val="tr-TR"/>
              </w:rPr>
            </w:pPr>
            <w:r w:rsidRPr="00277625">
              <w:rPr>
                <w:color w:val="FF0000"/>
                <w:sz w:val="18"/>
                <w:szCs w:val="18"/>
                <w:lang w:val="tr-TR"/>
              </w:rPr>
              <w:t>?</w:t>
            </w:r>
            <w:r w:rsidR="00F949B1">
              <w:rPr>
                <w:color w:val="FF0000"/>
                <w:sz w:val="18"/>
                <w:szCs w:val="18"/>
                <w:lang w:val="tr-TR"/>
              </w:rPr>
              <w:t xml:space="preserve"> </w:t>
            </w:r>
          </w:p>
          <w:p w14:paraId="2D221BE8" w14:textId="3A3F1546" w:rsidR="00DB07F2" w:rsidRPr="00277625" w:rsidRDefault="00F949B1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  <w:lang w:val="tr-TR"/>
              </w:rPr>
              <w:t>AUC: 96%</w:t>
            </w:r>
          </w:p>
        </w:tc>
        <w:tc>
          <w:tcPr>
            <w:tcW w:w="709" w:type="dxa"/>
            <w:vAlign w:val="center"/>
          </w:tcPr>
          <w:p w14:paraId="10957152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[14]</w:t>
            </w:r>
          </w:p>
        </w:tc>
      </w:tr>
      <w:tr w:rsidR="00DB07F2" w:rsidRPr="00277625" w14:paraId="3BCC66F9" w14:textId="77777777" w:rsidTr="00097529">
        <w:tc>
          <w:tcPr>
            <w:tcW w:w="988" w:type="dxa"/>
            <w:vAlign w:val="center"/>
          </w:tcPr>
          <w:p w14:paraId="513F471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03972091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701" w:type="dxa"/>
            <w:vAlign w:val="center"/>
          </w:tcPr>
          <w:p w14:paraId="490DA9B0" w14:textId="77777777" w:rsidR="00DB07F2" w:rsidRDefault="00A02D2C" w:rsidP="00097529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A02D2C">
              <w:rPr>
                <w:rFonts w:ascii="Times" w:hAnsi="Times"/>
                <w:sz w:val="18"/>
                <w:szCs w:val="18"/>
              </w:rPr>
              <w:t>Zhao et al.</w:t>
            </w:r>
            <w:r>
              <w:rPr>
                <w:rFonts w:ascii="Times" w:hAnsi="Times"/>
                <w:sz w:val="18"/>
                <w:szCs w:val="18"/>
              </w:rPr>
              <w:t>,</w:t>
            </w:r>
          </w:p>
          <w:p w14:paraId="54456177" w14:textId="6FE4E9E1" w:rsidR="00A02D2C" w:rsidRPr="00277625" w:rsidRDefault="00A02D2C" w:rsidP="00097529">
            <w:pPr>
              <w:jc w:val="center"/>
              <w:rPr>
                <w:sz w:val="18"/>
                <w:szCs w:val="18"/>
              </w:rPr>
            </w:pPr>
            <w:r w:rsidRPr="00A02D2C">
              <w:rPr>
                <w:sz w:val="18"/>
                <w:szCs w:val="18"/>
              </w:rPr>
              <w:t>Italian</w:t>
            </w:r>
            <w:r>
              <w:rPr>
                <w:sz w:val="18"/>
                <w:szCs w:val="18"/>
              </w:rPr>
              <w:t xml:space="preserve"> dataset</w:t>
            </w:r>
          </w:p>
        </w:tc>
        <w:tc>
          <w:tcPr>
            <w:tcW w:w="1559" w:type="dxa"/>
            <w:vAlign w:val="center"/>
          </w:tcPr>
          <w:p w14:paraId="04B8E8E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439</w:t>
            </w:r>
            <w:r w:rsidRPr="00277625">
              <w:rPr>
                <w:rFonts w:ascii="Times" w:hAnsi="Times"/>
                <w:sz w:val="18"/>
                <w:szCs w:val="18"/>
              </w:rPr>
              <w:t xml:space="preserve"> COVID-19</w:t>
            </w:r>
          </w:p>
          <w:p w14:paraId="44CC85A5" w14:textId="7F1BD41D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rFonts w:ascii="Times" w:hAnsi="Times"/>
                <w:sz w:val="18"/>
                <w:szCs w:val="18"/>
              </w:rPr>
              <w:t xml:space="preserve">344 </w:t>
            </w:r>
            <w:r w:rsidR="00B70DF0">
              <w:rPr>
                <w:rFonts w:ascii="Times" w:hAnsi="Times"/>
                <w:sz w:val="18"/>
                <w:szCs w:val="18"/>
              </w:rPr>
              <w:t>N</w:t>
            </w:r>
            <w:r w:rsidRPr="00277625">
              <w:rPr>
                <w:rFonts w:ascii="Times" w:hAnsi="Times"/>
                <w:sz w:val="18"/>
                <w:szCs w:val="18"/>
              </w:rPr>
              <w:t>ormal</w:t>
            </w:r>
          </w:p>
        </w:tc>
        <w:tc>
          <w:tcPr>
            <w:tcW w:w="851" w:type="dxa"/>
            <w:vAlign w:val="center"/>
          </w:tcPr>
          <w:p w14:paraId="752FD199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4688BF6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0724F20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2F667F5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10-Fold Cross-Validation</w:t>
            </w:r>
          </w:p>
        </w:tc>
        <w:tc>
          <w:tcPr>
            <w:tcW w:w="992" w:type="dxa"/>
            <w:vAlign w:val="center"/>
          </w:tcPr>
          <w:p w14:paraId="0A30034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85.03%</w:t>
            </w:r>
          </w:p>
        </w:tc>
        <w:tc>
          <w:tcPr>
            <w:tcW w:w="709" w:type="dxa"/>
            <w:vAlign w:val="center"/>
          </w:tcPr>
          <w:p w14:paraId="6EFB5A8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[15]</w:t>
            </w:r>
          </w:p>
        </w:tc>
      </w:tr>
      <w:tr w:rsidR="00DB07F2" w:rsidRPr="00277625" w14:paraId="05184F70" w14:textId="77777777" w:rsidTr="00097529">
        <w:tc>
          <w:tcPr>
            <w:tcW w:w="988" w:type="dxa"/>
            <w:vAlign w:val="center"/>
          </w:tcPr>
          <w:p w14:paraId="2B97436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3658585B" w14:textId="77777777" w:rsidR="00DB07F2" w:rsidRDefault="006D125B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6D125B">
              <w:rPr>
                <w:sz w:val="18"/>
                <w:szCs w:val="18"/>
              </w:rPr>
              <w:t>Google Cloud</w:t>
            </w:r>
            <w:r>
              <w:rPr>
                <w:sz w:val="18"/>
                <w:szCs w:val="18"/>
              </w:rPr>
              <w:t>,</w:t>
            </w:r>
          </w:p>
          <w:p w14:paraId="6500FA24" w14:textId="0F1275A2" w:rsidR="006D125B" w:rsidRPr="00277625" w:rsidRDefault="006D125B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Pytorch</w:t>
            </w:r>
            <w:proofErr w:type="spellEnd"/>
          </w:p>
        </w:tc>
        <w:tc>
          <w:tcPr>
            <w:tcW w:w="1701" w:type="dxa"/>
            <w:vAlign w:val="center"/>
          </w:tcPr>
          <w:p w14:paraId="32DF1318" w14:textId="2B439741" w:rsidR="00DB07F2" w:rsidRPr="00277625" w:rsidRDefault="00400B71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</w:t>
            </w:r>
            <w:r w:rsidR="00DB07F2" w:rsidRPr="00277625">
              <w:rPr>
                <w:sz w:val="18"/>
                <w:szCs w:val="18"/>
              </w:rPr>
              <w:t>,</w:t>
            </w:r>
          </w:p>
          <w:p w14:paraId="32EC5B5B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Radiopaedia</w:t>
            </w:r>
            <w:proofErr w:type="spellEnd"/>
            <w:r w:rsidRPr="00277625">
              <w:rPr>
                <w:sz w:val="18"/>
                <w:szCs w:val="18"/>
              </w:rPr>
              <w:t>,</w:t>
            </w:r>
          </w:p>
          <w:p w14:paraId="30799185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AG Chung,</w:t>
            </w:r>
          </w:p>
          <w:p w14:paraId="42D05E87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ActualMed</w:t>
            </w:r>
            <w:proofErr w:type="spellEnd"/>
            <w:r w:rsidRPr="00277625">
              <w:rPr>
                <w:sz w:val="18"/>
                <w:szCs w:val="18"/>
              </w:rPr>
              <w:t>,</w:t>
            </w:r>
          </w:p>
          <w:p w14:paraId="4EC73842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SIRM,</w:t>
            </w:r>
          </w:p>
          <w:p w14:paraId="4BC6264D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RSNA Challenge,</w:t>
            </w:r>
          </w:p>
          <w:p w14:paraId="0BB82826" w14:textId="008F8666" w:rsidR="00DB07F2" w:rsidRPr="00277625" w:rsidRDefault="00DB07F2" w:rsidP="00097529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Paul Mooney</w:t>
            </w:r>
          </w:p>
        </w:tc>
        <w:tc>
          <w:tcPr>
            <w:tcW w:w="1559" w:type="dxa"/>
            <w:vAlign w:val="center"/>
          </w:tcPr>
          <w:p w14:paraId="32E8FAEB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558</w:t>
            </w:r>
            <w:r w:rsidRPr="00277625">
              <w:rPr>
                <w:rFonts w:ascii="Times" w:hAnsi="Times"/>
                <w:sz w:val="18"/>
                <w:szCs w:val="18"/>
              </w:rPr>
              <w:t xml:space="preserve"> COVID-19</w:t>
            </w:r>
          </w:p>
          <w:p w14:paraId="2EEEDD4B" w14:textId="5C941948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rFonts w:ascii="Times" w:hAnsi="Times"/>
                <w:sz w:val="18"/>
                <w:szCs w:val="18"/>
              </w:rPr>
              <w:t xml:space="preserve">10434 </w:t>
            </w:r>
            <w:r w:rsidR="00E03A4E">
              <w:rPr>
                <w:rFonts w:ascii="Times" w:hAnsi="Times"/>
                <w:sz w:val="18"/>
                <w:szCs w:val="18"/>
              </w:rPr>
              <w:t>N</w:t>
            </w:r>
            <w:r w:rsidRPr="00277625">
              <w:rPr>
                <w:rFonts w:ascii="Times" w:hAnsi="Times"/>
                <w:sz w:val="18"/>
                <w:szCs w:val="18"/>
              </w:rPr>
              <w:t>ormal</w:t>
            </w:r>
          </w:p>
          <w:p w14:paraId="1CAC4A82" w14:textId="4093DEFA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rFonts w:ascii="Times" w:hAnsi="Times"/>
                <w:sz w:val="18"/>
                <w:szCs w:val="18"/>
              </w:rPr>
              <w:t xml:space="preserve">4273 </w:t>
            </w:r>
            <w:r w:rsidRPr="00277625">
              <w:rPr>
                <w:sz w:val="18"/>
                <w:szCs w:val="18"/>
              </w:rPr>
              <w:t>Pneumonia</w:t>
            </w:r>
          </w:p>
        </w:tc>
        <w:tc>
          <w:tcPr>
            <w:tcW w:w="851" w:type="dxa"/>
            <w:vAlign w:val="center"/>
          </w:tcPr>
          <w:p w14:paraId="18B322E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2B4F1BA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14E411A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0C85506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5-Fold Cross-Validation</w:t>
            </w:r>
          </w:p>
        </w:tc>
        <w:tc>
          <w:tcPr>
            <w:tcW w:w="992" w:type="dxa"/>
            <w:vAlign w:val="center"/>
          </w:tcPr>
          <w:p w14:paraId="7169CC50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99.80%</w:t>
            </w:r>
          </w:p>
        </w:tc>
        <w:tc>
          <w:tcPr>
            <w:tcW w:w="709" w:type="dxa"/>
            <w:vAlign w:val="center"/>
          </w:tcPr>
          <w:p w14:paraId="02D01DE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[16]</w:t>
            </w:r>
          </w:p>
        </w:tc>
      </w:tr>
      <w:tr w:rsidR="00DB07F2" w:rsidRPr="00277625" w14:paraId="0C516AFD" w14:textId="77777777" w:rsidTr="00097529">
        <w:tc>
          <w:tcPr>
            <w:tcW w:w="988" w:type="dxa"/>
            <w:vAlign w:val="center"/>
          </w:tcPr>
          <w:p w14:paraId="10AC1C5D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CNN</w:t>
            </w:r>
          </w:p>
        </w:tc>
        <w:tc>
          <w:tcPr>
            <w:tcW w:w="850" w:type="dxa"/>
            <w:vAlign w:val="center"/>
          </w:tcPr>
          <w:p w14:paraId="35C8C763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277625">
              <w:rPr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701" w:type="dxa"/>
            <w:vAlign w:val="center"/>
          </w:tcPr>
          <w:p w14:paraId="7295E09D" w14:textId="77777777" w:rsidR="00DB07F2" w:rsidRPr="00277625" w:rsidRDefault="00DB07F2" w:rsidP="00097529">
            <w:pPr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Cohen et al.,</w:t>
            </w:r>
          </w:p>
          <w:p w14:paraId="7AD6DFAB" w14:textId="77777777" w:rsidR="00DB07F2" w:rsidRPr="00277625" w:rsidRDefault="00DB07F2" w:rsidP="00097529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IEEE Trans Med Imaging</w:t>
            </w:r>
          </w:p>
        </w:tc>
        <w:tc>
          <w:tcPr>
            <w:tcW w:w="1559" w:type="dxa"/>
            <w:vAlign w:val="center"/>
          </w:tcPr>
          <w:p w14:paraId="204F8E0C" w14:textId="5E2CEFB4" w:rsidR="00DB07F2" w:rsidRPr="00277625" w:rsidRDefault="00DB07F2" w:rsidP="00097529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105</w:t>
            </w:r>
            <w:r w:rsidRPr="00277625">
              <w:rPr>
                <w:rFonts w:ascii="Times" w:hAnsi="Times"/>
                <w:sz w:val="18"/>
                <w:szCs w:val="18"/>
              </w:rPr>
              <w:t xml:space="preserve"> COVID-19</w:t>
            </w:r>
          </w:p>
          <w:p w14:paraId="27091DA1" w14:textId="32F4992B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 xml:space="preserve">80 </w:t>
            </w:r>
            <w:r w:rsidR="00D07AED">
              <w:rPr>
                <w:sz w:val="18"/>
                <w:szCs w:val="18"/>
              </w:rPr>
              <w:t>N</w:t>
            </w:r>
            <w:r w:rsidRPr="00277625">
              <w:rPr>
                <w:sz w:val="18"/>
                <w:szCs w:val="18"/>
              </w:rPr>
              <w:t>ormal</w:t>
            </w:r>
          </w:p>
          <w:p w14:paraId="23C276F7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11 SARS</w:t>
            </w:r>
          </w:p>
        </w:tc>
        <w:tc>
          <w:tcPr>
            <w:tcW w:w="851" w:type="dxa"/>
            <w:vAlign w:val="center"/>
          </w:tcPr>
          <w:p w14:paraId="765AB486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  <w:lang w:val="tr-TR"/>
              </w:rPr>
            </w:pPr>
            <w:proofErr w:type="spellStart"/>
            <w:r w:rsidRPr="00277625">
              <w:rPr>
                <w:sz w:val="18"/>
                <w:szCs w:val="18"/>
                <w:lang w:val="tr-TR"/>
              </w:rPr>
              <w:t>Images</w:t>
            </w:r>
            <w:proofErr w:type="spellEnd"/>
          </w:p>
        </w:tc>
        <w:tc>
          <w:tcPr>
            <w:tcW w:w="1276" w:type="dxa"/>
            <w:vAlign w:val="center"/>
          </w:tcPr>
          <w:p w14:paraId="10CC6DDF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Data Augmentation</w:t>
            </w:r>
          </w:p>
        </w:tc>
        <w:tc>
          <w:tcPr>
            <w:tcW w:w="1275" w:type="dxa"/>
            <w:vAlign w:val="center"/>
          </w:tcPr>
          <w:p w14:paraId="0D9FBACA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Confusion Matrix</w:t>
            </w:r>
          </w:p>
        </w:tc>
        <w:tc>
          <w:tcPr>
            <w:tcW w:w="993" w:type="dxa"/>
            <w:vAlign w:val="center"/>
          </w:tcPr>
          <w:p w14:paraId="43CD8264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Predictive Model</w:t>
            </w:r>
          </w:p>
        </w:tc>
        <w:tc>
          <w:tcPr>
            <w:tcW w:w="992" w:type="dxa"/>
            <w:vAlign w:val="center"/>
          </w:tcPr>
          <w:p w14:paraId="3E101A35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93.1%</w:t>
            </w:r>
          </w:p>
        </w:tc>
        <w:tc>
          <w:tcPr>
            <w:tcW w:w="709" w:type="dxa"/>
            <w:vAlign w:val="center"/>
          </w:tcPr>
          <w:p w14:paraId="0ACA41F8" w14:textId="77777777" w:rsidR="00DB07F2" w:rsidRPr="00277625" w:rsidRDefault="00DB07F2" w:rsidP="0009752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277625">
              <w:rPr>
                <w:sz w:val="18"/>
                <w:szCs w:val="18"/>
              </w:rPr>
              <w:t>[17]</w:t>
            </w:r>
          </w:p>
        </w:tc>
      </w:tr>
    </w:tbl>
    <w:p w14:paraId="2A821F9D" w14:textId="77777777" w:rsidR="00DB07F2" w:rsidRPr="00277625" w:rsidRDefault="00DB07F2" w:rsidP="00DB07F2">
      <w:pPr>
        <w:rPr>
          <w:sz w:val="18"/>
          <w:szCs w:val="18"/>
        </w:rPr>
      </w:pPr>
    </w:p>
    <w:p w14:paraId="5D038A3F" w14:textId="77777777" w:rsidR="00DB07F2" w:rsidRPr="00277625" w:rsidRDefault="00DB07F2" w:rsidP="00DB07F2">
      <w:pPr>
        <w:rPr>
          <w:sz w:val="18"/>
          <w:szCs w:val="18"/>
        </w:rPr>
      </w:pPr>
      <w:r w:rsidRPr="00277625">
        <w:rPr>
          <w:sz w:val="18"/>
          <w:szCs w:val="18"/>
        </w:rPr>
        <w:br w:type="page"/>
      </w:r>
    </w:p>
    <w:p w14:paraId="6BDB8646" w14:textId="77777777" w:rsidR="00DB07F2" w:rsidRPr="00277625" w:rsidRDefault="00DB07F2" w:rsidP="00DB07F2">
      <w:r w:rsidRPr="00277625">
        <w:lastRenderedPageBreak/>
        <w:t>References:</w:t>
      </w:r>
    </w:p>
    <w:p w14:paraId="5FBB2124" w14:textId="77777777" w:rsidR="00DB07F2" w:rsidRPr="00277625" w:rsidRDefault="00DB07F2" w:rsidP="00DB07F2"/>
    <w:p w14:paraId="28F349B5" w14:textId="77777777" w:rsidR="00DB07F2" w:rsidRPr="00277625" w:rsidRDefault="00DB07F2" w:rsidP="00DB07F2">
      <w:pPr>
        <w:rPr>
          <w:lang w:val="tr-TR"/>
        </w:rPr>
      </w:pPr>
      <w:r w:rsidRPr="00277625">
        <w:t xml:space="preserve">[1] </w:t>
      </w:r>
      <w:proofErr w:type="spellStart"/>
      <w:r w:rsidRPr="00277625">
        <w:t>Muhammet</w:t>
      </w:r>
      <w:proofErr w:type="spellEnd"/>
      <w:r w:rsidRPr="00277625">
        <w:t xml:space="preserve"> </w:t>
      </w:r>
      <w:proofErr w:type="spellStart"/>
      <w:r w:rsidRPr="00277625">
        <w:t>Fatih</w:t>
      </w:r>
      <w:proofErr w:type="spellEnd"/>
      <w:r w:rsidRPr="00277625">
        <w:t xml:space="preserve"> Aslan</w:t>
      </w:r>
      <w:proofErr w:type="gramStart"/>
      <w:r w:rsidRPr="00277625">
        <w:rPr>
          <w:lang w:val="tr-TR"/>
        </w:rPr>
        <w:t>,</w:t>
      </w:r>
      <w:r w:rsidRPr="00277625">
        <w:t xml:space="preserve"> ,</w:t>
      </w:r>
      <w:proofErr w:type="gramEnd"/>
      <w:r w:rsidRPr="00277625">
        <w:t xml:space="preserve"> Muhammed </w:t>
      </w:r>
      <w:proofErr w:type="spellStart"/>
      <w:r w:rsidRPr="00277625">
        <w:t>Fahri</w:t>
      </w:r>
      <w:proofErr w:type="spellEnd"/>
      <w:r w:rsidRPr="00277625">
        <w:t xml:space="preserve"> </w:t>
      </w:r>
      <w:proofErr w:type="spellStart"/>
      <w:r w:rsidRPr="00277625">
        <w:t>Unlersen</w:t>
      </w:r>
      <w:proofErr w:type="spellEnd"/>
      <w:r w:rsidRPr="00277625">
        <w:t xml:space="preserve">, Kadir </w:t>
      </w:r>
      <w:proofErr w:type="spellStart"/>
      <w:r w:rsidRPr="00277625">
        <w:t>Sabanci</w:t>
      </w:r>
      <w:proofErr w:type="spellEnd"/>
      <w:r w:rsidRPr="00277625">
        <w:t xml:space="preserve">, Akif </w:t>
      </w:r>
      <w:proofErr w:type="spellStart"/>
      <w:r w:rsidRPr="00277625">
        <w:t>Durdu</w:t>
      </w:r>
      <w:proofErr w:type="spellEnd"/>
      <w:r w:rsidRPr="00277625">
        <w:rPr>
          <w:lang w:val="tr-TR"/>
        </w:rPr>
        <w:t>, “</w:t>
      </w:r>
      <w:r w:rsidRPr="00277625">
        <w:t>CNN-based transfer learning–</w:t>
      </w:r>
      <w:proofErr w:type="spellStart"/>
      <w:r w:rsidRPr="00277625">
        <w:t>BiLSTM</w:t>
      </w:r>
      <w:proofErr w:type="spellEnd"/>
      <w:r w:rsidRPr="00277625">
        <w:t xml:space="preserve"> network: A novel approach for COVID-19 infection detection</w:t>
      </w:r>
      <w:r w:rsidRPr="00277625">
        <w:rPr>
          <w:lang w:val="tr-TR"/>
        </w:rPr>
        <w:t>”</w:t>
      </w:r>
    </w:p>
    <w:p w14:paraId="185F6040" w14:textId="77777777" w:rsidR="00DB07F2" w:rsidRPr="00277625" w:rsidRDefault="00DB07F2" w:rsidP="00DB07F2">
      <w:hyperlink r:id="rId6" w:history="1">
        <w:r w:rsidRPr="00277625">
          <w:rPr>
            <w:rStyle w:val="Hyperlink"/>
          </w:rPr>
          <w:t>https://www.sciencedirect.com/science/article/pii/S1568494620308504</w:t>
        </w:r>
      </w:hyperlink>
    </w:p>
    <w:p w14:paraId="1DFC3345" w14:textId="77777777" w:rsidR="00DB07F2" w:rsidRPr="00277625" w:rsidRDefault="00DB07F2" w:rsidP="00DB07F2"/>
    <w:p w14:paraId="6F47A47F" w14:textId="77777777" w:rsidR="00DB07F2" w:rsidRPr="00277625" w:rsidRDefault="00DB07F2" w:rsidP="00DB07F2">
      <w:r w:rsidRPr="00277625">
        <w:t xml:space="preserve">[2] Md. </w:t>
      </w:r>
      <w:proofErr w:type="spellStart"/>
      <w:r w:rsidRPr="00277625">
        <w:t>Zabirul</w:t>
      </w:r>
      <w:proofErr w:type="spellEnd"/>
      <w:r w:rsidRPr="00277625">
        <w:t xml:space="preserve"> Islam, Md. </w:t>
      </w:r>
      <w:proofErr w:type="spellStart"/>
      <w:r w:rsidRPr="00277625">
        <w:t>Milon</w:t>
      </w:r>
      <w:proofErr w:type="spellEnd"/>
      <w:r w:rsidRPr="00277625">
        <w:t xml:space="preserve"> Islam</w:t>
      </w:r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</w:t>
      </w:r>
      <w:r w:rsidRPr="00277625">
        <w:t xml:space="preserve">Amanullah </w:t>
      </w:r>
      <w:proofErr w:type="spellStart"/>
      <w:r w:rsidRPr="00277625">
        <w:t>Asraf</w:t>
      </w:r>
      <w:proofErr w:type="spellEnd"/>
      <w:r w:rsidRPr="00277625">
        <w:rPr>
          <w:lang w:val="tr-TR"/>
        </w:rPr>
        <w:t xml:space="preserve">, </w:t>
      </w:r>
      <w:r w:rsidRPr="00277625">
        <w:t>“A combined deep CNN-LSTM network for the detection of novel coronavirus (COVID-19) using X-ray images”</w:t>
      </w:r>
    </w:p>
    <w:p w14:paraId="2A7E9273" w14:textId="77777777" w:rsidR="00DB07F2" w:rsidRPr="00277625" w:rsidRDefault="00DB07F2" w:rsidP="00DB07F2">
      <w:hyperlink r:id="rId7" w:history="1">
        <w:r w:rsidRPr="00277625">
          <w:rPr>
            <w:rStyle w:val="Hyperlink"/>
          </w:rPr>
          <w:t>https://www.sciencedirect.com/science/article/pii/S235291482030562</w:t>
        </w:r>
      </w:hyperlink>
    </w:p>
    <w:p w14:paraId="54C5186C" w14:textId="77777777" w:rsidR="00DB07F2" w:rsidRPr="00277625" w:rsidRDefault="00DB07F2" w:rsidP="00DB07F2"/>
    <w:p w14:paraId="2846CE7D" w14:textId="77777777" w:rsidR="00DB07F2" w:rsidRPr="00277625" w:rsidRDefault="00DB07F2" w:rsidP="00DB07F2">
      <w:pPr>
        <w:rPr>
          <w:lang w:val="tr-TR"/>
        </w:rPr>
      </w:pPr>
      <w:r w:rsidRPr="00277625">
        <w:rPr>
          <w:lang w:val="tr-TR"/>
        </w:rPr>
        <w:t xml:space="preserve">[3] </w:t>
      </w:r>
      <w:proofErr w:type="spellStart"/>
      <w:r w:rsidRPr="00277625">
        <w:t>Taban</w:t>
      </w:r>
      <w:proofErr w:type="spellEnd"/>
      <w:r w:rsidRPr="00277625">
        <w:t xml:space="preserve"> Majeed, </w:t>
      </w:r>
      <w:proofErr w:type="spellStart"/>
      <w:r w:rsidRPr="00277625">
        <w:t>Rasber</w:t>
      </w:r>
      <w:proofErr w:type="spellEnd"/>
      <w:r w:rsidRPr="00277625">
        <w:t xml:space="preserve"> Rashid, </w:t>
      </w:r>
      <w:proofErr w:type="spellStart"/>
      <w:r w:rsidRPr="00277625">
        <w:t>Dashti</w:t>
      </w:r>
      <w:proofErr w:type="spellEnd"/>
      <w:r w:rsidRPr="00277625">
        <w:t xml:space="preserve"> Ali and Aras Asaad</w:t>
      </w:r>
      <w:r w:rsidRPr="00277625">
        <w:rPr>
          <w:lang w:val="tr-TR"/>
        </w:rPr>
        <w:t>, “</w:t>
      </w:r>
      <w:r w:rsidRPr="00277625">
        <w:t>Covid-19 detection using CNN transfer learning from X-ray Images</w:t>
      </w:r>
      <w:r w:rsidRPr="00277625">
        <w:rPr>
          <w:lang w:val="tr-TR"/>
        </w:rPr>
        <w:t>”</w:t>
      </w:r>
    </w:p>
    <w:p w14:paraId="3F6C506D" w14:textId="77777777" w:rsidR="00DB07F2" w:rsidRPr="00277625" w:rsidRDefault="00DB07F2" w:rsidP="00DB07F2">
      <w:pPr>
        <w:rPr>
          <w:lang w:val="tr-TR"/>
        </w:rPr>
      </w:pPr>
      <w:hyperlink r:id="rId8" w:history="1">
        <w:r w:rsidRPr="00277625">
          <w:rPr>
            <w:rStyle w:val="Hyperlink"/>
            <w:lang w:val="tr-TR"/>
          </w:rPr>
          <w:t>https://www.medrxiv.org/content/10.1101/2020.05.12.20098954v3</w:t>
        </w:r>
      </w:hyperlink>
    </w:p>
    <w:p w14:paraId="39563639" w14:textId="77777777" w:rsidR="00DB07F2" w:rsidRPr="00277625" w:rsidRDefault="00DB07F2" w:rsidP="00DB07F2">
      <w:pPr>
        <w:rPr>
          <w:lang w:val="tr-TR"/>
        </w:rPr>
      </w:pPr>
    </w:p>
    <w:p w14:paraId="3B6AED44" w14:textId="77777777" w:rsidR="00DB07F2" w:rsidRPr="00277625" w:rsidRDefault="00DB07F2" w:rsidP="00DB07F2">
      <w:pPr>
        <w:rPr>
          <w:lang w:val="tr-TR"/>
        </w:rPr>
      </w:pPr>
      <w:r w:rsidRPr="00277625">
        <w:rPr>
          <w:lang w:val="tr-TR"/>
        </w:rPr>
        <w:t xml:space="preserve">[4] </w:t>
      </w:r>
      <w:proofErr w:type="spellStart"/>
      <w:r w:rsidRPr="00277625">
        <w:rPr>
          <w:lang w:val="tr-TR"/>
        </w:rPr>
        <w:t>Gonçalo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Marques</w:t>
      </w:r>
      <w:proofErr w:type="spellEnd"/>
      <w:r w:rsidRPr="00277625">
        <w:rPr>
          <w:lang w:val="tr-TR"/>
        </w:rPr>
        <w:t xml:space="preserve">, </w:t>
      </w:r>
      <w:proofErr w:type="spellStart"/>
      <w:r w:rsidRPr="00277625">
        <w:rPr>
          <w:lang w:val="tr-TR"/>
        </w:rPr>
        <w:t>Deevyankar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Agarwal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Isabel</w:t>
      </w:r>
      <w:proofErr w:type="spellEnd"/>
      <w:r w:rsidRPr="00277625">
        <w:rPr>
          <w:lang w:val="tr-TR"/>
        </w:rPr>
        <w:t xml:space="preserve"> de la </w:t>
      </w:r>
      <w:proofErr w:type="spellStart"/>
      <w:r w:rsidRPr="00277625">
        <w:rPr>
          <w:lang w:val="tr-TR"/>
        </w:rPr>
        <w:t>Torre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Díez</w:t>
      </w:r>
      <w:proofErr w:type="spellEnd"/>
      <w:r w:rsidRPr="00277625">
        <w:rPr>
          <w:lang w:val="tr-TR"/>
        </w:rPr>
        <w:t xml:space="preserve"> “</w:t>
      </w:r>
      <w:proofErr w:type="spellStart"/>
      <w:r w:rsidRPr="00277625">
        <w:rPr>
          <w:lang w:val="tr-TR"/>
        </w:rPr>
        <w:t>Automated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medical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diagnosis</w:t>
      </w:r>
      <w:proofErr w:type="spellEnd"/>
      <w:r w:rsidRPr="00277625">
        <w:rPr>
          <w:lang w:val="tr-TR"/>
        </w:rPr>
        <w:t xml:space="preserve"> of COVID-19 </w:t>
      </w:r>
      <w:proofErr w:type="spellStart"/>
      <w:r w:rsidRPr="00277625">
        <w:rPr>
          <w:lang w:val="tr-TR"/>
        </w:rPr>
        <w:t>through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EfficientNet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convolutional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neural</w:t>
      </w:r>
      <w:proofErr w:type="spellEnd"/>
      <w:r w:rsidRPr="00277625">
        <w:rPr>
          <w:lang w:val="tr-TR"/>
        </w:rPr>
        <w:t xml:space="preserve"> network”</w:t>
      </w:r>
    </w:p>
    <w:p w14:paraId="101D2B43" w14:textId="77777777" w:rsidR="00DB07F2" w:rsidRPr="00277625" w:rsidRDefault="00DB07F2" w:rsidP="00DB07F2">
      <w:pPr>
        <w:rPr>
          <w:rStyle w:val="Hyperlink"/>
          <w:lang w:val="tr-TR"/>
        </w:rPr>
      </w:pPr>
      <w:hyperlink r:id="rId9" w:history="1">
        <w:r w:rsidRPr="00277625">
          <w:rPr>
            <w:rStyle w:val="Hyperlink"/>
            <w:lang w:val="tr-TR"/>
          </w:rPr>
          <w:t>https://www.sciencedirect.com/science/article/abs/pii/S1568494620306293</w:t>
        </w:r>
      </w:hyperlink>
    </w:p>
    <w:p w14:paraId="4A116FD9" w14:textId="77777777" w:rsidR="00DB07F2" w:rsidRPr="00277625" w:rsidRDefault="00DB07F2" w:rsidP="00DB07F2">
      <w:pPr>
        <w:rPr>
          <w:rStyle w:val="Hyperlink"/>
          <w:lang w:val="tr-TR"/>
        </w:rPr>
      </w:pPr>
    </w:p>
    <w:p w14:paraId="19FCAEC0" w14:textId="77777777" w:rsidR="00DB07F2" w:rsidRPr="00277625" w:rsidRDefault="00DB07F2" w:rsidP="00DB07F2">
      <w:pPr>
        <w:rPr>
          <w:lang w:val="tr-TR"/>
        </w:rPr>
      </w:pPr>
      <w:r w:rsidRPr="00277625">
        <w:rPr>
          <w:lang w:val="tr-TR"/>
        </w:rPr>
        <w:t xml:space="preserve">[5] Saddam </w:t>
      </w:r>
      <w:proofErr w:type="spellStart"/>
      <w:r w:rsidRPr="00277625">
        <w:rPr>
          <w:lang w:val="tr-TR"/>
        </w:rPr>
        <w:t>Bekhet</w:t>
      </w:r>
      <w:proofErr w:type="spellEnd"/>
      <w:r w:rsidRPr="00277625">
        <w:rPr>
          <w:lang w:val="tr-TR"/>
        </w:rPr>
        <w:t xml:space="preserve">, M. </w:t>
      </w:r>
      <w:proofErr w:type="spellStart"/>
      <w:r w:rsidRPr="00277625">
        <w:rPr>
          <w:lang w:val="tr-TR"/>
        </w:rPr>
        <w:t>Hassaballah</w:t>
      </w:r>
      <w:proofErr w:type="spellEnd"/>
      <w:r w:rsidRPr="00277625">
        <w:rPr>
          <w:lang w:val="tr-TR"/>
        </w:rPr>
        <w:t xml:space="preserve">, </w:t>
      </w:r>
      <w:proofErr w:type="spellStart"/>
      <w:r w:rsidRPr="00277625">
        <w:rPr>
          <w:lang w:val="tr-TR"/>
        </w:rPr>
        <w:t>Mourad</w:t>
      </w:r>
      <w:proofErr w:type="spellEnd"/>
      <w:r w:rsidRPr="00277625">
        <w:rPr>
          <w:lang w:val="tr-TR"/>
        </w:rPr>
        <w:t xml:space="preserve"> A. </w:t>
      </w:r>
      <w:proofErr w:type="spellStart"/>
      <w:r w:rsidRPr="00277625">
        <w:rPr>
          <w:lang w:val="tr-TR"/>
        </w:rPr>
        <w:t>Kenk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Mohamed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Abdel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Hameed</w:t>
      </w:r>
      <w:proofErr w:type="spellEnd"/>
      <w:r w:rsidRPr="00277625">
        <w:rPr>
          <w:lang w:val="tr-TR"/>
        </w:rPr>
        <w:t xml:space="preserve"> “An </w:t>
      </w:r>
      <w:proofErr w:type="spellStart"/>
      <w:r w:rsidRPr="00277625">
        <w:rPr>
          <w:lang w:val="tr-TR"/>
        </w:rPr>
        <w:t>Artificial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Intelligence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Based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Technique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for</w:t>
      </w:r>
      <w:proofErr w:type="spellEnd"/>
      <w:r w:rsidRPr="00277625">
        <w:rPr>
          <w:lang w:val="tr-TR"/>
        </w:rPr>
        <w:t xml:space="preserve"> COVID-19 </w:t>
      </w:r>
      <w:proofErr w:type="spellStart"/>
      <w:r w:rsidRPr="00277625">
        <w:rPr>
          <w:lang w:val="tr-TR"/>
        </w:rPr>
        <w:t>Diagnosis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from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Chest</w:t>
      </w:r>
      <w:proofErr w:type="spellEnd"/>
      <w:r w:rsidRPr="00277625">
        <w:rPr>
          <w:lang w:val="tr-TR"/>
        </w:rPr>
        <w:t xml:space="preserve"> X-Ray”</w:t>
      </w:r>
    </w:p>
    <w:p w14:paraId="0DC8CA34" w14:textId="77777777" w:rsidR="00DB07F2" w:rsidRPr="00277625" w:rsidRDefault="00DB07F2" w:rsidP="00DB07F2">
      <w:hyperlink r:id="rId10" w:history="1">
        <w:r w:rsidRPr="00277625">
          <w:rPr>
            <w:rStyle w:val="Hyperlink"/>
          </w:rPr>
          <w:t>https://ieeexplore.ieee.org/abstract/document/9257930</w:t>
        </w:r>
      </w:hyperlink>
    </w:p>
    <w:p w14:paraId="6B01E72F" w14:textId="77777777" w:rsidR="00DB07F2" w:rsidRPr="00277625" w:rsidRDefault="00DB07F2" w:rsidP="00DB07F2"/>
    <w:p w14:paraId="430EDC0D" w14:textId="77777777" w:rsidR="00DB07F2" w:rsidRPr="00277625" w:rsidRDefault="00DB07F2" w:rsidP="00DB07F2">
      <w:pPr>
        <w:rPr>
          <w:lang w:val="tr-TR"/>
        </w:rPr>
      </w:pPr>
      <w:r w:rsidRPr="00277625">
        <w:rPr>
          <w:lang w:val="tr-TR"/>
        </w:rPr>
        <w:t xml:space="preserve">[6] </w:t>
      </w:r>
      <w:proofErr w:type="gramStart"/>
      <w:r w:rsidRPr="00277625">
        <w:rPr>
          <w:lang w:val="tr-TR"/>
        </w:rPr>
        <w:t>Md</w:t>
      </w:r>
      <w:proofErr w:type="gram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Manjurul</w:t>
      </w:r>
      <w:proofErr w:type="spellEnd"/>
      <w:r w:rsidRPr="00277625">
        <w:rPr>
          <w:lang w:val="tr-TR"/>
        </w:rPr>
        <w:t xml:space="preserve"> Ahsan, </w:t>
      </w:r>
      <w:proofErr w:type="spellStart"/>
      <w:r w:rsidRPr="00277625">
        <w:rPr>
          <w:lang w:val="tr-TR"/>
        </w:rPr>
        <w:t>Tasfiq</w:t>
      </w:r>
      <w:proofErr w:type="spellEnd"/>
      <w:r w:rsidRPr="00277625">
        <w:rPr>
          <w:lang w:val="tr-TR"/>
        </w:rPr>
        <w:t xml:space="preserve"> E. Alam, Theodore </w:t>
      </w:r>
      <w:proofErr w:type="spellStart"/>
      <w:r w:rsidRPr="00277625">
        <w:rPr>
          <w:lang w:val="tr-TR"/>
        </w:rPr>
        <w:t>Trafalis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Pedro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Huebner</w:t>
      </w:r>
      <w:proofErr w:type="spellEnd"/>
      <w:r w:rsidRPr="00277625">
        <w:rPr>
          <w:lang w:val="tr-TR"/>
        </w:rPr>
        <w:t xml:space="preserve"> “</w:t>
      </w:r>
      <w:proofErr w:type="spellStart"/>
      <w:r w:rsidRPr="00277625">
        <w:rPr>
          <w:lang w:val="tr-TR"/>
        </w:rPr>
        <w:t>Deep</w:t>
      </w:r>
      <w:proofErr w:type="spellEnd"/>
      <w:r w:rsidRPr="00277625">
        <w:rPr>
          <w:lang w:val="tr-TR"/>
        </w:rPr>
        <w:t xml:space="preserve"> MLP-CNN Model Using Mixed-Data </w:t>
      </w:r>
      <w:proofErr w:type="spellStart"/>
      <w:r w:rsidRPr="00277625">
        <w:rPr>
          <w:lang w:val="tr-TR"/>
        </w:rPr>
        <w:t>to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Distinguish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between</w:t>
      </w:r>
      <w:proofErr w:type="spellEnd"/>
      <w:r w:rsidRPr="00277625">
        <w:rPr>
          <w:lang w:val="tr-TR"/>
        </w:rPr>
        <w:t xml:space="preserve"> COVID-19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Non-COVID-19 </w:t>
      </w:r>
      <w:proofErr w:type="spellStart"/>
      <w:r w:rsidRPr="00277625">
        <w:rPr>
          <w:lang w:val="tr-TR"/>
        </w:rPr>
        <w:t>Patients</w:t>
      </w:r>
      <w:proofErr w:type="spellEnd"/>
      <w:r w:rsidRPr="00277625">
        <w:rPr>
          <w:lang w:val="tr-TR"/>
        </w:rPr>
        <w:t>”</w:t>
      </w:r>
    </w:p>
    <w:p w14:paraId="2C1CC0CE" w14:textId="77777777" w:rsidR="00DB07F2" w:rsidRPr="00277625" w:rsidRDefault="00DB07F2" w:rsidP="00DB07F2">
      <w:hyperlink r:id="rId11" w:history="1">
        <w:r w:rsidRPr="00277625">
          <w:rPr>
            <w:rStyle w:val="Hyperlink"/>
          </w:rPr>
          <w:t>https://www.mdpi.com/2073-8994/12/9/1526</w:t>
        </w:r>
      </w:hyperlink>
    </w:p>
    <w:p w14:paraId="661D6FC2" w14:textId="77777777" w:rsidR="00DB07F2" w:rsidRPr="00277625" w:rsidRDefault="00DB07F2" w:rsidP="00DB07F2"/>
    <w:p w14:paraId="125545EA" w14:textId="77777777" w:rsidR="00DB07F2" w:rsidRPr="00277625" w:rsidRDefault="00DB07F2" w:rsidP="00DB07F2">
      <w:pPr>
        <w:rPr>
          <w:lang w:val="tr-TR"/>
        </w:rPr>
      </w:pPr>
      <w:r w:rsidRPr="00277625">
        <w:rPr>
          <w:lang w:val="tr-TR"/>
        </w:rPr>
        <w:t xml:space="preserve">[7] </w:t>
      </w:r>
      <w:proofErr w:type="spellStart"/>
      <w:r w:rsidRPr="00277625">
        <w:rPr>
          <w:lang w:val="tr-TR"/>
        </w:rPr>
        <w:t>Zihan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Zeng</w:t>
      </w:r>
      <w:proofErr w:type="spellEnd"/>
      <w:r w:rsidRPr="00277625">
        <w:rPr>
          <w:lang w:val="tr-TR"/>
        </w:rPr>
        <w:t xml:space="preserve">, </w:t>
      </w:r>
      <w:proofErr w:type="spellStart"/>
      <w:r w:rsidRPr="00277625">
        <w:rPr>
          <w:lang w:val="tr-TR"/>
        </w:rPr>
        <w:t>Bo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Wang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Zhiwen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Zhao</w:t>
      </w:r>
      <w:proofErr w:type="spellEnd"/>
      <w:r w:rsidRPr="00277625">
        <w:rPr>
          <w:lang w:val="tr-TR"/>
        </w:rPr>
        <w:t xml:space="preserve"> “</w:t>
      </w:r>
      <w:proofErr w:type="spellStart"/>
      <w:r w:rsidRPr="00277625">
        <w:rPr>
          <w:lang w:val="tr-TR"/>
        </w:rPr>
        <w:t>Research</w:t>
      </w:r>
      <w:proofErr w:type="spellEnd"/>
      <w:r w:rsidRPr="00277625">
        <w:rPr>
          <w:lang w:val="tr-TR"/>
        </w:rPr>
        <w:t xml:space="preserve"> on CNN-</w:t>
      </w:r>
      <w:proofErr w:type="spellStart"/>
      <w:r w:rsidRPr="00277625">
        <w:rPr>
          <w:lang w:val="tr-TR"/>
        </w:rPr>
        <w:t>based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Models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Optimized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by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Genetic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Algorithm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Application in </w:t>
      </w:r>
      <w:proofErr w:type="spellStart"/>
      <w:r w:rsidRPr="00277625">
        <w:rPr>
          <w:lang w:val="tr-TR"/>
        </w:rPr>
        <w:t>the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Diagnosis</w:t>
      </w:r>
      <w:proofErr w:type="spellEnd"/>
      <w:r w:rsidRPr="00277625">
        <w:rPr>
          <w:lang w:val="tr-TR"/>
        </w:rPr>
        <w:t xml:space="preserve"> of </w:t>
      </w:r>
      <w:proofErr w:type="spellStart"/>
      <w:r w:rsidRPr="00277625">
        <w:rPr>
          <w:lang w:val="tr-TR"/>
        </w:rPr>
        <w:t>Pneumonia</w:t>
      </w:r>
      <w:proofErr w:type="spellEnd"/>
      <w:r w:rsidRPr="00277625">
        <w:rPr>
          <w:lang w:val="tr-TR"/>
        </w:rPr>
        <w:t xml:space="preserve"> </w:t>
      </w:r>
      <w:proofErr w:type="spellStart"/>
      <w:r w:rsidRPr="00277625">
        <w:rPr>
          <w:lang w:val="tr-TR"/>
        </w:rPr>
        <w:t>and</w:t>
      </w:r>
      <w:proofErr w:type="spellEnd"/>
      <w:r w:rsidRPr="00277625">
        <w:rPr>
          <w:lang w:val="tr-TR"/>
        </w:rPr>
        <w:t xml:space="preserve"> COVID-19”</w:t>
      </w:r>
    </w:p>
    <w:p w14:paraId="6C67CCB7" w14:textId="77777777" w:rsidR="00DB07F2" w:rsidRPr="00277625" w:rsidRDefault="00DB07F2" w:rsidP="00DB07F2">
      <w:hyperlink r:id="rId12" w:history="1">
        <w:r w:rsidRPr="00277625">
          <w:rPr>
            <w:rStyle w:val="Hyperlink"/>
          </w:rPr>
          <w:t>https://www.medrxiv.org/content/10.1101/2020.04.21.20072637v1</w:t>
        </w:r>
      </w:hyperlink>
    </w:p>
    <w:p w14:paraId="652576D9" w14:textId="77777777" w:rsidR="00DB07F2" w:rsidRPr="00277625" w:rsidRDefault="00DB07F2" w:rsidP="00DB07F2"/>
    <w:p w14:paraId="694D5219" w14:textId="77777777" w:rsidR="00DB07F2" w:rsidRPr="00277625" w:rsidRDefault="00DB07F2" w:rsidP="00DB07F2">
      <w:r w:rsidRPr="00277625">
        <w:t xml:space="preserve">[8] Bejoy Abraham and Madhu </w:t>
      </w:r>
      <w:proofErr w:type="spellStart"/>
      <w:proofErr w:type="gramStart"/>
      <w:r w:rsidRPr="00277625">
        <w:t>S.Nair</w:t>
      </w:r>
      <w:proofErr w:type="spellEnd"/>
      <w:proofErr w:type="gramEnd"/>
      <w:r w:rsidRPr="00277625">
        <w:t xml:space="preserve"> “Computer-aided detection of COVID-19 from X-ray images using multi-CNN and </w:t>
      </w:r>
      <w:proofErr w:type="spellStart"/>
      <w:r w:rsidRPr="00277625">
        <w:t>Bayesnet</w:t>
      </w:r>
      <w:proofErr w:type="spellEnd"/>
      <w:r w:rsidRPr="00277625">
        <w:t xml:space="preserve"> classifier”</w:t>
      </w:r>
    </w:p>
    <w:p w14:paraId="5C4278A6" w14:textId="2C376704" w:rsidR="00DB07F2" w:rsidRDefault="00D74051" w:rsidP="00DB07F2">
      <w:hyperlink r:id="rId13" w:history="1">
        <w:r w:rsidRPr="00CA00B8">
          <w:rPr>
            <w:rStyle w:val="Hyperlink"/>
          </w:rPr>
          <w:t>https://www.researchgate.net/publication/340232556_Covid-2019_Detection_Using_X-Ray_Images_And_Artificial_Intelligence_Hybrid_Systems</w:t>
        </w:r>
      </w:hyperlink>
    </w:p>
    <w:p w14:paraId="6D79A743" w14:textId="77777777" w:rsidR="00D74051" w:rsidRPr="00277625" w:rsidRDefault="00D74051" w:rsidP="00DB07F2"/>
    <w:p w14:paraId="7D1B64F3" w14:textId="77777777" w:rsidR="00DB07F2" w:rsidRPr="00277625" w:rsidRDefault="00DB07F2" w:rsidP="00DB07F2">
      <w:r w:rsidRPr="00277625">
        <w:t xml:space="preserve">[9] Ali Mohammad </w:t>
      </w:r>
      <w:proofErr w:type="spellStart"/>
      <w:r w:rsidRPr="00277625">
        <w:t>Alqudah</w:t>
      </w:r>
      <w:proofErr w:type="spellEnd"/>
      <w:r w:rsidRPr="00277625">
        <w:t xml:space="preserve">, Hiam H </w:t>
      </w:r>
      <w:proofErr w:type="spellStart"/>
      <w:r w:rsidRPr="00277625">
        <w:t>Alquran</w:t>
      </w:r>
      <w:proofErr w:type="spellEnd"/>
      <w:r w:rsidRPr="00277625">
        <w:t xml:space="preserve">, </w:t>
      </w:r>
      <w:proofErr w:type="spellStart"/>
      <w:r w:rsidRPr="00277625">
        <w:t>Shoroq</w:t>
      </w:r>
      <w:proofErr w:type="spellEnd"/>
      <w:r w:rsidRPr="00277625">
        <w:t xml:space="preserve"> </w:t>
      </w:r>
      <w:proofErr w:type="spellStart"/>
      <w:r w:rsidRPr="00277625">
        <w:t>Qazan</w:t>
      </w:r>
      <w:proofErr w:type="spellEnd"/>
      <w:r w:rsidRPr="00277625">
        <w:t xml:space="preserve"> and </w:t>
      </w:r>
      <w:proofErr w:type="spellStart"/>
      <w:r w:rsidRPr="00277625">
        <w:t>Isam</w:t>
      </w:r>
      <w:proofErr w:type="spellEnd"/>
      <w:r w:rsidRPr="00277625">
        <w:t xml:space="preserve"> </w:t>
      </w:r>
      <w:proofErr w:type="spellStart"/>
      <w:r w:rsidRPr="00277625">
        <w:t>Abuqasmieh</w:t>
      </w:r>
      <w:proofErr w:type="spellEnd"/>
      <w:r w:rsidRPr="00277625">
        <w:t xml:space="preserve"> “COVID-2019 detection using x-ray images AND Artificial Intelligence Hybrid Systems”</w:t>
      </w:r>
    </w:p>
    <w:p w14:paraId="1EFCA6A8" w14:textId="77777777" w:rsidR="00DB07F2" w:rsidRPr="00277625" w:rsidRDefault="00DB07F2" w:rsidP="00DB07F2">
      <w:hyperlink r:id="rId14" w:history="1">
        <w:r w:rsidRPr="00277625">
          <w:rPr>
            <w:rStyle w:val="Hyperlink"/>
          </w:rPr>
          <w:t>https://www.researchgate.net/profile/Ali-Alqudah-3/publication/340232556_Covid-2019_Detection_Using_X-Ray_Images_And_Artificial_Intelligence_Hybrid_Systems/links/5e91e0a2299bf130798fc7f3/Covid-2019-Detection-Using-X-Ray-Images-And-Artificial-Intelligence-Hybrid-Systems.pdf</w:t>
        </w:r>
      </w:hyperlink>
    </w:p>
    <w:p w14:paraId="5D922F8E" w14:textId="77777777" w:rsidR="00DB07F2" w:rsidRPr="00277625" w:rsidRDefault="00DB07F2" w:rsidP="00DB07F2"/>
    <w:p w14:paraId="4C374116" w14:textId="77777777" w:rsidR="00DB07F2" w:rsidRPr="00277625" w:rsidRDefault="00DB07F2" w:rsidP="00DB07F2">
      <w:r w:rsidRPr="00277625">
        <w:t xml:space="preserve">[10] Swati Hira, Anita Bai and </w:t>
      </w:r>
      <w:proofErr w:type="spellStart"/>
      <w:r w:rsidRPr="00277625">
        <w:t>Sanchit</w:t>
      </w:r>
      <w:proofErr w:type="spellEnd"/>
      <w:r w:rsidRPr="00277625">
        <w:t xml:space="preserve"> Hira “An automatic approach based on CNN architecture to detect Covid-19 disease from chest X-ray images”</w:t>
      </w:r>
    </w:p>
    <w:p w14:paraId="7EC8D569" w14:textId="77777777" w:rsidR="00DB07F2" w:rsidRPr="00277625" w:rsidRDefault="00DB07F2" w:rsidP="00DB07F2">
      <w:hyperlink r:id="rId15" w:history="1">
        <w:r w:rsidRPr="00277625">
          <w:rPr>
            <w:rStyle w:val="Hyperlink"/>
          </w:rPr>
          <w:t>https://link.springer.com/article/10.1007/s10489-020-02010-w</w:t>
        </w:r>
      </w:hyperlink>
    </w:p>
    <w:p w14:paraId="79B016FA" w14:textId="77777777" w:rsidR="00DB07F2" w:rsidRPr="00277625" w:rsidRDefault="00DB07F2" w:rsidP="00DB07F2"/>
    <w:p w14:paraId="736E5C25" w14:textId="77777777" w:rsidR="00DB07F2" w:rsidRPr="00277625" w:rsidRDefault="00DB07F2" w:rsidP="00DB07F2">
      <w:r w:rsidRPr="00277625">
        <w:t xml:space="preserve">[11] Jocelyn Zhu, Bey Shen, Almas Abbasi, </w:t>
      </w:r>
      <w:proofErr w:type="spellStart"/>
      <w:r w:rsidRPr="00277625">
        <w:t>Mahsa</w:t>
      </w:r>
      <w:proofErr w:type="spellEnd"/>
      <w:r w:rsidRPr="00277625">
        <w:t xml:space="preserve"> </w:t>
      </w:r>
      <w:proofErr w:type="spellStart"/>
      <w:r w:rsidRPr="00277625">
        <w:t>Hoshmand</w:t>
      </w:r>
      <w:proofErr w:type="spellEnd"/>
      <w:r w:rsidRPr="00277625">
        <w:t xml:space="preserve">-Kochi, </w:t>
      </w:r>
      <w:proofErr w:type="spellStart"/>
      <w:r w:rsidRPr="00277625">
        <w:t>Haifang</w:t>
      </w:r>
      <w:proofErr w:type="spellEnd"/>
      <w:r w:rsidRPr="00277625">
        <w:t xml:space="preserve"> Li and Tim Q. Duong “Deep transfer learning artificial intelligence accurately stages COVID-19 lung disease severity on portable chest radiographs”</w:t>
      </w:r>
    </w:p>
    <w:p w14:paraId="6BD1E3DC" w14:textId="77777777" w:rsidR="00DB07F2" w:rsidRPr="00277625" w:rsidRDefault="00DB07F2" w:rsidP="00DB07F2">
      <w:hyperlink r:id="rId16" w:history="1">
        <w:r w:rsidRPr="00277625">
          <w:rPr>
            <w:rStyle w:val="Hyperlink"/>
          </w:rPr>
          <w:t>https://journals.plos.org/plosone/article?id=10.1371/journal.pone.0236621</w:t>
        </w:r>
      </w:hyperlink>
    </w:p>
    <w:p w14:paraId="6E1F68D4" w14:textId="77777777" w:rsidR="00DB07F2" w:rsidRPr="00277625" w:rsidRDefault="00DB07F2" w:rsidP="00DB07F2"/>
    <w:p w14:paraId="46057B3C" w14:textId="77777777" w:rsidR="00DB07F2" w:rsidRPr="00277625" w:rsidRDefault="00DB07F2" w:rsidP="00DB07F2">
      <w:r w:rsidRPr="00277625">
        <w:t xml:space="preserve">[12] Shashank </w:t>
      </w:r>
      <w:proofErr w:type="spellStart"/>
      <w:r w:rsidRPr="00277625">
        <w:t>Vaid</w:t>
      </w:r>
      <w:proofErr w:type="spellEnd"/>
      <w:r w:rsidRPr="00277625">
        <w:t xml:space="preserve">, Reza </w:t>
      </w:r>
      <w:proofErr w:type="spellStart"/>
      <w:r w:rsidRPr="00277625">
        <w:t>Kalantar</w:t>
      </w:r>
      <w:proofErr w:type="spellEnd"/>
      <w:r w:rsidRPr="00277625">
        <w:t xml:space="preserve"> and Mohit Bhandari “Deep learning COVID-19 detection bias: accuracy through artificial intelligence”</w:t>
      </w:r>
    </w:p>
    <w:p w14:paraId="5B558E21" w14:textId="77777777" w:rsidR="00DB07F2" w:rsidRPr="00277625" w:rsidRDefault="00DB07F2" w:rsidP="00DB07F2">
      <w:hyperlink r:id="rId17" w:history="1">
        <w:r w:rsidRPr="00277625">
          <w:rPr>
            <w:rStyle w:val="Hyperlink"/>
          </w:rPr>
          <w:t>https://link.springer.com/article/10.1007%2Fs00264-020-04609-7</w:t>
        </w:r>
      </w:hyperlink>
    </w:p>
    <w:p w14:paraId="7C3A5FF3" w14:textId="77777777" w:rsidR="00DB07F2" w:rsidRPr="00277625" w:rsidRDefault="00DB07F2" w:rsidP="00DB07F2"/>
    <w:p w14:paraId="667FF6EB" w14:textId="77777777" w:rsidR="00DB07F2" w:rsidRPr="00277625" w:rsidRDefault="00DB07F2" w:rsidP="00DB07F2">
      <w:r w:rsidRPr="00277625">
        <w:t xml:space="preserve">[13] Mahesh </w:t>
      </w:r>
      <w:proofErr w:type="spellStart"/>
      <w:r w:rsidRPr="00277625">
        <w:t>Gour</w:t>
      </w:r>
      <w:proofErr w:type="spellEnd"/>
      <w:r w:rsidRPr="00277625">
        <w:t xml:space="preserve"> and Sweta Jain “Stacked Convolutional Neural Network for Diagnosis of COVID-19 Disease from X-ray </w:t>
      </w:r>
      <w:proofErr w:type="spellStart"/>
      <w:r w:rsidRPr="00277625">
        <w:t>ImagesStacked</w:t>
      </w:r>
      <w:proofErr w:type="spellEnd"/>
      <w:r w:rsidRPr="00277625">
        <w:t xml:space="preserve"> Convolutional Neural Network for Diagnosis of COVID-19 Disease from X-ray Images”</w:t>
      </w:r>
    </w:p>
    <w:p w14:paraId="56308922" w14:textId="77777777" w:rsidR="00DB07F2" w:rsidRPr="00277625" w:rsidRDefault="00DB07F2" w:rsidP="00DB07F2">
      <w:hyperlink r:id="rId18" w:history="1">
        <w:r w:rsidRPr="00277625">
          <w:rPr>
            <w:rStyle w:val="Hyperlink"/>
          </w:rPr>
          <w:t>https://arxiv.org/abs/2006.13817</w:t>
        </w:r>
      </w:hyperlink>
    </w:p>
    <w:p w14:paraId="1F09CF8B" w14:textId="77777777" w:rsidR="00DB07F2" w:rsidRPr="00277625" w:rsidRDefault="00DB07F2" w:rsidP="00DB07F2"/>
    <w:p w14:paraId="566BDA71" w14:textId="713E24EC" w:rsidR="00DB07F2" w:rsidRPr="00277625" w:rsidRDefault="00DB07F2" w:rsidP="00DB07F2">
      <w:r w:rsidRPr="00277625">
        <w:t xml:space="preserve">[14] Lin Li, </w:t>
      </w:r>
      <w:proofErr w:type="spellStart"/>
      <w:r w:rsidRPr="00277625">
        <w:t>Lixin</w:t>
      </w:r>
      <w:proofErr w:type="spellEnd"/>
      <w:r w:rsidRPr="00277625">
        <w:t xml:space="preserve"> Qin, </w:t>
      </w:r>
      <w:proofErr w:type="spellStart"/>
      <w:r w:rsidRPr="00277625">
        <w:t>Zeguo</w:t>
      </w:r>
      <w:proofErr w:type="spellEnd"/>
      <w:r w:rsidRPr="00277625">
        <w:t xml:space="preserve"> Xu1a, </w:t>
      </w:r>
      <w:proofErr w:type="spellStart"/>
      <w:r w:rsidRPr="00277625">
        <w:t>Youbing</w:t>
      </w:r>
      <w:proofErr w:type="spellEnd"/>
      <w:r w:rsidRPr="00277625">
        <w:t xml:space="preserve"> Yin, Xin Wang, Bin Kong, </w:t>
      </w:r>
      <w:proofErr w:type="spellStart"/>
      <w:r w:rsidRPr="00277625">
        <w:t>Junjie</w:t>
      </w:r>
      <w:proofErr w:type="spellEnd"/>
      <w:r w:rsidRPr="00277625">
        <w:t xml:space="preserve"> Bai, Yi Lu, </w:t>
      </w:r>
      <w:proofErr w:type="spellStart"/>
      <w:r w:rsidRPr="00277625">
        <w:t>Zhenghan</w:t>
      </w:r>
      <w:proofErr w:type="spellEnd"/>
      <w:r w:rsidRPr="00277625">
        <w:t xml:space="preserve"> Fang, Qi Song, </w:t>
      </w:r>
      <w:proofErr w:type="spellStart"/>
      <w:r w:rsidRPr="00277625">
        <w:t>Kunlin</w:t>
      </w:r>
      <w:proofErr w:type="spellEnd"/>
      <w:r w:rsidRPr="00277625">
        <w:t xml:space="preserve"> Cao, </w:t>
      </w:r>
      <w:proofErr w:type="spellStart"/>
      <w:r w:rsidRPr="00277625">
        <w:t>Daliang</w:t>
      </w:r>
      <w:proofErr w:type="spellEnd"/>
      <w:r w:rsidRPr="00277625">
        <w:t xml:space="preserve"> Liu, </w:t>
      </w:r>
      <w:proofErr w:type="spellStart"/>
      <w:r w:rsidRPr="00277625">
        <w:t>Guisheng</w:t>
      </w:r>
      <w:proofErr w:type="spellEnd"/>
      <w:r w:rsidRPr="00277625">
        <w:t xml:space="preserve"> Wang, </w:t>
      </w:r>
      <w:proofErr w:type="spellStart"/>
      <w:r w:rsidRPr="00277625">
        <w:t>Qizhong</w:t>
      </w:r>
      <w:proofErr w:type="spellEnd"/>
      <w:r w:rsidRPr="00277625">
        <w:t xml:space="preserve"> Xu, </w:t>
      </w:r>
      <w:proofErr w:type="spellStart"/>
      <w:r w:rsidRPr="00277625">
        <w:t>Xisheng</w:t>
      </w:r>
      <w:proofErr w:type="spellEnd"/>
      <w:r w:rsidRPr="00277625">
        <w:t xml:space="preserve"> Fang1a, </w:t>
      </w:r>
      <w:proofErr w:type="spellStart"/>
      <w:r w:rsidRPr="00277625">
        <w:t>Shiqin</w:t>
      </w:r>
      <w:proofErr w:type="spellEnd"/>
      <w:r w:rsidRPr="00277625">
        <w:t xml:space="preserve"> Zhang1a, Juan Xia1a</w:t>
      </w:r>
      <w:r w:rsidR="008E1BB1" w:rsidRPr="00277625">
        <w:t xml:space="preserve"> and</w:t>
      </w:r>
      <w:r w:rsidRPr="00277625">
        <w:t xml:space="preserve"> Jun Xia “Artificial Intelligence Distinguishes COVID-19 from Community Acquired Pneumonia on Chest CT”</w:t>
      </w:r>
    </w:p>
    <w:p w14:paraId="02A7FDD1" w14:textId="77777777" w:rsidR="00DB07F2" w:rsidRPr="00277625" w:rsidRDefault="00DB07F2" w:rsidP="00DB07F2">
      <w:hyperlink r:id="rId19" w:history="1">
        <w:r w:rsidRPr="00277625">
          <w:rPr>
            <w:rStyle w:val="Hyperlink"/>
          </w:rPr>
          <w:t>https://www.ncbi.nlm.nih.gov/pmc/articles/PMC7233473/</w:t>
        </w:r>
      </w:hyperlink>
    </w:p>
    <w:p w14:paraId="5ABE7225" w14:textId="77777777" w:rsidR="00277625" w:rsidRDefault="00277625" w:rsidP="00DB07F2"/>
    <w:p w14:paraId="60C8FFA0" w14:textId="2DE58F7D" w:rsidR="00DB07F2" w:rsidRPr="00277625" w:rsidRDefault="00DB07F2" w:rsidP="00DB07F2">
      <w:r w:rsidRPr="00277625">
        <w:t xml:space="preserve">[15] </w:t>
      </w:r>
      <w:r w:rsidRPr="00277625">
        <w:rPr>
          <w:rFonts w:ascii="Times" w:hAnsi="Times"/>
        </w:rPr>
        <w:t>Matteo Polsinelli, Luigi Cinque</w:t>
      </w:r>
      <w:r w:rsidR="00B36941" w:rsidRPr="00277625">
        <w:rPr>
          <w:rFonts w:ascii="Times" w:hAnsi="Times"/>
        </w:rPr>
        <w:t xml:space="preserve"> and</w:t>
      </w:r>
      <w:r w:rsidRPr="00277625">
        <w:rPr>
          <w:rFonts w:ascii="Times" w:hAnsi="Times"/>
        </w:rPr>
        <w:t xml:space="preserve"> Giuseppe </w:t>
      </w:r>
      <w:proofErr w:type="spellStart"/>
      <w:r w:rsidRPr="00277625">
        <w:rPr>
          <w:rFonts w:ascii="Times" w:hAnsi="Times"/>
        </w:rPr>
        <w:t>Placidi</w:t>
      </w:r>
      <w:proofErr w:type="spellEnd"/>
      <w:r w:rsidRPr="00277625">
        <w:rPr>
          <w:rFonts w:ascii="Times" w:hAnsi="Times"/>
        </w:rPr>
        <w:t xml:space="preserve"> </w:t>
      </w:r>
      <w:r w:rsidRPr="00277625">
        <w:t>“A light CNN for detecting COVID-19 from CT scans of the chest”</w:t>
      </w:r>
    </w:p>
    <w:p w14:paraId="15DCF886" w14:textId="4E443C26" w:rsidR="00DB07F2" w:rsidRDefault="0026635A" w:rsidP="00DB07F2">
      <w:hyperlink r:id="rId20" w:history="1">
        <w:r w:rsidRPr="00CA00B8">
          <w:rPr>
            <w:rStyle w:val="Hyperlink"/>
          </w:rPr>
          <w:t>https://www.sciencedirect.com/sci</w:t>
        </w:r>
        <w:r w:rsidRPr="00CA00B8">
          <w:rPr>
            <w:rStyle w:val="Hyperlink"/>
          </w:rPr>
          <w:t>e</w:t>
        </w:r>
        <w:r w:rsidRPr="00CA00B8">
          <w:rPr>
            <w:rStyle w:val="Hyperlink"/>
          </w:rPr>
          <w:t>nce/article/pii/S0167865520303688</w:t>
        </w:r>
      </w:hyperlink>
    </w:p>
    <w:p w14:paraId="79DDC5D0" w14:textId="77777777" w:rsidR="0026635A" w:rsidRPr="00277625" w:rsidRDefault="0026635A" w:rsidP="00DB07F2"/>
    <w:p w14:paraId="5936E746" w14:textId="0F47D60F" w:rsidR="00DB07F2" w:rsidRDefault="00DB07F2" w:rsidP="00DB07F2">
      <w:r w:rsidRPr="00277625">
        <w:t xml:space="preserve">[16] R. </w:t>
      </w:r>
      <w:r w:rsidR="00A32985" w:rsidRPr="00277625">
        <w:t>Karthik,</w:t>
      </w:r>
      <w:r w:rsidRPr="00277625">
        <w:t xml:space="preserve"> R. </w:t>
      </w:r>
      <w:proofErr w:type="spellStart"/>
      <w:r w:rsidRPr="00277625">
        <w:t>Menaka</w:t>
      </w:r>
      <w:proofErr w:type="spellEnd"/>
      <w:r w:rsidR="00A32985" w:rsidRPr="00277625">
        <w:t xml:space="preserve"> and</w:t>
      </w:r>
      <w:r w:rsidRPr="00277625">
        <w:t xml:space="preserve"> Hariharan M. “Learning distinctive filters for COVID-19 detection from chest X-ray using shuffled residual CNN”</w:t>
      </w:r>
    </w:p>
    <w:p w14:paraId="51EBA41D" w14:textId="14C7556B" w:rsidR="0026635A" w:rsidRPr="00277625" w:rsidRDefault="0026635A" w:rsidP="00DB07F2">
      <w:hyperlink r:id="rId21" w:history="1">
        <w:r w:rsidRPr="0026635A">
          <w:rPr>
            <w:rStyle w:val="Hyperlink"/>
          </w:rPr>
          <w:t>https://www.sciencedirect.com/science/article/pii/S1568494620306827</w:t>
        </w:r>
      </w:hyperlink>
    </w:p>
    <w:p w14:paraId="2A5343EB" w14:textId="77777777" w:rsidR="00DB07F2" w:rsidRPr="00277625" w:rsidRDefault="00DB07F2" w:rsidP="00DB07F2">
      <w:pPr>
        <w:rPr>
          <w:color w:val="0563C1" w:themeColor="hyperlink"/>
          <w:u w:val="single"/>
          <w:lang w:val="tr-TR"/>
        </w:rPr>
      </w:pPr>
    </w:p>
    <w:p w14:paraId="57615FE4" w14:textId="43E32CA4" w:rsidR="00DB07F2" w:rsidRPr="00277625" w:rsidRDefault="00DB07F2" w:rsidP="00DB07F2">
      <w:pPr>
        <w:rPr>
          <w:color w:val="0563C1" w:themeColor="hyperlink"/>
          <w:u w:val="single"/>
          <w:lang w:val="tr-TR"/>
        </w:rPr>
      </w:pPr>
      <w:r w:rsidRPr="00277625">
        <w:t xml:space="preserve">[17] </w:t>
      </w:r>
      <w:proofErr w:type="spellStart"/>
      <w:r w:rsidRPr="00277625">
        <w:t>Asmaa</w:t>
      </w:r>
      <w:proofErr w:type="spellEnd"/>
      <w:r w:rsidRPr="00277625">
        <w:t xml:space="preserve"> Abbas, Mohammed M. </w:t>
      </w:r>
      <w:proofErr w:type="spellStart"/>
      <w:r w:rsidRPr="00277625">
        <w:t>Abdelsamea</w:t>
      </w:r>
      <w:proofErr w:type="spellEnd"/>
      <w:r w:rsidR="004B20B9" w:rsidRPr="00277625">
        <w:t xml:space="preserve"> and</w:t>
      </w:r>
      <w:r w:rsidRPr="00277625">
        <w:t xml:space="preserve"> Mohamed Medhat Gaber “Classification of COVID-19 in chest X-ray images using </w:t>
      </w:r>
      <w:proofErr w:type="spellStart"/>
      <w:r w:rsidRPr="00277625">
        <w:t>DeTraC</w:t>
      </w:r>
      <w:proofErr w:type="spellEnd"/>
      <w:r w:rsidRPr="00277625">
        <w:t xml:space="preserve"> deep convolutional neural network”</w:t>
      </w:r>
    </w:p>
    <w:p w14:paraId="4B489069" w14:textId="255D81C3" w:rsidR="0025294C" w:rsidRPr="0026635A" w:rsidRDefault="0026635A" w:rsidP="0025294C">
      <w:hyperlink r:id="rId22" w:history="1">
        <w:r w:rsidRPr="0026635A">
          <w:rPr>
            <w:rStyle w:val="Hyperlink"/>
          </w:rPr>
          <w:t>https://link.springer.com/article/10.1007/s10489-020-01829-7</w:t>
        </w:r>
      </w:hyperlink>
    </w:p>
    <w:sectPr w:rsidR="0025294C" w:rsidRPr="00266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B80"/>
    <w:multiLevelType w:val="hybridMultilevel"/>
    <w:tmpl w:val="BC72F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1B24"/>
    <w:multiLevelType w:val="hybridMultilevel"/>
    <w:tmpl w:val="BB2872CA"/>
    <w:lvl w:ilvl="0" w:tplc="89B0D0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96554"/>
    <w:multiLevelType w:val="hybridMultilevel"/>
    <w:tmpl w:val="33940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51A63"/>
    <w:multiLevelType w:val="multilevel"/>
    <w:tmpl w:val="E59C3C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7A1DC6"/>
    <w:multiLevelType w:val="hybridMultilevel"/>
    <w:tmpl w:val="EE34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E7"/>
    <w:rsid w:val="00002838"/>
    <w:rsid w:val="000035BF"/>
    <w:rsid w:val="000037FF"/>
    <w:rsid w:val="00004855"/>
    <w:rsid w:val="0001104C"/>
    <w:rsid w:val="00025777"/>
    <w:rsid w:val="000305B4"/>
    <w:rsid w:val="00032A0A"/>
    <w:rsid w:val="00034786"/>
    <w:rsid w:val="00037BD8"/>
    <w:rsid w:val="000405E9"/>
    <w:rsid w:val="00040818"/>
    <w:rsid w:val="00042307"/>
    <w:rsid w:val="00045CB5"/>
    <w:rsid w:val="000505C9"/>
    <w:rsid w:val="00054834"/>
    <w:rsid w:val="00061D32"/>
    <w:rsid w:val="000661FA"/>
    <w:rsid w:val="0007391E"/>
    <w:rsid w:val="000753A5"/>
    <w:rsid w:val="000911FE"/>
    <w:rsid w:val="00091BBB"/>
    <w:rsid w:val="000923AF"/>
    <w:rsid w:val="000A1CDB"/>
    <w:rsid w:val="000B3E9F"/>
    <w:rsid w:val="000C1731"/>
    <w:rsid w:val="000C1863"/>
    <w:rsid w:val="000E6A52"/>
    <w:rsid w:val="000F54EC"/>
    <w:rsid w:val="000F5D6F"/>
    <w:rsid w:val="000F67C4"/>
    <w:rsid w:val="00113445"/>
    <w:rsid w:val="001337DD"/>
    <w:rsid w:val="00134088"/>
    <w:rsid w:val="001340A5"/>
    <w:rsid w:val="00150241"/>
    <w:rsid w:val="00160B17"/>
    <w:rsid w:val="001615C8"/>
    <w:rsid w:val="0016643D"/>
    <w:rsid w:val="001665E3"/>
    <w:rsid w:val="0016729E"/>
    <w:rsid w:val="001673D6"/>
    <w:rsid w:val="0017543C"/>
    <w:rsid w:val="0018033F"/>
    <w:rsid w:val="0018227C"/>
    <w:rsid w:val="001904A8"/>
    <w:rsid w:val="00195644"/>
    <w:rsid w:val="00195EAE"/>
    <w:rsid w:val="001B01BC"/>
    <w:rsid w:val="001B1C9C"/>
    <w:rsid w:val="001B24AA"/>
    <w:rsid w:val="001C491A"/>
    <w:rsid w:val="001D119A"/>
    <w:rsid w:val="001F3217"/>
    <w:rsid w:val="001F43A8"/>
    <w:rsid w:val="0020010A"/>
    <w:rsid w:val="00215538"/>
    <w:rsid w:val="00215DE5"/>
    <w:rsid w:val="002177DF"/>
    <w:rsid w:val="00241790"/>
    <w:rsid w:val="0024325A"/>
    <w:rsid w:val="00244519"/>
    <w:rsid w:val="002501A7"/>
    <w:rsid w:val="0025294C"/>
    <w:rsid w:val="0026635A"/>
    <w:rsid w:val="002673E7"/>
    <w:rsid w:val="00273622"/>
    <w:rsid w:val="002750AD"/>
    <w:rsid w:val="0027616C"/>
    <w:rsid w:val="002766A7"/>
    <w:rsid w:val="00277625"/>
    <w:rsid w:val="00277A28"/>
    <w:rsid w:val="002929D0"/>
    <w:rsid w:val="00297AF7"/>
    <w:rsid w:val="002A1E6B"/>
    <w:rsid w:val="002A21C2"/>
    <w:rsid w:val="002A4239"/>
    <w:rsid w:val="002B73CD"/>
    <w:rsid w:val="002C084A"/>
    <w:rsid w:val="002D0385"/>
    <w:rsid w:val="002F31E0"/>
    <w:rsid w:val="00327022"/>
    <w:rsid w:val="00351F13"/>
    <w:rsid w:val="0035397E"/>
    <w:rsid w:val="00357BDB"/>
    <w:rsid w:val="003625CB"/>
    <w:rsid w:val="003652E9"/>
    <w:rsid w:val="00372421"/>
    <w:rsid w:val="00377CE9"/>
    <w:rsid w:val="00385B80"/>
    <w:rsid w:val="003A4B97"/>
    <w:rsid w:val="003C00C0"/>
    <w:rsid w:val="003C0929"/>
    <w:rsid w:val="003C417C"/>
    <w:rsid w:val="003C58DE"/>
    <w:rsid w:val="003C733D"/>
    <w:rsid w:val="003D2E4A"/>
    <w:rsid w:val="003D4890"/>
    <w:rsid w:val="003E13E7"/>
    <w:rsid w:val="003E3467"/>
    <w:rsid w:val="003E45F9"/>
    <w:rsid w:val="003E4A7B"/>
    <w:rsid w:val="003F0ED5"/>
    <w:rsid w:val="003F50C2"/>
    <w:rsid w:val="003F57CD"/>
    <w:rsid w:val="00400B71"/>
    <w:rsid w:val="00401F9D"/>
    <w:rsid w:val="00405E76"/>
    <w:rsid w:val="00430AE2"/>
    <w:rsid w:val="00431681"/>
    <w:rsid w:val="00433597"/>
    <w:rsid w:val="0044241B"/>
    <w:rsid w:val="00453893"/>
    <w:rsid w:val="004611AB"/>
    <w:rsid w:val="00463906"/>
    <w:rsid w:val="00485205"/>
    <w:rsid w:val="004924CC"/>
    <w:rsid w:val="00493D3B"/>
    <w:rsid w:val="004962B5"/>
    <w:rsid w:val="004A0470"/>
    <w:rsid w:val="004B0A63"/>
    <w:rsid w:val="004B20B9"/>
    <w:rsid w:val="004B2F37"/>
    <w:rsid w:val="004B48B4"/>
    <w:rsid w:val="004C32EC"/>
    <w:rsid w:val="004C567C"/>
    <w:rsid w:val="004D11E1"/>
    <w:rsid w:val="004E434F"/>
    <w:rsid w:val="004E4ABB"/>
    <w:rsid w:val="004F4FA1"/>
    <w:rsid w:val="004F6A50"/>
    <w:rsid w:val="004F7DB4"/>
    <w:rsid w:val="00504532"/>
    <w:rsid w:val="005219E1"/>
    <w:rsid w:val="005228E8"/>
    <w:rsid w:val="00524B20"/>
    <w:rsid w:val="0053028E"/>
    <w:rsid w:val="0053575B"/>
    <w:rsid w:val="00543AE6"/>
    <w:rsid w:val="00550619"/>
    <w:rsid w:val="005612F2"/>
    <w:rsid w:val="0058772E"/>
    <w:rsid w:val="00591179"/>
    <w:rsid w:val="005A09C3"/>
    <w:rsid w:val="005C18A3"/>
    <w:rsid w:val="005D04F9"/>
    <w:rsid w:val="005D502A"/>
    <w:rsid w:val="005D75A3"/>
    <w:rsid w:val="005D79F5"/>
    <w:rsid w:val="005E1005"/>
    <w:rsid w:val="005E270F"/>
    <w:rsid w:val="005E2D8C"/>
    <w:rsid w:val="005F2BD9"/>
    <w:rsid w:val="00623464"/>
    <w:rsid w:val="00626C55"/>
    <w:rsid w:val="00643EEC"/>
    <w:rsid w:val="00650E1D"/>
    <w:rsid w:val="006650DB"/>
    <w:rsid w:val="00665B2D"/>
    <w:rsid w:val="006A495D"/>
    <w:rsid w:val="006A7FB4"/>
    <w:rsid w:val="006B24D6"/>
    <w:rsid w:val="006B7F1C"/>
    <w:rsid w:val="006C4D33"/>
    <w:rsid w:val="006C6C52"/>
    <w:rsid w:val="006D125B"/>
    <w:rsid w:val="006D3C15"/>
    <w:rsid w:val="006E574A"/>
    <w:rsid w:val="00700001"/>
    <w:rsid w:val="00715C1E"/>
    <w:rsid w:val="007258A8"/>
    <w:rsid w:val="00736FA0"/>
    <w:rsid w:val="00747F43"/>
    <w:rsid w:val="007523FC"/>
    <w:rsid w:val="00752A3E"/>
    <w:rsid w:val="00777472"/>
    <w:rsid w:val="00785589"/>
    <w:rsid w:val="007A7838"/>
    <w:rsid w:val="007B27F1"/>
    <w:rsid w:val="007B286F"/>
    <w:rsid w:val="007B39C8"/>
    <w:rsid w:val="007F07A7"/>
    <w:rsid w:val="008036EC"/>
    <w:rsid w:val="008377E1"/>
    <w:rsid w:val="00837E5F"/>
    <w:rsid w:val="0084016E"/>
    <w:rsid w:val="008409EB"/>
    <w:rsid w:val="008620C1"/>
    <w:rsid w:val="00862FD0"/>
    <w:rsid w:val="00863FA3"/>
    <w:rsid w:val="00867629"/>
    <w:rsid w:val="00872CEA"/>
    <w:rsid w:val="0087661B"/>
    <w:rsid w:val="00882A38"/>
    <w:rsid w:val="008B765B"/>
    <w:rsid w:val="008C3768"/>
    <w:rsid w:val="008D47A8"/>
    <w:rsid w:val="008D670B"/>
    <w:rsid w:val="008E1BB1"/>
    <w:rsid w:val="00903C8A"/>
    <w:rsid w:val="00912D67"/>
    <w:rsid w:val="00913E8E"/>
    <w:rsid w:val="00922A31"/>
    <w:rsid w:val="0093197F"/>
    <w:rsid w:val="00945BB2"/>
    <w:rsid w:val="0095679D"/>
    <w:rsid w:val="00971678"/>
    <w:rsid w:val="00985382"/>
    <w:rsid w:val="00995590"/>
    <w:rsid w:val="009A1507"/>
    <w:rsid w:val="009A16EB"/>
    <w:rsid w:val="009A5054"/>
    <w:rsid w:val="009B119F"/>
    <w:rsid w:val="009C0DF2"/>
    <w:rsid w:val="009C1888"/>
    <w:rsid w:val="009D7D5D"/>
    <w:rsid w:val="009F43BE"/>
    <w:rsid w:val="00A01826"/>
    <w:rsid w:val="00A0275D"/>
    <w:rsid w:val="00A02D2C"/>
    <w:rsid w:val="00A0685D"/>
    <w:rsid w:val="00A161C9"/>
    <w:rsid w:val="00A32985"/>
    <w:rsid w:val="00A4012F"/>
    <w:rsid w:val="00A416F4"/>
    <w:rsid w:val="00A427DB"/>
    <w:rsid w:val="00A45C6A"/>
    <w:rsid w:val="00A519E1"/>
    <w:rsid w:val="00A631DA"/>
    <w:rsid w:val="00A756EC"/>
    <w:rsid w:val="00A76243"/>
    <w:rsid w:val="00A80861"/>
    <w:rsid w:val="00A95BD2"/>
    <w:rsid w:val="00AA3D66"/>
    <w:rsid w:val="00AA706B"/>
    <w:rsid w:val="00AA7FC2"/>
    <w:rsid w:val="00AB0293"/>
    <w:rsid w:val="00AC3A35"/>
    <w:rsid w:val="00AC6774"/>
    <w:rsid w:val="00AD0424"/>
    <w:rsid w:val="00AD6C1D"/>
    <w:rsid w:val="00AE5E50"/>
    <w:rsid w:val="00AE7E4E"/>
    <w:rsid w:val="00AF1E95"/>
    <w:rsid w:val="00AF237D"/>
    <w:rsid w:val="00AF7072"/>
    <w:rsid w:val="00B00AC6"/>
    <w:rsid w:val="00B10436"/>
    <w:rsid w:val="00B238D7"/>
    <w:rsid w:val="00B24005"/>
    <w:rsid w:val="00B24CD9"/>
    <w:rsid w:val="00B31338"/>
    <w:rsid w:val="00B32661"/>
    <w:rsid w:val="00B33ABE"/>
    <w:rsid w:val="00B347DE"/>
    <w:rsid w:val="00B36941"/>
    <w:rsid w:val="00B42384"/>
    <w:rsid w:val="00B42E10"/>
    <w:rsid w:val="00B44FBE"/>
    <w:rsid w:val="00B46264"/>
    <w:rsid w:val="00B51E9F"/>
    <w:rsid w:val="00B70DF0"/>
    <w:rsid w:val="00B7389E"/>
    <w:rsid w:val="00B86456"/>
    <w:rsid w:val="00B90EE8"/>
    <w:rsid w:val="00B926D8"/>
    <w:rsid w:val="00BA0EF9"/>
    <w:rsid w:val="00BA528A"/>
    <w:rsid w:val="00BB1A52"/>
    <w:rsid w:val="00BB2616"/>
    <w:rsid w:val="00BB7B2D"/>
    <w:rsid w:val="00BC30D1"/>
    <w:rsid w:val="00BC4BFF"/>
    <w:rsid w:val="00BC74E7"/>
    <w:rsid w:val="00BD184C"/>
    <w:rsid w:val="00BE4EE0"/>
    <w:rsid w:val="00BF163D"/>
    <w:rsid w:val="00BF50E0"/>
    <w:rsid w:val="00BF5AB6"/>
    <w:rsid w:val="00C1261F"/>
    <w:rsid w:val="00C24269"/>
    <w:rsid w:val="00C25714"/>
    <w:rsid w:val="00C26256"/>
    <w:rsid w:val="00C30BD8"/>
    <w:rsid w:val="00C32700"/>
    <w:rsid w:val="00C50D8A"/>
    <w:rsid w:val="00C56A70"/>
    <w:rsid w:val="00C614EC"/>
    <w:rsid w:val="00C61615"/>
    <w:rsid w:val="00C626E0"/>
    <w:rsid w:val="00C64F77"/>
    <w:rsid w:val="00C728B4"/>
    <w:rsid w:val="00C72D1A"/>
    <w:rsid w:val="00C763B6"/>
    <w:rsid w:val="00C768BA"/>
    <w:rsid w:val="00C8414F"/>
    <w:rsid w:val="00C9610F"/>
    <w:rsid w:val="00CB58E2"/>
    <w:rsid w:val="00CB6E12"/>
    <w:rsid w:val="00CD2D24"/>
    <w:rsid w:val="00CD5C99"/>
    <w:rsid w:val="00D00892"/>
    <w:rsid w:val="00D07750"/>
    <w:rsid w:val="00D07AED"/>
    <w:rsid w:val="00D17927"/>
    <w:rsid w:val="00D32E43"/>
    <w:rsid w:val="00D35461"/>
    <w:rsid w:val="00D41072"/>
    <w:rsid w:val="00D41DD9"/>
    <w:rsid w:val="00D44CDE"/>
    <w:rsid w:val="00D618AA"/>
    <w:rsid w:val="00D70B99"/>
    <w:rsid w:val="00D7297A"/>
    <w:rsid w:val="00D74051"/>
    <w:rsid w:val="00D80850"/>
    <w:rsid w:val="00D85603"/>
    <w:rsid w:val="00D97E9A"/>
    <w:rsid w:val="00DB07F2"/>
    <w:rsid w:val="00DC507E"/>
    <w:rsid w:val="00DC79D1"/>
    <w:rsid w:val="00DD1803"/>
    <w:rsid w:val="00DD3133"/>
    <w:rsid w:val="00DD6547"/>
    <w:rsid w:val="00DD665F"/>
    <w:rsid w:val="00E03A4E"/>
    <w:rsid w:val="00E04397"/>
    <w:rsid w:val="00E10829"/>
    <w:rsid w:val="00E112B3"/>
    <w:rsid w:val="00E15B29"/>
    <w:rsid w:val="00E23B93"/>
    <w:rsid w:val="00E372AE"/>
    <w:rsid w:val="00E426EA"/>
    <w:rsid w:val="00E4618D"/>
    <w:rsid w:val="00E541C6"/>
    <w:rsid w:val="00E542AC"/>
    <w:rsid w:val="00E55F09"/>
    <w:rsid w:val="00E57C93"/>
    <w:rsid w:val="00E63A88"/>
    <w:rsid w:val="00E73F40"/>
    <w:rsid w:val="00E7425C"/>
    <w:rsid w:val="00E76665"/>
    <w:rsid w:val="00E77808"/>
    <w:rsid w:val="00E8160B"/>
    <w:rsid w:val="00E84D4C"/>
    <w:rsid w:val="00E93279"/>
    <w:rsid w:val="00E9414B"/>
    <w:rsid w:val="00E942B8"/>
    <w:rsid w:val="00E957D7"/>
    <w:rsid w:val="00E979C9"/>
    <w:rsid w:val="00EB1E39"/>
    <w:rsid w:val="00EB3BED"/>
    <w:rsid w:val="00EC4390"/>
    <w:rsid w:val="00EC6662"/>
    <w:rsid w:val="00EC7159"/>
    <w:rsid w:val="00ED35DF"/>
    <w:rsid w:val="00EE7DD8"/>
    <w:rsid w:val="00F11D3B"/>
    <w:rsid w:val="00F23316"/>
    <w:rsid w:val="00F23E6F"/>
    <w:rsid w:val="00F427E6"/>
    <w:rsid w:val="00F45809"/>
    <w:rsid w:val="00F516C4"/>
    <w:rsid w:val="00F57079"/>
    <w:rsid w:val="00F770A8"/>
    <w:rsid w:val="00F910FB"/>
    <w:rsid w:val="00F916CC"/>
    <w:rsid w:val="00F949B1"/>
    <w:rsid w:val="00F94CE4"/>
    <w:rsid w:val="00FA3EF7"/>
    <w:rsid w:val="00FB12AA"/>
    <w:rsid w:val="00FC020A"/>
    <w:rsid w:val="00FD13EE"/>
    <w:rsid w:val="00FD5470"/>
    <w:rsid w:val="00FD787B"/>
    <w:rsid w:val="00FF1E41"/>
    <w:rsid w:val="00FF2513"/>
    <w:rsid w:val="00FF61D3"/>
    <w:rsid w:val="2CFAD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EADC0"/>
  <w15:chartTrackingRefBased/>
  <w15:docId w15:val="{C121E60A-CE00-1243-8025-366DD1E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F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4E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C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4C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C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4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4E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24C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C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C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C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C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924CC"/>
    <w:pPr>
      <w:ind w:left="720"/>
      <w:contextualSpacing/>
    </w:pPr>
  </w:style>
  <w:style w:type="table" w:styleId="TableGrid">
    <w:name w:val="Table Grid"/>
    <w:basedOn w:val="TableNormal"/>
    <w:uiPriority w:val="39"/>
    <w:rsid w:val="00A1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6A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FC0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rxiv.org/content/10.1101/2020.05.12.20098954v3" TargetMode="External"/><Relationship Id="rId13" Type="http://schemas.openxmlformats.org/officeDocument/2006/relationships/hyperlink" Target="https://www.researchgate.net/publication/340232556_Covid-2019_Detection_Using_X-Ray_Images_And_Artificial_Intelligence_Hybrid_Systems" TargetMode="External"/><Relationship Id="rId18" Type="http://schemas.openxmlformats.org/officeDocument/2006/relationships/hyperlink" Target="https://arxiv.org/abs/2006.138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pii/S1568494620306827" TargetMode="External"/><Relationship Id="rId7" Type="http://schemas.openxmlformats.org/officeDocument/2006/relationships/hyperlink" Target="https://www.sciencedirect.com/science/article/pii/S2352914820305621" TargetMode="External"/><Relationship Id="rId12" Type="http://schemas.openxmlformats.org/officeDocument/2006/relationships/hyperlink" Target="https://www.medrxiv.org/content/10.1101/2020.04.21.20072637v1" TargetMode="External"/><Relationship Id="rId17" Type="http://schemas.openxmlformats.org/officeDocument/2006/relationships/hyperlink" Target="https://link.springer.com/article/10.1007%2Fs00264-020-04609-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s.plos.org/plosone/article?id=10.1371/journal.pone.0236621" TargetMode="External"/><Relationship Id="rId20" Type="http://schemas.openxmlformats.org/officeDocument/2006/relationships/hyperlink" Target="https://www.sciencedirect.com/science/article/pii/S016786552030368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568494620308504" TargetMode="External"/><Relationship Id="rId11" Type="http://schemas.openxmlformats.org/officeDocument/2006/relationships/hyperlink" Target="https://www.mdpi.com/2073-8994/12/9/152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10489-020-02010-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eeexplore.ieee.org/abstract/document/9257930" TargetMode="External"/><Relationship Id="rId19" Type="http://schemas.openxmlformats.org/officeDocument/2006/relationships/hyperlink" Target="https://www.ncbi.nlm.nih.gov/pmc/articles/PMC7233473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ttps://www.sciencedirect.com/science/article/abs/pii/S1568494620306293" TargetMode="External"/><Relationship Id="rId14" Type="http://schemas.openxmlformats.org/officeDocument/2006/relationships/hyperlink" Target="https://www.researchgate.net/profile/Ali-Alqudah-3/publication/340232556_Covid-2019_Detection_Using_X-Ray_Images_And_Artificial_Intelligence_Hybrid_Systems/links/5e91e0a2299bf130798fc7f3/Covid-2019-Detection-Using-X-Ray-Images-And-Artificial-Intelligence-Hybrid-Systems.pdf" TargetMode="External"/><Relationship Id="rId22" Type="http://schemas.openxmlformats.org/officeDocument/2006/relationships/hyperlink" Target="https://link.springer.com/article/10.1007/s10489-020-01829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598EE6-0CCF-D24B-8BB4-BD17BF59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BERKE UĞURLAR</dc:creator>
  <cp:keywords/>
  <dc:description/>
  <cp:lastModifiedBy>KAAN BERKE UĞURLAR</cp:lastModifiedBy>
  <cp:revision>2</cp:revision>
  <dcterms:created xsi:type="dcterms:W3CDTF">2021-02-23T18:30:00Z</dcterms:created>
  <dcterms:modified xsi:type="dcterms:W3CDTF">2021-02-23T18:30:00Z</dcterms:modified>
</cp:coreProperties>
</file>