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Demographic and Clinical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43"/>
        <w:gridCol w:w="1964"/>
        <w:gridCol w:w="1719"/>
        <w:gridCol w:w="961"/>
        <w:gridCol w:w="3021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Schizophrenia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Subject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= M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 [X^2(1)=4.24]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39.86 (11.03)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 (12.38)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t-test [t(64.4)=-0.57]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Years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 (3.22)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13.00 (3.85)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t-test [t(67.4)=0.00]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Clinical measures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Onset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 (7.11)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Illness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 (10.23)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CBZ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502.25 (353.34)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PANSS Total (mean (SD))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43.58 (10.26)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PANSS Positive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(1.49)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PANSS Negative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12.20 (4.99)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PANSS General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 (5.85)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SCORS-GA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(2.00)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FROGS (mean (SD))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70.80 (8.07)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2025-08-15T12:10:25Z</dcterms:modified>
  <cp:category/>
</cp:coreProperties>
</file>