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8658" w14:textId="77777777" w:rsidR="00CC4A17" w:rsidRPr="0018455D" w:rsidRDefault="00CC4A17" w:rsidP="00CC4A17">
      <w:pPr>
        <w:rPr>
          <w:b/>
          <w:bCs/>
          <w:lang w:val="en-US"/>
        </w:rPr>
      </w:pPr>
    </w:p>
    <w:p w14:paraId="1C66CCCA" w14:textId="77777777" w:rsidR="00CC4A17" w:rsidRPr="0018455D" w:rsidRDefault="00CC4A17" w:rsidP="00CC4A17">
      <w:pPr>
        <w:rPr>
          <w:lang w:val="en-US"/>
        </w:rPr>
      </w:pPr>
      <w:r w:rsidRPr="0018455D">
        <w:rPr>
          <w:b/>
          <w:bCs/>
          <w:lang w:val="en-US"/>
        </w:rPr>
        <w:t xml:space="preserve">Title: </w:t>
      </w:r>
      <w:r w:rsidRPr="001E1962">
        <w:rPr>
          <w:lang w:val="en-US"/>
        </w:rPr>
        <w:t xml:space="preserve">Social Prediction Error Signals During the Trust Game in Patients with Schizophrenia: An fMRI Study </w:t>
      </w:r>
    </w:p>
    <w:p w14:paraId="2ECB2DA9" w14:textId="77777777" w:rsidR="00CC4A17" w:rsidRPr="0018455D" w:rsidRDefault="00CC4A17" w:rsidP="00CC4A17">
      <w:pPr>
        <w:spacing w:line="240" w:lineRule="auto"/>
        <w:rPr>
          <w:rFonts w:eastAsia="Times New Roman"/>
          <w:lang w:val="en-US"/>
        </w:rPr>
      </w:pPr>
    </w:p>
    <w:p w14:paraId="43A382C9" w14:textId="77777777" w:rsidR="00CC4A17" w:rsidRPr="0018455D" w:rsidRDefault="00CC4A17" w:rsidP="00CC4A17">
      <w:pPr>
        <w:spacing w:line="240" w:lineRule="auto"/>
        <w:jc w:val="both"/>
        <w:rPr>
          <w:rFonts w:eastAsia="Times New Roman"/>
          <w:lang w:val="en-US"/>
        </w:rPr>
      </w:pPr>
      <w:r w:rsidRPr="0018455D">
        <w:rPr>
          <w:rFonts w:eastAsia="Times New Roman"/>
          <w:b/>
          <w:bCs/>
          <w:color w:val="000000"/>
          <w:lang w:val="en-US"/>
        </w:rPr>
        <w:t>Authors’ Information:</w:t>
      </w:r>
    </w:p>
    <w:p w14:paraId="72DD436A" w14:textId="77777777" w:rsidR="00CC4A17" w:rsidRPr="0018455D" w:rsidRDefault="00CC4A17" w:rsidP="00CC4A17">
      <w:pPr>
        <w:spacing w:line="240" w:lineRule="auto"/>
        <w:jc w:val="both"/>
        <w:rPr>
          <w:rFonts w:eastAsia="Times New Roman"/>
          <w:lang w:val="en-US"/>
        </w:rPr>
      </w:pPr>
      <w:r w:rsidRPr="0018455D">
        <w:rPr>
          <w:rFonts w:eastAsia="Times New Roman"/>
          <w:lang w:val="en-US"/>
        </w:rPr>
        <w:t>Elif Ozge Aktas</w:t>
      </w:r>
      <w:r w:rsidRPr="0018455D">
        <w:rPr>
          <w:rFonts w:eastAsia="Times New Roman"/>
          <w:vertAlign w:val="superscript"/>
          <w:lang w:val="en-US"/>
        </w:rPr>
        <w:t>1</w:t>
      </w:r>
      <w:r w:rsidRPr="0018455D">
        <w:rPr>
          <w:rFonts w:eastAsia="Times New Roman"/>
          <w:lang w:val="en-US"/>
        </w:rPr>
        <w:t>, Kaan Keskin</w:t>
      </w:r>
      <w:r w:rsidRPr="0018455D">
        <w:rPr>
          <w:rFonts w:eastAsia="Times New Roman"/>
          <w:vertAlign w:val="superscript"/>
          <w:lang w:val="en-US"/>
        </w:rPr>
        <w:t>1</w:t>
      </w:r>
      <w:r w:rsidRPr="0018455D">
        <w:rPr>
          <w:rFonts w:eastAsia="Times New Roman"/>
          <w:lang w:val="en-US"/>
        </w:rPr>
        <w:t xml:space="preserve">, Cemre </w:t>
      </w:r>
      <w:r>
        <w:rPr>
          <w:rFonts w:eastAsia="Times New Roman"/>
          <w:lang w:val="en-US"/>
        </w:rPr>
        <w:t>C</w:t>
      </w:r>
      <w:r w:rsidRPr="0018455D">
        <w:rPr>
          <w:rFonts w:eastAsia="Times New Roman"/>
          <w:lang w:val="en-US"/>
        </w:rPr>
        <w:t>andemir</w:t>
      </w:r>
      <w:r w:rsidRPr="0018455D">
        <w:rPr>
          <w:rFonts w:eastAsia="Times New Roman"/>
          <w:vertAlign w:val="superscript"/>
          <w:lang w:val="en-US"/>
        </w:rPr>
        <w:t>1,2</w:t>
      </w:r>
      <w:r w:rsidRPr="0018455D">
        <w:rPr>
          <w:rFonts w:eastAsia="Times New Roman"/>
          <w:lang w:val="en-US"/>
        </w:rPr>
        <w:t>, Aslıhan Uyar</w:t>
      </w:r>
      <w:r w:rsidRPr="0018455D">
        <w:rPr>
          <w:rFonts w:eastAsia="Times New Roman"/>
          <w:vertAlign w:val="superscript"/>
          <w:lang w:val="en-US"/>
        </w:rPr>
        <w:t>1,3</w:t>
      </w:r>
      <w:r w:rsidRPr="0018455D">
        <w:rPr>
          <w:rFonts w:eastAsia="Times New Roman"/>
          <w:lang w:val="en-US"/>
        </w:rPr>
        <w:t>, İbrahim Sungur</w:t>
      </w:r>
      <w:r w:rsidRPr="0018455D">
        <w:rPr>
          <w:rFonts w:eastAsia="Times New Roman"/>
          <w:vertAlign w:val="superscript"/>
          <w:lang w:val="en-US"/>
        </w:rPr>
        <w:t>1</w:t>
      </w:r>
      <w:r w:rsidRPr="0018455D">
        <w:rPr>
          <w:rFonts w:eastAsia="Times New Roman"/>
          <w:lang w:val="en-US"/>
        </w:rPr>
        <w:t>, Kaya Oguz</w:t>
      </w:r>
      <w:r w:rsidRPr="0018455D">
        <w:rPr>
          <w:rFonts w:eastAsia="Times New Roman"/>
          <w:vertAlign w:val="superscript"/>
          <w:lang w:val="en-US"/>
        </w:rPr>
        <w:t>1,4,5</w:t>
      </w:r>
      <w:r w:rsidRPr="0018455D">
        <w:rPr>
          <w:rFonts w:eastAsia="Times New Roman"/>
          <w:lang w:val="en-US"/>
        </w:rPr>
        <w:t>, Yigit Erdogan</w:t>
      </w:r>
      <w:r w:rsidRPr="0018455D">
        <w:rPr>
          <w:rFonts w:eastAsia="Times New Roman"/>
          <w:vertAlign w:val="superscript"/>
          <w:lang w:val="en-US"/>
        </w:rPr>
        <w:t>1</w:t>
      </w:r>
      <w:r w:rsidRPr="0018455D">
        <w:rPr>
          <w:rFonts w:eastAsia="Times New Roman"/>
          <w:lang w:val="en-US"/>
        </w:rPr>
        <w:t>, Omer Kitis</w:t>
      </w:r>
      <w:r w:rsidRPr="0018455D">
        <w:rPr>
          <w:rFonts w:eastAsia="Times New Roman"/>
          <w:vertAlign w:val="superscript"/>
          <w:lang w:val="en-US"/>
        </w:rPr>
        <w:t>1,6</w:t>
      </w:r>
      <w:r w:rsidRPr="0018455D">
        <w:rPr>
          <w:rFonts w:eastAsia="Times New Roman"/>
          <w:lang w:val="en-US"/>
        </w:rPr>
        <w:t>, Ali Saffet Gonul</w:t>
      </w:r>
      <w:r w:rsidRPr="0018455D">
        <w:rPr>
          <w:rFonts w:eastAsia="Times New Roman"/>
          <w:vertAlign w:val="superscript"/>
          <w:lang w:val="en-US"/>
        </w:rPr>
        <w:t>1</w:t>
      </w:r>
      <w:r w:rsidRPr="0018455D">
        <w:rPr>
          <w:rFonts w:eastAsia="Times New Roman"/>
          <w:lang w:val="en-US"/>
        </w:rPr>
        <w:t xml:space="preserve"> </w:t>
      </w:r>
    </w:p>
    <w:p w14:paraId="2D703704" w14:textId="77777777" w:rsidR="00CC4A17" w:rsidRPr="0018455D" w:rsidRDefault="00CC4A17" w:rsidP="00CC4A17">
      <w:pPr>
        <w:spacing w:line="240" w:lineRule="auto"/>
        <w:jc w:val="both"/>
        <w:rPr>
          <w:rFonts w:eastAsia="Times New Roman"/>
          <w:lang w:val="en-US"/>
        </w:rPr>
      </w:pPr>
    </w:p>
    <w:p w14:paraId="44FB5185" w14:textId="77777777" w:rsidR="00CC4A17" w:rsidRPr="0018455D" w:rsidRDefault="00CC4A17" w:rsidP="00CC4A17">
      <w:pPr>
        <w:spacing w:line="240" w:lineRule="auto"/>
        <w:jc w:val="both"/>
        <w:rPr>
          <w:rFonts w:eastAsia="Times New Roman"/>
          <w:lang w:val="en-US"/>
        </w:rPr>
      </w:pPr>
      <w:r w:rsidRPr="0018455D">
        <w:rPr>
          <w:rFonts w:eastAsia="Times New Roman"/>
          <w:color w:val="000000"/>
          <w:lang w:val="en-US"/>
        </w:rPr>
        <w:t xml:space="preserve">1 </w:t>
      </w:r>
      <w:proofErr w:type="spellStart"/>
      <w:r w:rsidRPr="0018455D">
        <w:rPr>
          <w:rFonts w:eastAsia="Times New Roman"/>
          <w:color w:val="000000"/>
          <w:lang w:val="en-US"/>
        </w:rPr>
        <w:t>SoCAT</w:t>
      </w:r>
      <w:proofErr w:type="spellEnd"/>
      <w:r w:rsidRPr="0018455D">
        <w:rPr>
          <w:rFonts w:eastAsia="Times New Roman"/>
          <w:color w:val="000000"/>
          <w:lang w:val="en-US"/>
        </w:rPr>
        <w:t xml:space="preserve"> Lab, Department of Psychiatry, Ege University, Izmir, Turkey</w:t>
      </w:r>
    </w:p>
    <w:p w14:paraId="78733693" w14:textId="77777777" w:rsidR="00CC4A17" w:rsidRPr="0018455D" w:rsidRDefault="00CC4A17" w:rsidP="00CC4A17">
      <w:pPr>
        <w:spacing w:line="240" w:lineRule="auto"/>
        <w:jc w:val="both"/>
        <w:rPr>
          <w:rFonts w:eastAsia="Times New Roman"/>
          <w:color w:val="000000"/>
          <w:lang w:val="en-US"/>
        </w:rPr>
      </w:pPr>
      <w:r w:rsidRPr="0018455D">
        <w:rPr>
          <w:rFonts w:eastAsia="Times New Roman"/>
          <w:color w:val="000000"/>
          <w:lang w:val="en-US"/>
        </w:rPr>
        <w:t>2 International Computer Institute, Ege University, Izmir, Turkey</w:t>
      </w:r>
    </w:p>
    <w:p w14:paraId="7701AEBE" w14:textId="77777777" w:rsidR="00CC4A17" w:rsidRPr="0018455D" w:rsidRDefault="00CC4A17" w:rsidP="00CC4A17">
      <w:pPr>
        <w:spacing w:line="240" w:lineRule="auto"/>
        <w:jc w:val="both"/>
        <w:rPr>
          <w:rFonts w:eastAsia="Times New Roman"/>
          <w:color w:val="000000"/>
          <w:lang w:val="en-US"/>
        </w:rPr>
      </w:pPr>
      <w:r w:rsidRPr="0018455D">
        <w:rPr>
          <w:rFonts w:eastAsia="Times New Roman"/>
          <w:color w:val="000000"/>
          <w:lang w:val="en-US"/>
        </w:rPr>
        <w:t xml:space="preserve">3 Department of Psychiatry, </w:t>
      </w:r>
      <w:proofErr w:type="spellStart"/>
      <w:r w:rsidRPr="0018455D">
        <w:rPr>
          <w:rFonts w:eastAsia="Times New Roman"/>
          <w:color w:val="000000"/>
          <w:lang w:val="en-US"/>
        </w:rPr>
        <w:t>Mugla</w:t>
      </w:r>
      <w:proofErr w:type="spellEnd"/>
      <w:r w:rsidRPr="0018455D">
        <w:rPr>
          <w:rFonts w:eastAsia="Times New Roman"/>
          <w:color w:val="000000"/>
          <w:lang w:val="en-US"/>
        </w:rPr>
        <w:t xml:space="preserve"> </w:t>
      </w:r>
      <w:proofErr w:type="spellStart"/>
      <w:r w:rsidRPr="0018455D">
        <w:rPr>
          <w:rFonts w:eastAsia="Times New Roman"/>
          <w:color w:val="000000"/>
          <w:lang w:val="en-US"/>
        </w:rPr>
        <w:t>Sitki</w:t>
      </w:r>
      <w:proofErr w:type="spellEnd"/>
      <w:r w:rsidRPr="0018455D">
        <w:rPr>
          <w:rFonts w:eastAsia="Times New Roman"/>
          <w:color w:val="000000"/>
          <w:lang w:val="en-US"/>
        </w:rPr>
        <w:t xml:space="preserve"> Kocman University Training and Research Hospital, </w:t>
      </w:r>
      <w:proofErr w:type="spellStart"/>
      <w:r w:rsidRPr="0018455D">
        <w:rPr>
          <w:rFonts w:eastAsia="Times New Roman"/>
          <w:color w:val="000000"/>
          <w:lang w:val="en-US"/>
        </w:rPr>
        <w:t>Mugla</w:t>
      </w:r>
      <w:proofErr w:type="spellEnd"/>
      <w:r w:rsidRPr="0018455D">
        <w:rPr>
          <w:rFonts w:eastAsia="Times New Roman"/>
          <w:color w:val="000000"/>
          <w:lang w:val="en-US"/>
        </w:rPr>
        <w:t>, Turkey</w:t>
      </w:r>
    </w:p>
    <w:p w14:paraId="1699AD48" w14:textId="77777777" w:rsidR="00CC4A17" w:rsidRPr="0018455D" w:rsidRDefault="00CC4A17" w:rsidP="00CC4A17">
      <w:pPr>
        <w:spacing w:line="240" w:lineRule="auto"/>
        <w:jc w:val="both"/>
        <w:rPr>
          <w:rFonts w:eastAsia="Times New Roman"/>
          <w:lang w:val="en-US"/>
        </w:rPr>
      </w:pPr>
      <w:r w:rsidRPr="0018455D">
        <w:rPr>
          <w:rFonts w:eastAsia="Times New Roman"/>
          <w:color w:val="000000"/>
          <w:lang w:val="en-US"/>
        </w:rPr>
        <w:t>4 School of Engineering, Applied Science and Technology, Canadian University, Dubai</w:t>
      </w:r>
    </w:p>
    <w:p w14:paraId="2099592F" w14:textId="77777777" w:rsidR="00CC4A17" w:rsidRPr="0018455D" w:rsidRDefault="00CC4A17" w:rsidP="00CC4A17">
      <w:pPr>
        <w:spacing w:line="240" w:lineRule="auto"/>
        <w:jc w:val="both"/>
        <w:rPr>
          <w:rFonts w:eastAsia="Times New Roman"/>
          <w:color w:val="000000"/>
          <w:lang w:val="en-US"/>
        </w:rPr>
      </w:pPr>
      <w:r w:rsidRPr="0018455D">
        <w:rPr>
          <w:rFonts w:eastAsia="Times New Roman"/>
          <w:lang w:val="en-US"/>
        </w:rPr>
        <w:t xml:space="preserve">5 Department of Computer </w:t>
      </w:r>
      <w:r w:rsidRPr="0018455D">
        <w:rPr>
          <w:rFonts w:eastAsia="Times New Roman"/>
          <w:color w:val="000000"/>
          <w:lang w:val="en-US"/>
        </w:rPr>
        <w:t xml:space="preserve">Engineering, Izmir University of Economics, Izmir, Turkey </w:t>
      </w:r>
    </w:p>
    <w:p w14:paraId="35FF1221" w14:textId="77777777" w:rsidR="00CC4A17" w:rsidRPr="0018455D" w:rsidRDefault="00CC4A17" w:rsidP="00CC4A17">
      <w:pPr>
        <w:spacing w:line="240" w:lineRule="auto"/>
        <w:jc w:val="both"/>
        <w:rPr>
          <w:rFonts w:eastAsia="Times New Roman"/>
          <w:lang w:val="en-US"/>
        </w:rPr>
      </w:pPr>
      <w:r w:rsidRPr="0018455D">
        <w:rPr>
          <w:rFonts w:eastAsia="Times New Roman"/>
          <w:lang w:val="en-US"/>
        </w:rPr>
        <w:t xml:space="preserve">6 Department of Radiology, School of Medicine, </w:t>
      </w:r>
      <w:r w:rsidRPr="0018455D">
        <w:rPr>
          <w:rFonts w:eastAsia="Times New Roman"/>
          <w:color w:val="000000"/>
          <w:lang w:val="en-US"/>
        </w:rPr>
        <w:t>Ege University, Izmir, Turkey</w:t>
      </w:r>
    </w:p>
    <w:p w14:paraId="15673C5B" w14:textId="77777777" w:rsidR="00CC4A17" w:rsidRPr="0018455D" w:rsidRDefault="00CC4A17" w:rsidP="00CC4A17">
      <w:pPr>
        <w:spacing w:line="240" w:lineRule="auto"/>
        <w:jc w:val="both"/>
        <w:rPr>
          <w:rFonts w:eastAsia="Times New Roman"/>
          <w:lang w:val="en-US"/>
        </w:rPr>
      </w:pPr>
    </w:p>
    <w:p w14:paraId="348323A9" w14:textId="77777777" w:rsidR="00CC4A17" w:rsidRPr="0018455D" w:rsidRDefault="00CC4A17" w:rsidP="00CC4A17">
      <w:pPr>
        <w:spacing w:line="240" w:lineRule="auto"/>
        <w:jc w:val="both"/>
        <w:rPr>
          <w:rFonts w:eastAsia="Times New Roman"/>
          <w:lang w:val="en-US"/>
        </w:rPr>
      </w:pPr>
      <w:r w:rsidRPr="0018455D">
        <w:rPr>
          <w:rFonts w:eastAsia="Times New Roman"/>
          <w:lang w:val="en-US"/>
        </w:rPr>
        <w:t xml:space="preserve">Elif Ozge </w:t>
      </w:r>
      <w:proofErr w:type="spellStart"/>
      <w:r w:rsidRPr="0018455D">
        <w:rPr>
          <w:rFonts w:eastAsia="Times New Roman"/>
          <w:lang w:val="en-US"/>
        </w:rPr>
        <w:t>Aktas’</w:t>
      </w:r>
      <w:proofErr w:type="spellEnd"/>
      <w:r w:rsidRPr="0018455D">
        <w:rPr>
          <w:rFonts w:eastAsia="Times New Roman"/>
          <w:lang w:val="en-US"/>
        </w:rPr>
        <w:t xml:space="preserve"> </w:t>
      </w:r>
      <w:r w:rsidRPr="0018455D">
        <w:rPr>
          <w:rFonts w:eastAsia="Times New Roman"/>
          <w:color w:val="000000"/>
          <w:lang w:val="en-US"/>
        </w:rPr>
        <w:t xml:space="preserve">e-mail address: elifozgeaktas@gmail.com </w:t>
      </w:r>
    </w:p>
    <w:p w14:paraId="25FBD181" w14:textId="77777777" w:rsidR="00CC4A17" w:rsidRPr="0018455D" w:rsidRDefault="00CC4A17" w:rsidP="00CC4A17">
      <w:pPr>
        <w:spacing w:line="240" w:lineRule="auto"/>
        <w:jc w:val="both"/>
        <w:rPr>
          <w:lang w:val="en-US"/>
        </w:rPr>
      </w:pPr>
      <w:r w:rsidRPr="0018455D">
        <w:rPr>
          <w:rFonts w:eastAsia="Times New Roman"/>
          <w:color w:val="000000"/>
          <w:lang w:val="en-US"/>
        </w:rPr>
        <w:t xml:space="preserve">Kaan Keskin’s Academic e-mail address: </w:t>
      </w:r>
      <w:hyperlink r:id="rId5" w:history="1">
        <w:r w:rsidRPr="0018455D">
          <w:rPr>
            <w:rStyle w:val="Hyperlink"/>
            <w:rFonts w:eastAsia="Times New Roman"/>
            <w:lang w:val="en-US"/>
          </w:rPr>
          <w:t>kaan.keskin@ege.edu.tr</w:t>
        </w:r>
      </w:hyperlink>
    </w:p>
    <w:p w14:paraId="48A103CD" w14:textId="77777777" w:rsidR="00CC4A17" w:rsidRPr="0018455D" w:rsidRDefault="00CC4A17" w:rsidP="00CC4A17">
      <w:pPr>
        <w:spacing w:line="240" w:lineRule="auto"/>
        <w:jc w:val="both"/>
        <w:rPr>
          <w:lang w:val="en-US"/>
        </w:rPr>
      </w:pPr>
      <w:r w:rsidRPr="0018455D">
        <w:rPr>
          <w:lang w:val="en-US"/>
        </w:rPr>
        <w:t xml:space="preserve">Cemre </w:t>
      </w:r>
      <w:r>
        <w:rPr>
          <w:lang w:val="en-US"/>
        </w:rPr>
        <w:t>C</w:t>
      </w:r>
      <w:r w:rsidRPr="0018455D">
        <w:rPr>
          <w:lang w:val="en-US"/>
        </w:rPr>
        <w:t xml:space="preserve">andemir’s Academic e-mail address: </w:t>
      </w:r>
      <w:hyperlink r:id="rId6" w:history="1">
        <w:r w:rsidRPr="0018455D">
          <w:rPr>
            <w:rStyle w:val="Hyperlink"/>
            <w:lang w:val="en-US"/>
          </w:rPr>
          <w:t>cemre.candemir@ege.edu.tr</w:t>
        </w:r>
      </w:hyperlink>
    </w:p>
    <w:p w14:paraId="641BA351" w14:textId="77777777" w:rsidR="00CC4A17" w:rsidRPr="0018455D" w:rsidRDefault="00CC4A17" w:rsidP="00CC4A17">
      <w:pPr>
        <w:spacing w:line="240" w:lineRule="auto"/>
        <w:jc w:val="both"/>
        <w:rPr>
          <w:lang w:val="en-US"/>
        </w:rPr>
      </w:pPr>
      <w:r w:rsidRPr="0018455D">
        <w:rPr>
          <w:lang w:val="en-US"/>
        </w:rPr>
        <w:t xml:space="preserve">Aslıhan Uyar’s e-mail address: </w:t>
      </w:r>
      <w:hyperlink r:id="rId7" w:history="1">
        <w:r w:rsidRPr="0018455D">
          <w:rPr>
            <w:rStyle w:val="Hyperlink"/>
            <w:lang w:val="en-US"/>
          </w:rPr>
          <w:t>aslihanuyar48@gmail.com</w:t>
        </w:r>
      </w:hyperlink>
    </w:p>
    <w:p w14:paraId="13553E15" w14:textId="77777777" w:rsidR="00CC4A17" w:rsidRPr="0018455D" w:rsidRDefault="00CC4A17" w:rsidP="00CC4A17">
      <w:pPr>
        <w:spacing w:line="240" w:lineRule="auto"/>
        <w:jc w:val="both"/>
        <w:rPr>
          <w:lang w:val="en-US"/>
        </w:rPr>
      </w:pPr>
      <w:r w:rsidRPr="0018455D">
        <w:rPr>
          <w:lang w:val="en-US"/>
        </w:rPr>
        <w:t xml:space="preserve">İbrahim Sungur’s e-mail address: </w:t>
      </w:r>
      <w:hyperlink r:id="rId8" w:history="1">
        <w:r w:rsidRPr="0018455D">
          <w:rPr>
            <w:rStyle w:val="Hyperlink"/>
            <w:lang w:val="en-US"/>
          </w:rPr>
          <w:t>sunguribrahim97@gmail.com</w:t>
        </w:r>
      </w:hyperlink>
    </w:p>
    <w:p w14:paraId="483B756F" w14:textId="77777777" w:rsidR="00CC4A17" w:rsidRPr="0018455D" w:rsidRDefault="00CC4A17" w:rsidP="00CC4A17">
      <w:pPr>
        <w:spacing w:line="240" w:lineRule="auto"/>
        <w:jc w:val="both"/>
        <w:rPr>
          <w:lang w:val="en-US"/>
        </w:rPr>
      </w:pPr>
      <w:r w:rsidRPr="0018455D">
        <w:rPr>
          <w:lang w:val="en-US"/>
        </w:rPr>
        <w:t xml:space="preserve">Kaya Oğuz’s e-mail address: </w:t>
      </w:r>
      <w:hyperlink r:id="rId9" w:history="1">
        <w:r w:rsidRPr="0018455D">
          <w:rPr>
            <w:rStyle w:val="Hyperlink"/>
            <w:lang w:val="en-US"/>
          </w:rPr>
          <w:t>kaya.oguz@cud.ac.ae</w:t>
        </w:r>
      </w:hyperlink>
    </w:p>
    <w:p w14:paraId="2C14F9F1" w14:textId="77777777" w:rsidR="00CC4A17" w:rsidRPr="0018455D" w:rsidRDefault="00CC4A17" w:rsidP="00CC4A17">
      <w:pPr>
        <w:spacing w:line="240" w:lineRule="auto"/>
        <w:jc w:val="both"/>
        <w:rPr>
          <w:lang w:val="en-US"/>
        </w:rPr>
      </w:pPr>
      <w:r w:rsidRPr="0018455D">
        <w:rPr>
          <w:lang w:val="en-US"/>
        </w:rPr>
        <w:t xml:space="preserve">Yiğit Erdogan’s e-mail address: </w:t>
      </w:r>
      <w:hyperlink r:id="rId10" w:history="1">
        <w:r w:rsidRPr="0018455D">
          <w:rPr>
            <w:rStyle w:val="Hyperlink"/>
            <w:lang w:val="en-US"/>
          </w:rPr>
          <w:t>yigiterdogan@gmail.com</w:t>
        </w:r>
      </w:hyperlink>
    </w:p>
    <w:p w14:paraId="3BC56B7E" w14:textId="77777777" w:rsidR="00CC4A17" w:rsidRPr="0018455D" w:rsidRDefault="00CC4A17" w:rsidP="00CC4A17">
      <w:pPr>
        <w:spacing w:line="240" w:lineRule="auto"/>
        <w:jc w:val="both"/>
        <w:rPr>
          <w:lang w:val="en-US"/>
        </w:rPr>
      </w:pPr>
      <w:r w:rsidRPr="0018455D">
        <w:rPr>
          <w:lang w:val="en-US"/>
        </w:rPr>
        <w:t xml:space="preserve">Omer Kitis’ e-mail address: </w:t>
      </w:r>
      <w:hyperlink r:id="rId11" w:history="1">
        <w:r w:rsidRPr="0018455D">
          <w:rPr>
            <w:rStyle w:val="Hyperlink"/>
            <w:lang w:val="en-US"/>
          </w:rPr>
          <w:t>omer.kitis@ege.edu.tr</w:t>
        </w:r>
      </w:hyperlink>
    </w:p>
    <w:p w14:paraId="1FB98B8E" w14:textId="77777777" w:rsidR="00CC4A17" w:rsidRPr="0018455D" w:rsidRDefault="00CC4A17" w:rsidP="00CC4A17">
      <w:pPr>
        <w:spacing w:line="240" w:lineRule="auto"/>
        <w:jc w:val="both"/>
        <w:rPr>
          <w:lang w:val="en-US"/>
        </w:rPr>
      </w:pPr>
      <w:r w:rsidRPr="0018455D">
        <w:rPr>
          <w:lang w:val="en-US"/>
        </w:rPr>
        <w:t xml:space="preserve">Ali Saffet Gonul’s e-mail address: </w:t>
      </w:r>
      <w:r w:rsidRPr="0018455D">
        <w:rPr>
          <w:rFonts w:eastAsia="Times New Roman"/>
          <w:color w:val="000000"/>
          <w:lang w:val="en-US"/>
        </w:rPr>
        <w:t>ali.saffet.gonul@ege.edu.tr</w:t>
      </w:r>
    </w:p>
    <w:p w14:paraId="2C2B84B4" w14:textId="77777777" w:rsidR="00CC4A17" w:rsidRPr="0018455D" w:rsidRDefault="00CC4A17" w:rsidP="00CC4A17">
      <w:pPr>
        <w:spacing w:line="240" w:lineRule="auto"/>
        <w:jc w:val="both"/>
        <w:rPr>
          <w:rFonts w:eastAsia="Times New Roman"/>
          <w:color w:val="000000"/>
          <w:lang w:val="en-US"/>
        </w:rPr>
      </w:pPr>
    </w:p>
    <w:p w14:paraId="1C8EB71F" w14:textId="77777777" w:rsidR="00CC4A17" w:rsidRPr="0018455D" w:rsidRDefault="00CC4A17" w:rsidP="00CC4A17">
      <w:pPr>
        <w:spacing w:line="240" w:lineRule="auto"/>
        <w:rPr>
          <w:rFonts w:eastAsia="Times New Roman"/>
          <w:lang w:val="en-US"/>
        </w:rPr>
      </w:pPr>
    </w:p>
    <w:p w14:paraId="2A13EFEA" w14:textId="77777777" w:rsidR="00CC4A17" w:rsidRPr="0018455D" w:rsidRDefault="00CC4A17" w:rsidP="00CC4A17">
      <w:pPr>
        <w:spacing w:line="240" w:lineRule="auto"/>
        <w:jc w:val="both"/>
        <w:rPr>
          <w:rFonts w:eastAsia="Times New Roman"/>
          <w:lang w:val="en-US"/>
        </w:rPr>
      </w:pPr>
      <w:r w:rsidRPr="0018455D">
        <w:rPr>
          <w:rFonts w:eastAsia="Times New Roman"/>
          <w:b/>
          <w:bCs/>
          <w:color w:val="000000"/>
          <w:lang w:val="en-US"/>
        </w:rPr>
        <w:t>Corresponding author:</w:t>
      </w:r>
      <w:r w:rsidRPr="0018455D">
        <w:rPr>
          <w:rFonts w:eastAsia="Times New Roman"/>
          <w:color w:val="000000"/>
          <w:lang w:val="en-US"/>
        </w:rPr>
        <w:t> </w:t>
      </w:r>
    </w:p>
    <w:p w14:paraId="59E79AB4" w14:textId="77777777" w:rsidR="00CC4A17" w:rsidRPr="0018455D" w:rsidRDefault="00CC4A17" w:rsidP="00CC4A17">
      <w:pPr>
        <w:spacing w:line="240" w:lineRule="auto"/>
        <w:jc w:val="both"/>
        <w:rPr>
          <w:rFonts w:eastAsia="Times New Roman"/>
          <w:lang w:val="en-US"/>
        </w:rPr>
      </w:pPr>
    </w:p>
    <w:p w14:paraId="2526DC29" w14:textId="77777777" w:rsidR="00CC4A17" w:rsidRPr="0018455D" w:rsidRDefault="00CC4A17" w:rsidP="00CC4A17">
      <w:pPr>
        <w:spacing w:line="240" w:lineRule="auto"/>
        <w:jc w:val="both"/>
        <w:rPr>
          <w:rFonts w:eastAsia="Times New Roman"/>
          <w:lang w:val="en-US"/>
        </w:rPr>
      </w:pPr>
      <w:r w:rsidRPr="0018455D">
        <w:rPr>
          <w:rFonts w:eastAsia="Times New Roman"/>
          <w:lang w:val="en-US"/>
        </w:rPr>
        <w:t>Ali Saffet Gonul</w:t>
      </w:r>
      <w:r>
        <w:rPr>
          <w:rFonts w:eastAsia="Times New Roman"/>
          <w:lang w:val="en-US"/>
        </w:rPr>
        <w:t xml:space="preserve">, MD </w:t>
      </w:r>
    </w:p>
    <w:p w14:paraId="5ED8D288" w14:textId="77777777" w:rsidR="00CC4A17" w:rsidRDefault="00CC4A17" w:rsidP="00CC4A17">
      <w:pPr>
        <w:rPr>
          <w:rFonts w:eastAsia="Times New Roman"/>
          <w:lang w:val="en-US"/>
        </w:rPr>
      </w:pPr>
    </w:p>
    <w:p w14:paraId="3F1189BE" w14:textId="77777777" w:rsidR="00CC4A17" w:rsidRDefault="00CC4A17" w:rsidP="00CC4A17">
      <w:pPr>
        <w:rPr>
          <w:lang w:val="en-US"/>
        </w:rPr>
      </w:pPr>
      <w:r w:rsidRPr="0018455D">
        <w:rPr>
          <w:rFonts w:eastAsia="Times New Roman"/>
          <w:lang w:val="en-US"/>
        </w:rPr>
        <w:t xml:space="preserve">Address: </w:t>
      </w:r>
    </w:p>
    <w:p w14:paraId="1EDE0BCD" w14:textId="77777777" w:rsidR="00CC4A17" w:rsidRDefault="00CC4A17" w:rsidP="00CC4A17">
      <w:pPr>
        <w:rPr>
          <w:lang w:val="en-US"/>
        </w:rPr>
      </w:pPr>
      <w:r w:rsidRPr="00023E0C">
        <w:rPr>
          <w:lang w:val="en-US"/>
        </w:rPr>
        <w:t xml:space="preserve">Ege University </w:t>
      </w:r>
      <w:r>
        <w:rPr>
          <w:lang w:val="en-US"/>
        </w:rPr>
        <w:t xml:space="preserve">School </w:t>
      </w:r>
      <w:r w:rsidRPr="00023E0C">
        <w:rPr>
          <w:lang w:val="en-US"/>
        </w:rPr>
        <w:t>of Medicine</w:t>
      </w:r>
      <w:r>
        <w:rPr>
          <w:lang w:val="en-US"/>
        </w:rPr>
        <w:t xml:space="preserve"> Department of Psychiatry </w:t>
      </w:r>
    </w:p>
    <w:p w14:paraId="47777FC7" w14:textId="77777777" w:rsidR="00CC4A17" w:rsidRDefault="00CC4A17" w:rsidP="00CC4A17">
      <w:pPr>
        <w:rPr>
          <w:lang w:val="en-US"/>
        </w:rPr>
      </w:pPr>
      <w:proofErr w:type="spellStart"/>
      <w:r>
        <w:rPr>
          <w:lang w:val="en-US"/>
        </w:rPr>
        <w:t>SoCAT</w:t>
      </w:r>
      <w:proofErr w:type="spellEnd"/>
      <w:r>
        <w:rPr>
          <w:lang w:val="en-US"/>
        </w:rPr>
        <w:t xml:space="preserve"> Lab </w:t>
      </w:r>
      <w:r w:rsidRPr="00023E0C">
        <w:rPr>
          <w:lang w:val="en-US"/>
        </w:rPr>
        <w:br/>
      </w:r>
      <w:proofErr w:type="spellStart"/>
      <w:r>
        <w:rPr>
          <w:lang w:val="en-US"/>
        </w:rPr>
        <w:t>Bornova</w:t>
      </w:r>
      <w:proofErr w:type="spellEnd"/>
      <w:r>
        <w:rPr>
          <w:lang w:val="en-US"/>
        </w:rPr>
        <w:t xml:space="preserve"> </w:t>
      </w:r>
    </w:p>
    <w:p w14:paraId="4E6DD9FF" w14:textId="77777777" w:rsidR="00CC4A17" w:rsidRPr="00023E0C" w:rsidRDefault="00CC4A17" w:rsidP="00CC4A17">
      <w:pPr>
        <w:rPr>
          <w:lang w:val="en-US"/>
        </w:rPr>
      </w:pPr>
      <w:r>
        <w:rPr>
          <w:lang w:val="en-US"/>
        </w:rPr>
        <w:t xml:space="preserve">Izmir Turkey </w:t>
      </w:r>
    </w:p>
    <w:p w14:paraId="6750EA45" w14:textId="77777777" w:rsidR="00CC4A17" w:rsidRPr="0018455D" w:rsidRDefault="00CC4A17" w:rsidP="00CC4A17">
      <w:pPr>
        <w:spacing w:line="240" w:lineRule="auto"/>
        <w:jc w:val="both"/>
        <w:rPr>
          <w:rFonts w:eastAsia="Times New Roman"/>
          <w:lang w:val="en-US"/>
        </w:rPr>
      </w:pPr>
    </w:p>
    <w:p w14:paraId="263842B8" w14:textId="77777777" w:rsidR="00CC4A17" w:rsidRPr="0018455D" w:rsidRDefault="00CC4A17" w:rsidP="00CC4A17">
      <w:pPr>
        <w:spacing w:line="240" w:lineRule="auto"/>
        <w:jc w:val="both"/>
        <w:rPr>
          <w:rFonts w:eastAsia="Times New Roman"/>
          <w:lang w:val="en-US"/>
        </w:rPr>
      </w:pPr>
      <w:r w:rsidRPr="002230C4">
        <w:rPr>
          <w:rFonts w:eastAsia="Times New Roman"/>
          <w:b/>
          <w:bCs/>
          <w:lang w:val="en-US"/>
        </w:rPr>
        <w:t>Phone:</w:t>
      </w:r>
      <w:r w:rsidRPr="0018455D">
        <w:rPr>
          <w:rFonts w:eastAsia="Times New Roman"/>
          <w:lang w:val="en-US"/>
        </w:rPr>
        <w:t xml:space="preserve"> +90 542 412 4684, </w:t>
      </w:r>
      <w:r>
        <w:rPr>
          <w:rFonts w:eastAsia="Times New Roman"/>
          <w:b/>
          <w:bCs/>
          <w:lang w:val="en-US"/>
        </w:rPr>
        <w:t>E</w:t>
      </w:r>
      <w:r w:rsidRPr="002230C4">
        <w:rPr>
          <w:rFonts w:eastAsia="Times New Roman"/>
          <w:b/>
          <w:bCs/>
          <w:lang w:val="en-US"/>
        </w:rPr>
        <w:t>-mail</w:t>
      </w:r>
      <w:r w:rsidRPr="0018455D">
        <w:rPr>
          <w:rFonts w:eastAsia="Times New Roman"/>
          <w:lang w:val="en-US"/>
        </w:rPr>
        <w:t xml:space="preserve">: </w:t>
      </w:r>
      <w:r w:rsidRPr="0018455D">
        <w:rPr>
          <w:rFonts w:eastAsia="Times New Roman"/>
          <w:color w:val="000000"/>
          <w:lang w:val="en-US"/>
        </w:rPr>
        <w:t>ali.saffet.gonul@ege.edu.tr</w:t>
      </w:r>
    </w:p>
    <w:p w14:paraId="576444AA" w14:textId="77777777" w:rsidR="00CC4A17" w:rsidRPr="0018455D" w:rsidRDefault="00CC4A17" w:rsidP="00CC4A17">
      <w:pPr>
        <w:spacing w:line="240" w:lineRule="auto"/>
        <w:jc w:val="both"/>
        <w:rPr>
          <w:rFonts w:eastAsia="Times New Roman"/>
          <w:lang w:val="en-US"/>
        </w:rPr>
      </w:pPr>
    </w:p>
    <w:p w14:paraId="3CAB13F6" w14:textId="77777777" w:rsidR="00CC4A17" w:rsidRPr="0018455D" w:rsidRDefault="00CC4A17" w:rsidP="00CC4A17">
      <w:pPr>
        <w:spacing w:line="240" w:lineRule="auto"/>
        <w:jc w:val="both"/>
        <w:rPr>
          <w:rFonts w:eastAsia="Times New Roman"/>
          <w:b/>
          <w:bCs/>
          <w:color w:val="000000"/>
          <w:lang w:val="en-US"/>
        </w:rPr>
      </w:pPr>
      <w:proofErr w:type="spellStart"/>
      <w:proofErr w:type="gramStart"/>
      <w:r w:rsidRPr="0018455D">
        <w:rPr>
          <w:rFonts w:eastAsia="Times New Roman"/>
          <w:b/>
          <w:bCs/>
          <w:color w:val="000000"/>
          <w:lang w:val="en-US"/>
        </w:rPr>
        <w:t>CRediT</w:t>
      </w:r>
      <w:proofErr w:type="spellEnd"/>
      <w:proofErr w:type="gramEnd"/>
      <w:r w:rsidRPr="0018455D">
        <w:rPr>
          <w:rFonts w:eastAsia="Times New Roman"/>
          <w:b/>
          <w:bCs/>
          <w:color w:val="000000"/>
          <w:lang w:val="en-US"/>
        </w:rPr>
        <w:t xml:space="preserve"> authorship contribution statement:</w:t>
      </w:r>
    </w:p>
    <w:p w14:paraId="0A2994EB" w14:textId="77777777" w:rsidR="00CC4A17" w:rsidRPr="0018455D" w:rsidRDefault="00CC4A17" w:rsidP="00CC4A17">
      <w:pPr>
        <w:spacing w:line="240" w:lineRule="auto"/>
        <w:jc w:val="both"/>
        <w:rPr>
          <w:rFonts w:eastAsia="Times New Roman"/>
          <w:b/>
          <w:bCs/>
          <w:color w:val="000000"/>
          <w:lang w:val="en-US"/>
        </w:rPr>
      </w:pPr>
    </w:p>
    <w:p w14:paraId="7842B8F6" w14:textId="77777777" w:rsidR="00CC4A17" w:rsidRPr="0018455D" w:rsidRDefault="00CC4A17" w:rsidP="00CC4A17">
      <w:pPr>
        <w:spacing w:line="240" w:lineRule="auto"/>
        <w:jc w:val="both"/>
        <w:rPr>
          <w:rFonts w:eastAsia="Times New Roman"/>
          <w:lang w:val="en-US"/>
        </w:rPr>
      </w:pPr>
      <w:r w:rsidRPr="0018455D">
        <w:rPr>
          <w:rFonts w:eastAsia="Times New Roman"/>
          <w:b/>
          <w:bCs/>
          <w:lang w:val="en-US"/>
        </w:rPr>
        <w:t>Elif Ozge Aktas:</w:t>
      </w:r>
      <w:r w:rsidRPr="0018455D">
        <w:rPr>
          <w:rFonts w:eastAsia="Times New Roman"/>
          <w:lang w:val="en-US"/>
        </w:rPr>
        <w:t xml:space="preserve"> Writing – review &amp; editing, Writing – original draft, Visualization, Validation, Methodology, Investigation, Formal analysis, Conceptualization. </w:t>
      </w:r>
      <w:r w:rsidRPr="0018455D">
        <w:rPr>
          <w:rFonts w:eastAsia="Times New Roman"/>
          <w:b/>
          <w:bCs/>
          <w:lang w:val="en-US"/>
        </w:rPr>
        <w:t xml:space="preserve">Kaan Keskin: </w:t>
      </w:r>
      <w:r w:rsidRPr="0018455D">
        <w:rPr>
          <w:rFonts w:eastAsia="Times New Roman"/>
          <w:lang w:val="en-US"/>
        </w:rPr>
        <w:t xml:space="preserve">Writing – review &amp; editing, Methodology, Investigation, Formal analysis, Software. </w:t>
      </w:r>
      <w:r w:rsidRPr="0018455D">
        <w:rPr>
          <w:rFonts w:eastAsia="Times New Roman"/>
          <w:b/>
          <w:bCs/>
          <w:lang w:val="en-US"/>
        </w:rPr>
        <w:t xml:space="preserve">Cemre Kandemir: </w:t>
      </w:r>
      <w:r w:rsidRPr="0018455D">
        <w:rPr>
          <w:rFonts w:eastAsia="Times New Roman"/>
          <w:lang w:val="en-US"/>
        </w:rPr>
        <w:t xml:space="preserve">Software, Formal Analysis. </w:t>
      </w:r>
      <w:r w:rsidRPr="0018455D">
        <w:rPr>
          <w:rFonts w:eastAsia="Times New Roman"/>
          <w:b/>
          <w:bCs/>
          <w:lang w:val="en-US"/>
        </w:rPr>
        <w:t>Aslıhan Uyar:</w:t>
      </w:r>
      <w:r w:rsidRPr="0018455D">
        <w:rPr>
          <w:rFonts w:eastAsia="Times New Roman"/>
          <w:lang w:val="en-US"/>
        </w:rPr>
        <w:t xml:space="preserve"> Investigation. </w:t>
      </w:r>
      <w:r w:rsidRPr="0018455D">
        <w:rPr>
          <w:rFonts w:eastAsia="Times New Roman"/>
          <w:b/>
          <w:bCs/>
          <w:lang w:val="en-US"/>
        </w:rPr>
        <w:t>İbrahim Sungur</w:t>
      </w:r>
      <w:r w:rsidRPr="0018455D">
        <w:rPr>
          <w:rFonts w:eastAsia="Times New Roman"/>
          <w:lang w:val="en-US"/>
        </w:rPr>
        <w:t xml:space="preserve">: Investigation. </w:t>
      </w:r>
      <w:r w:rsidRPr="0018455D">
        <w:rPr>
          <w:rFonts w:eastAsia="Times New Roman"/>
          <w:b/>
          <w:bCs/>
          <w:lang w:val="en-US"/>
        </w:rPr>
        <w:t>Kaya Oguz:</w:t>
      </w:r>
      <w:r w:rsidRPr="0018455D">
        <w:rPr>
          <w:rFonts w:eastAsia="Times New Roman"/>
          <w:lang w:val="en-US"/>
        </w:rPr>
        <w:t xml:space="preserve"> Software. </w:t>
      </w:r>
      <w:r w:rsidRPr="0018455D">
        <w:rPr>
          <w:rFonts w:eastAsia="Times New Roman"/>
          <w:b/>
          <w:bCs/>
          <w:lang w:val="en-US"/>
        </w:rPr>
        <w:t xml:space="preserve">Yigit Erdogan: </w:t>
      </w:r>
      <w:r w:rsidRPr="0018455D">
        <w:rPr>
          <w:rFonts w:eastAsia="Times New Roman"/>
          <w:lang w:val="en-US"/>
        </w:rPr>
        <w:t xml:space="preserve">Project administration. </w:t>
      </w:r>
      <w:r w:rsidRPr="0018455D">
        <w:rPr>
          <w:rFonts w:eastAsia="Times New Roman"/>
          <w:b/>
          <w:bCs/>
          <w:lang w:val="en-US"/>
        </w:rPr>
        <w:t>Omer Kitis:</w:t>
      </w:r>
      <w:r w:rsidRPr="0018455D">
        <w:rPr>
          <w:rFonts w:eastAsia="Times New Roman"/>
          <w:lang w:val="en-US"/>
        </w:rPr>
        <w:t xml:space="preserve"> Formal Analysis, Data Curation. </w:t>
      </w:r>
      <w:r w:rsidRPr="0018455D">
        <w:rPr>
          <w:rFonts w:eastAsia="Times New Roman"/>
          <w:b/>
          <w:bCs/>
          <w:lang w:val="en-US"/>
        </w:rPr>
        <w:t>Ali Saffet Gonul:</w:t>
      </w:r>
      <w:r w:rsidRPr="0018455D">
        <w:rPr>
          <w:rFonts w:eastAsia="Times New Roman"/>
          <w:lang w:val="en-US"/>
        </w:rPr>
        <w:t xml:space="preserve">  Writing – review &amp; editing, Writing – original draft, Supervision, Methodology, Conceptualization, Project administration, Funding acquisition, Resources. </w:t>
      </w:r>
    </w:p>
    <w:p w14:paraId="32BE9B0C" w14:textId="77777777" w:rsidR="00CC4A17" w:rsidRDefault="00CC4A17" w:rsidP="00CC4A17"/>
    <w:p w14:paraId="12A0C389" w14:textId="77777777" w:rsidR="00E967DB" w:rsidRPr="0018455D" w:rsidRDefault="00E967DB" w:rsidP="00E967DB">
      <w:pPr>
        <w:jc w:val="both"/>
        <w:rPr>
          <w:b/>
          <w:bCs/>
          <w:sz w:val="28"/>
          <w:szCs w:val="28"/>
          <w:highlight w:val="white"/>
          <w:lang w:val="en-US"/>
        </w:rPr>
      </w:pPr>
      <w:r w:rsidRPr="0018455D">
        <w:rPr>
          <w:b/>
          <w:bCs/>
          <w:sz w:val="28"/>
          <w:szCs w:val="28"/>
          <w:highlight w:val="white"/>
          <w:lang w:val="en-US"/>
        </w:rPr>
        <w:lastRenderedPageBreak/>
        <w:t xml:space="preserve">Abstract </w:t>
      </w:r>
    </w:p>
    <w:p w14:paraId="3C7A1DEF" w14:textId="77777777" w:rsidR="00E967DB" w:rsidRPr="0018455D" w:rsidRDefault="00E967DB" w:rsidP="00E967DB">
      <w:pPr>
        <w:jc w:val="both"/>
        <w:rPr>
          <w:b/>
          <w:bCs/>
          <w:highlight w:val="white"/>
          <w:lang w:val="en-US"/>
        </w:rPr>
      </w:pPr>
    </w:p>
    <w:p w14:paraId="3E7DDEA5" w14:textId="3226F4CE" w:rsidR="00C02D27" w:rsidRPr="00AC4C7F" w:rsidRDefault="00AC4C7F" w:rsidP="00C02D27">
      <w:pPr>
        <w:spacing w:before="180" w:after="180" w:line="240" w:lineRule="auto"/>
        <w:jc w:val="both"/>
        <w:rPr>
          <w:rFonts w:ascii="Times New Roman" w:eastAsia="Times New Roman" w:hAnsi="Times New Roman" w:cs="Times New Roman"/>
          <w:sz w:val="24"/>
          <w:szCs w:val="24"/>
          <w:lang w:val="en-US"/>
        </w:rPr>
      </w:pPr>
      <w:r w:rsidRPr="00AC4C7F">
        <w:rPr>
          <w:rFonts w:eastAsia="Times New Roman"/>
          <w:b/>
          <w:bCs/>
          <w:color w:val="000000"/>
          <w:shd w:val="clear" w:color="auto" w:fill="FFFFFF"/>
          <w:lang w:val="en-US"/>
        </w:rPr>
        <w:t>Background:</w:t>
      </w:r>
      <w:r w:rsidRPr="00AC4C7F">
        <w:rPr>
          <w:rFonts w:eastAsia="Times New Roman"/>
          <w:color w:val="000000"/>
          <w:shd w:val="clear" w:color="auto" w:fill="FFFFFF"/>
          <w:lang w:val="en-US"/>
        </w:rPr>
        <w:t xml:space="preserve"> Social cognitive deficits are a hallmark of schizophrenia (SZ). </w:t>
      </w:r>
      <w:r w:rsidRPr="00AC4C7F">
        <w:rPr>
          <w:rFonts w:eastAsia="Times New Roman"/>
          <w:color w:val="000000"/>
          <w:lang w:val="en-US"/>
        </w:rPr>
        <w:t>The temporoparietal junction (TPJ) is a core region for social cognition, supporting belief updating and prediction error (PE) processing in social contexts. This study investigated PE formation in patients with SZ during alternating reciprocal interactions with others.</w:t>
      </w:r>
    </w:p>
    <w:p w14:paraId="182CC417" w14:textId="067BC511" w:rsidR="00AC4C7F" w:rsidRPr="00AC4C7F" w:rsidRDefault="00AC4C7F" w:rsidP="00C02D27">
      <w:pPr>
        <w:spacing w:before="180" w:after="180" w:line="240" w:lineRule="auto"/>
        <w:jc w:val="both"/>
        <w:rPr>
          <w:rFonts w:ascii="Times New Roman" w:eastAsia="Times New Roman" w:hAnsi="Times New Roman" w:cs="Times New Roman"/>
          <w:sz w:val="24"/>
          <w:szCs w:val="24"/>
          <w:lang w:val="en-US"/>
        </w:rPr>
      </w:pPr>
      <w:r w:rsidRPr="00AC4C7F">
        <w:rPr>
          <w:rFonts w:eastAsia="Times New Roman"/>
          <w:b/>
          <w:bCs/>
          <w:color w:val="000000"/>
          <w:shd w:val="clear" w:color="auto" w:fill="FFFFFF"/>
          <w:lang w:val="en-US"/>
        </w:rPr>
        <w:t>Study Design:</w:t>
      </w:r>
      <w:r w:rsidRPr="00AC4C7F">
        <w:rPr>
          <w:rFonts w:eastAsia="Times New Roman"/>
          <w:color w:val="000000"/>
          <w:shd w:val="clear" w:color="auto" w:fill="FFFFFF"/>
          <w:lang w:val="en-US"/>
        </w:rPr>
        <w:t xml:space="preserve"> Schizophrenia patients and </w:t>
      </w:r>
      <w:proofErr w:type="gramStart"/>
      <w:r w:rsidRPr="00AC4C7F">
        <w:rPr>
          <w:rFonts w:eastAsia="Times New Roman"/>
          <w:color w:val="000000"/>
          <w:shd w:val="clear" w:color="auto" w:fill="FFFFFF"/>
          <w:lang w:val="en-US"/>
        </w:rPr>
        <w:t>healthy</w:t>
      </w:r>
      <w:proofErr w:type="gramEnd"/>
      <w:r w:rsidRPr="00AC4C7F">
        <w:rPr>
          <w:rFonts w:eastAsia="Times New Roman"/>
          <w:color w:val="000000"/>
          <w:shd w:val="clear" w:color="auto" w:fill="FFFFFF"/>
          <w:lang w:val="en-US"/>
        </w:rPr>
        <w:t xml:space="preserve"> controls (HC) performed a model-based fMRI Trust Game. Trial-wise PEs from a reinforcement-learning model were used as parametric modulators of BOLD responses at outcome; behavior, sex, and duration of illness (</w:t>
      </w:r>
      <w:proofErr w:type="spellStart"/>
      <w:r w:rsidRPr="00AC4C7F">
        <w:rPr>
          <w:rFonts w:eastAsia="Times New Roman"/>
          <w:color w:val="000000"/>
          <w:shd w:val="clear" w:color="auto" w:fill="FFFFFF"/>
          <w:lang w:val="en-US"/>
        </w:rPr>
        <w:t>DoI</w:t>
      </w:r>
      <w:proofErr w:type="spellEnd"/>
      <w:r w:rsidRPr="00AC4C7F">
        <w:rPr>
          <w:rFonts w:eastAsia="Times New Roman"/>
          <w:color w:val="000000"/>
          <w:shd w:val="clear" w:color="auto" w:fill="FFFFFF"/>
          <w:lang w:val="en-US"/>
        </w:rPr>
        <w:t>) were examined. </w:t>
      </w:r>
    </w:p>
    <w:p w14:paraId="1B47DC32" w14:textId="0785FEC1" w:rsidR="00AC4C7F" w:rsidRPr="00AC4C7F" w:rsidRDefault="00AC4C7F" w:rsidP="00C02D27">
      <w:pPr>
        <w:spacing w:before="180" w:after="180" w:line="240" w:lineRule="auto"/>
        <w:jc w:val="both"/>
        <w:rPr>
          <w:rFonts w:ascii="Times New Roman" w:eastAsia="Times New Roman" w:hAnsi="Times New Roman" w:cs="Times New Roman"/>
          <w:sz w:val="24"/>
          <w:szCs w:val="24"/>
          <w:lang w:val="en-US"/>
        </w:rPr>
      </w:pPr>
      <w:r w:rsidRPr="00AC4C7F">
        <w:rPr>
          <w:rFonts w:eastAsia="Times New Roman"/>
          <w:b/>
          <w:bCs/>
          <w:color w:val="000000"/>
          <w:shd w:val="clear" w:color="auto" w:fill="FFFFFF"/>
          <w:lang w:val="en-US"/>
        </w:rPr>
        <w:t>Study Results:</w:t>
      </w:r>
      <w:r w:rsidRPr="00AC4C7F">
        <w:rPr>
          <w:rFonts w:eastAsia="Times New Roman"/>
          <w:color w:val="000000"/>
          <w:shd w:val="clear" w:color="auto" w:fill="FFFFFF"/>
          <w:lang w:val="en-US"/>
        </w:rPr>
        <w:t xml:space="preserve"> Investment behavior was broadly similar across groups, with both SZ and HC reducing investments when reciprocity decreased. Despite comparable choices, computational indices showed altered learning in SZ: larger PE magnitudes and lower learning rates than HC. A significant group x sex interaction emerged—male patients exhibited the greatest PEs—while PE magnitude increased with longer </w:t>
      </w:r>
      <w:proofErr w:type="spellStart"/>
      <w:r w:rsidRPr="00AC4C7F">
        <w:rPr>
          <w:rFonts w:eastAsia="Times New Roman"/>
          <w:color w:val="000000"/>
          <w:shd w:val="clear" w:color="auto" w:fill="FFFFFF"/>
          <w:lang w:val="en-US"/>
        </w:rPr>
        <w:t>DoI</w:t>
      </w:r>
      <w:proofErr w:type="spellEnd"/>
      <w:r w:rsidRPr="00AC4C7F">
        <w:rPr>
          <w:rFonts w:eastAsia="Times New Roman"/>
          <w:color w:val="000000"/>
          <w:shd w:val="clear" w:color="auto" w:fill="FFFFFF"/>
          <w:lang w:val="en-US"/>
        </w:rPr>
        <w:t>. Neuroimaging revealed robust PE-related activation in bilateral temporoparietal junction (TPJ) and occipital cortex in HC. In SZ, TPJ engagement was attenuated, with PE-related activity shifted toward lower-level visual cortices and cerebellum. </w:t>
      </w:r>
    </w:p>
    <w:p w14:paraId="2ED73DA3" w14:textId="77777777" w:rsidR="00AC4C7F" w:rsidRPr="00AC4C7F" w:rsidRDefault="00AC4C7F" w:rsidP="00AC4C7F">
      <w:pPr>
        <w:spacing w:before="180" w:after="180" w:line="240" w:lineRule="auto"/>
        <w:jc w:val="both"/>
        <w:rPr>
          <w:rFonts w:ascii="Times New Roman" w:eastAsia="Times New Roman" w:hAnsi="Times New Roman" w:cs="Times New Roman"/>
          <w:sz w:val="24"/>
          <w:szCs w:val="24"/>
          <w:lang w:val="en-US"/>
        </w:rPr>
      </w:pPr>
      <w:r w:rsidRPr="00AC4C7F">
        <w:rPr>
          <w:rFonts w:eastAsia="Times New Roman"/>
          <w:b/>
          <w:bCs/>
          <w:color w:val="000000"/>
          <w:shd w:val="clear" w:color="auto" w:fill="FFFFFF"/>
          <w:lang w:val="en-US"/>
        </w:rPr>
        <w:t>Conclusions:</w:t>
      </w:r>
      <w:r w:rsidRPr="00AC4C7F">
        <w:rPr>
          <w:rFonts w:eastAsia="Times New Roman"/>
          <w:color w:val="000000"/>
          <w:shd w:val="clear" w:color="auto" w:fill="FFFFFF"/>
          <w:lang w:val="en-US"/>
        </w:rPr>
        <w:t xml:space="preserve"> Schizophrenia features disrupted PE computations and reduced TPJ involvement during social feedback, despite superficially intact trust behavior under structured conditions. Findings support hierarchical predictive-coding accounts in which higher-level belief updating is underweighted in SZ, prompting compensatory reliance on sensory and cerebellar systems. Targeting TPJ-centric and </w:t>
      </w:r>
      <w:proofErr w:type="spellStart"/>
      <w:r w:rsidRPr="00AC4C7F">
        <w:rPr>
          <w:rFonts w:eastAsia="Times New Roman"/>
          <w:color w:val="000000"/>
          <w:shd w:val="clear" w:color="auto" w:fill="FFFFFF"/>
          <w:lang w:val="en-US"/>
        </w:rPr>
        <w:t>cerebello</w:t>
      </w:r>
      <w:proofErr w:type="spellEnd"/>
      <w:r w:rsidRPr="00AC4C7F">
        <w:rPr>
          <w:rFonts w:eastAsia="Times New Roman"/>
          <w:color w:val="000000"/>
          <w:shd w:val="clear" w:color="auto" w:fill="FFFFFF"/>
          <w:lang w:val="en-US"/>
        </w:rPr>
        <w:t>-cortical circuits may improve social learning and functioning.</w:t>
      </w:r>
    </w:p>
    <w:p w14:paraId="633EAE76" w14:textId="12645708" w:rsidR="00E967DB" w:rsidRPr="0018455D" w:rsidRDefault="00AC4C7F" w:rsidP="00AC4C7F">
      <w:pPr>
        <w:rPr>
          <w:b/>
          <w:bCs/>
          <w:sz w:val="28"/>
          <w:szCs w:val="28"/>
          <w:highlight w:val="white"/>
          <w:lang w:val="en-US"/>
        </w:rPr>
      </w:pPr>
      <w:r w:rsidRPr="00AC4C7F">
        <w:rPr>
          <w:rFonts w:ascii="Times New Roman" w:eastAsia="Times New Roman" w:hAnsi="Times New Roman" w:cs="Times New Roman"/>
          <w:sz w:val="24"/>
          <w:szCs w:val="24"/>
          <w:lang w:val="en-US"/>
        </w:rPr>
        <w:br/>
      </w:r>
      <w:r w:rsidRPr="00AC4C7F">
        <w:rPr>
          <w:rFonts w:eastAsia="Times New Roman"/>
          <w:b/>
          <w:bCs/>
          <w:color w:val="000000"/>
          <w:shd w:val="clear" w:color="auto" w:fill="FFFFFF"/>
          <w:lang w:val="en-US"/>
        </w:rPr>
        <w:t>Keywords</w:t>
      </w:r>
      <w:r w:rsidRPr="00AC4C7F">
        <w:rPr>
          <w:rFonts w:eastAsia="Times New Roman"/>
          <w:color w:val="000000"/>
          <w:shd w:val="clear" w:color="auto" w:fill="FFFFFF"/>
          <w:lang w:val="en-US"/>
        </w:rPr>
        <w:t>: Social Cognition, Schizophrenia, Trust Game, Prediction Error, Temporoparietal Junction, Cerebellum</w:t>
      </w:r>
    </w:p>
    <w:p w14:paraId="76B7CAB1" w14:textId="77777777" w:rsidR="00E967DB" w:rsidRPr="0018455D" w:rsidRDefault="00E967DB" w:rsidP="00E967DB">
      <w:pPr>
        <w:rPr>
          <w:b/>
          <w:bCs/>
          <w:sz w:val="28"/>
          <w:szCs w:val="28"/>
          <w:highlight w:val="white"/>
          <w:lang w:val="en-US"/>
        </w:rPr>
      </w:pPr>
    </w:p>
    <w:p w14:paraId="03E7E2BD" w14:textId="77777777" w:rsidR="00E967DB" w:rsidRPr="0018455D" w:rsidRDefault="00E967DB" w:rsidP="00E967DB">
      <w:pPr>
        <w:rPr>
          <w:b/>
          <w:bCs/>
          <w:sz w:val="28"/>
          <w:szCs w:val="28"/>
          <w:highlight w:val="white"/>
          <w:lang w:val="en-US"/>
        </w:rPr>
      </w:pPr>
    </w:p>
    <w:p w14:paraId="71F218A4" w14:textId="77777777" w:rsidR="00E967DB" w:rsidRPr="0018455D" w:rsidRDefault="00E967DB" w:rsidP="00E967DB">
      <w:pPr>
        <w:rPr>
          <w:b/>
          <w:bCs/>
          <w:sz w:val="28"/>
          <w:szCs w:val="28"/>
          <w:highlight w:val="white"/>
          <w:lang w:val="en-US"/>
        </w:rPr>
      </w:pPr>
    </w:p>
    <w:p w14:paraId="6FA83D51" w14:textId="77777777" w:rsidR="00E967DB" w:rsidRPr="0018455D" w:rsidRDefault="00E967DB" w:rsidP="00E967DB">
      <w:pPr>
        <w:rPr>
          <w:b/>
          <w:bCs/>
          <w:sz w:val="28"/>
          <w:szCs w:val="28"/>
          <w:highlight w:val="white"/>
          <w:lang w:val="en-US"/>
        </w:rPr>
      </w:pPr>
    </w:p>
    <w:p w14:paraId="24454271" w14:textId="77777777" w:rsidR="00E967DB" w:rsidRPr="0018455D" w:rsidRDefault="00E967DB" w:rsidP="00E967DB">
      <w:pPr>
        <w:rPr>
          <w:b/>
          <w:bCs/>
          <w:sz w:val="28"/>
          <w:szCs w:val="28"/>
          <w:highlight w:val="white"/>
          <w:lang w:val="en-US"/>
        </w:rPr>
      </w:pPr>
    </w:p>
    <w:p w14:paraId="10129FD4" w14:textId="77777777" w:rsidR="00E967DB" w:rsidRPr="0018455D" w:rsidRDefault="00E967DB" w:rsidP="00E967DB">
      <w:pPr>
        <w:rPr>
          <w:b/>
          <w:bCs/>
          <w:sz w:val="28"/>
          <w:szCs w:val="28"/>
          <w:highlight w:val="white"/>
          <w:lang w:val="en-US"/>
        </w:rPr>
      </w:pPr>
    </w:p>
    <w:p w14:paraId="358A3307" w14:textId="77777777" w:rsidR="00E967DB" w:rsidRPr="0018455D" w:rsidRDefault="00E967DB" w:rsidP="00E967DB">
      <w:pPr>
        <w:rPr>
          <w:b/>
          <w:bCs/>
          <w:sz w:val="28"/>
          <w:szCs w:val="28"/>
          <w:highlight w:val="white"/>
          <w:lang w:val="en-US"/>
        </w:rPr>
      </w:pPr>
    </w:p>
    <w:p w14:paraId="11D45110" w14:textId="77777777" w:rsidR="00E967DB" w:rsidRPr="0018455D" w:rsidRDefault="00E967DB" w:rsidP="00E967DB">
      <w:pPr>
        <w:rPr>
          <w:b/>
          <w:bCs/>
          <w:sz w:val="28"/>
          <w:szCs w:val="28"/>
          <w:highlight w:val="white"/>
          <w:lang w:val="en-US"/>
        </w:rPr>
      </w:pPr>
    </w:p>
    <w:p w14:paraId="19368B29" w14:textId="77777777" w:rsidR="00E967DB" w:rsidRDefault="00E967DB" w:rsidP="00E967DB">
      <w:pPr>
        <w:rPr>
          <w:b/>
          <w:bCs/>
          <w:sz w:val="28"/>
          <w:szCs w:val="28"/>
          <w:highlight w:val="white"/>
          <w:lang w:val="en-US"/>
        </w:rPr>
      </w:pPr>
    </w:p>
    <w:p w14:paraId="38C998BD" w14:textId="77777777" w:rsidR="009E263F" w:rsidRDefault="009E263F" w:rsidP="00E967DB">
      <w:pPr>
        <w:rPr>
          <w:b/>
          <w:bCs/>
          <w:sz w:val="28"/>
          <w:szCs w:val="28"/>
          <w:highlight w:val="white"/>
          <w:lang w:val="en-US"/>
        </w:rPr>
      </w:pPr>
    </w:p>
    <w:p w14:paraId="68489DBD" w14:textId="77777777" w:rsidR="009E263F" w:rsidRDefault="009E263F" w:rsidP="00E967DB">
      <w:pPr>
        <w:rPr>
          <w:b/>
          <w:bCs/>
          <w:sz w:val="28"/>
          <w:szCs w:val="28"/>
          <w:highlight w:val="white"/>
          <w:lang w:val="en-US"/>
        </w:rPr>
      </w:pPr>
    </w:p>
    <w:p w14:paraId="3AED0319" w14:textId="77777777" w:rsidR="009E263F" w:rsidRPr="0018455D" w:rsidRDefault="009E263F" w:rsidP="00E967DB">
      <w:pPr>
        <w:rPr>
          <w:b/>
          <w:bCs/>
          <w:sz w:val="28"/>
          <w:szCs w:val="28"/>
          <w:highlight w:val="white"/>
          <w:lang w:val="en-US"/>
        </w:rPr>
      </w:pPr>
    </w:p>
    <w:p w14:paraId="5C856E26" w14:textId="77777777" w:rsidR="00E967DB" w:rsidRPr="0018455D" w:rsidRDefault="00E967DB" w:rsidP="00E967DB">
      <w:pPr>
        <w:rPr>
          <w:b/>
          <w:bCs/>
          <w:sz w:val="28"/>
          <w:szCs w:val="28"/>
          <w:highlight w:val="white"/>
          <w:lang w:val="en-US"/>
        </w:rPr>
      </w:pPr>
    </w:p>
    <w:p w14:paraId="1FF401E6" w14:textId="77777777" w:rsidR="00E967DB" w:rsidRPr="0018455D" w:rsidRDefault="00E967DB" w:rsidP="00E967DB">
      <w:pPr>
        <w:jc w:val="both"/>
        <w:rPr>
          <w:b/>
          <w:bCs/>
          <w:sz w:val="28"/>
          <w:szCs w:val="28"/>
          <w:highlight w:val="white"/>
          <w:lang w:val="en-US"/>
        </w:rPr>
      </w:pPr>
    </w:p>
    <w:p w14:paraId="538259A2" w14:textId="260261E7" w:rsidR="003115F1" w:rsidRDefault="00E967DB" w:rsidP="00E967DB">
      <w:pPr>
        <w:jc w:val="both"/>
        <w:rPr>
          <w:b/>
          <w:bCs/>
          <w:sz w:val="28"/>
          <w:szCs w:val="28"/>
          <w:highlight w:val="white"/>
          <w:lang w:val="en-US"/>
        </w:rPr>
      </w:pPr>
      <w:r w:rsidRPr="0018455D">
        <w:rPr>
          <w:b/>
          <w:bCs/>
          <w:sz w:val="28"/>
          <w:szCs w:val="28"/>
          <w:highlight w:val="white"/>
          <w:lang w:val="en-US"/>
        </w:rPr>
        <w:lastRenderedPageBreak/>
        <w:t xml:space="preserve">1.Introduction </w:t>
      </w:r>
    </w:p>
    <w:p w14:paraId="45829350" w14:textId="77777777" w:rsidR="001206B7" w:rsidRDefault="001206B7" w:rsidP="00140379">
      <w:pPr>
        <w:jc w:val="both"/>
        <w:rPr>
          <w:lang w:val="en-US"/>
        </w:rPr>
      </w:pPr>
    </w:p>
    <w:p w14:paraId="3B8BA819" w14:textId="40A28B1F" w:rsidR="001206B7" w:rsidRDefault="001206B7" w:rsidP="00140379">
      <w:pPr>
        <w:jc w:val="both"/>
        <w:rPr>
          <w:lang w:val="en-US"/>
        </w:rPr>
      </w:pPr>
      <w:r w:rsidRPr="001206B7">
        <w:rPr>
          <w:lang w:val="en-US"/>
        </w:rPr>
        <w:t>Schizophrenia is a complex and multifaceted mental disorder characterized by a range of cognitive deficits. Cognitive impairments, including deficits in memory, attention, and executive function, precede the clinical diagnosis of schizophrenia, highlighting their role as core features of the disorder</w:t>
      </w:r>
      <w:r w:rsidR="007C1C2E">
        <w:rPr>
          <w:lang w:val="en-US"/>
        </w:rPr>
        <w:fldChar w:fldCharType="begin"/>
      </w:r>
      <w:r w:rsidR="00176110">
        <w:rPr>
          <w:lang w:val="en-US"/>
        </w:rPr>
        <w:instrText xml:space="preserve"> ADDIN ZOTERO_ITEM CSL_CITATION {"citationID":"a1lmt12b9n8","properties":{"formattedCitation":"\\super 1,2\\nosupersub{}","plainCitation":"1,2","noteIndex":0},"citationItems":[{"id":4440,"uris":["http://zotero.org/users/9264269/items/TJF6LHYM"],"itemData":{"id":4440,"type":"article-journal","abstract":"Major depressive disorder (MDD) represents a grand challenge to human health and society, but the underlying pathophysiological mechanisms remain elusive. Previous neuroimaging studies have suggested that MDD is associated with abnormal interactions and dynamics in two major neural systems including the default mode - salience (DMN-SAL) network and the executive - limbic (EXE-LIM) network, but it is not clear which network plays a central role and which network plays a subordinate role in MDD pathophysiology. To address this question, we refined a newly developed Multiscale Neural Model Inversion (MNMI) framework and applied it to test whether MDD is more affected by impaired circuit interactions in the DMN-SAL network or the EXE-LIM network. The model estimates the directed connection strengths between different neural populations both within and between brain regions based on resting-state fMRI data collected from normal healthy subjects and patients with MDD. Results show that MDD is primarily characterized by abnormal circuit interactions in the EXE-LIM network rather than the DMN-SAL network. Specifically, we observe reduced frontoparietal effective connectivity that potentially contributes to hypoactivity in the dorsolateral prefrontal cortex (dlPFC), and decreased intrinsic inhibition combined with increased excitation from the superior parietal cortex (SPC) that potentially lead to amygdala hyperactivity, together resulting in activation imbalance in the PFC-amygdala circuit that pervades in MDD. Moreover, the model reveals reduced PFC-to-hippocampus excitation but decreased SPC-to-thalamus inhibition in MDD population that potentially lead to hypoactivity in the hippocampus and hyperactivity in the thalamus, consistent with previous experimental data. Overall, our findings provide strong support for the long-standing limbic-cortical dysregulation model in major depression but also offer novel insights into the multiscale pathophysiology of this debilitating disease.","container-title":"NeuroImage. Clinical","DOI":"10.1016/j.nicl.2021.102758","ISSN":"2213-1582","journalAbbreviation":"Neuroimage Clin","language":"eng","note":"PMID: 34284335\nPMCID: PMC8313604","page":"102758","source":"PubMed","title":"Multiscale neural modeling of resting-state fMRI reveals executive-limbic malfunction as a core mechanism in major depressive disorder","volume":"31","author":[{"family":"Li","given":"Guoshi"},{"family":"Liu","given":"Yujie"},{"family":"Zheng","given":"Yanting"},{"family":"Wu","given":"Ye"},{"family":"Li","given":"Danian"},{"family":"Liang","given":"Xinyu"},{"family":"Chen","given":"Yaoping"},{"family":"Cui","given":"Ying"},{"family":"Yap","given":"Pew-Thian"},{"family":"Qiu","given":"Shijun"},{"family":"Zhang","given":"Han"},{"family":"Shen","given":"Dinggang"}],"issued":{"date-parts":[["2021"]]}}},{"id":4746,"uris":["http://zotero.org/users/9264269/items/ZFKLPADL"],"itemData":{"id":4746,"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Elliot"}],"issued":{"date-parts":[["2017",9,1]]}}}],"schema":"https://github.com/citation-style-language/schema/raw/master/csl-citation.json"} </w:instrText>
      </w:r>
      <w:r w:rsidR="007C1C2E">
        <w:rPr>
          <w:lang w:val="en-US"/>
        </w:rPr>
        <w:fldChar w:fldCharType="separate"/>
      </w:r>
      <w:r w:rsidR="00176110" w:rsidRPr="00176110">
        <w:rPr>
          <w:vertAlign w:val="superscript"/>
        </w:rPr>
        <w:t>1,2</w:t>
      </w:r>
      <w:r w:rsidR="007C1C2E">
        <w:rPr>
          <w:lang w:val="en-US"/>
        </w:rPr>
        <w:fldChar w:fldCharType="end"/>
      </w:r>
      <w:r w:rsidRPr="001206B7">
        <w:rPr>
          <w:lang w:val="en-US"/>
        </w:rPr>
        <w:t>. Social cognitive dysfunction, a subset of cognitive impairment, refers to difficulties in understanding and processing social information, which can manifest as challenges in recognizing emotions, understanding social cues, experience difficulties in managing reciprocity within social relationships, and engaging in effective communication</w:t>
      </w:r>
      <w:r w:rsidR="007B3EF9">
        <w:rPr>
          <w:lang w:val="en-US"/>
        </w:rPr>
        <w:fldChar w:fldCharType="begin"/>
      </w:r>
      <w:r w:rsidR="00176110">
        <w:rPr>
          <w:lang w:val="en-US"/>
        </w:rPr>
        <w:instrText xml:space="preserve"> ADDIN ZOTERO_ITEM CSL_CITATION {"citationID":"a233a5mlo28","properties":{"formattedCitation":"\\super 3,4\\nosupersub{}","plainCitation":"3,4","noteIndex":0},"citationItems":[{"id":4741,"uris":["http://zotero.org/users/9264269/items/NTVEJGXE"],"itemData":{"id":4741,"type":"article-journal","container-title":"Quality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E."}],"issued":{"date-parts":[["2015",11]]}}},{"id":4750,"uris":["http://zotero.org/users/9264269/items/AL2JHC8H"],"itemData":{"id":4750,"type":"article-journal","container-title":"Neuropsychopharmacology","DOI":"10.1038/npp.2010.156","ISSN":"0893-133X,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S"}],"issued":{"date-parts":[["2011",1]]}}}],"schema":"https://github.com/citation-style-language/schema/raw/master/csl-citation.json"} </w:instrText>
      </w:r>
      <w:r w:rsidR="007B3EF9">
        <w:rPr>
          <w:lang w:val="en-US"/>
        </w:rPr>
        <w:fldChar w:fldCharType="separate"/>
      </w:r>
      <w:r w:rsidR="00176110" w:rsidRPr="00176110">
        <w:rPr>
          <w:vertAlign w:val="superscript"/>
        </w:rPr>
        <w:t>3,4</w:t>
      </w:r>
      <w:r w:rsidR="007B3EF9">
        <w:rPr>
          <w:lang w:val="en-US"/>
        </w:rPr>
        <w:fldChar w:fldCharType="end"/>
      </w:r>
      <w:r w:rsidRPr="001206B7">
        <w:rPr>
          <w:lang w:val="en-US"/>
        </w:rPr>
        <w:t>. Social cognition is of great importance in adapting to an environment with numerous stimuli and changes. Difficulties in social functioning lead to social isolation, depression, relapses, and impaired quality of life</w:t>
      </w:r>
      <w:r w:rsidR="0084642F">
        <w:rPr>
          <w:lang w:val="en-US"/>
        </w:rPr>
        <w:fldChar w:fldCharType="begin"/>
      </w:r>
      <w:r w:rsidR="00176110">
        <w:rPr>
          <w:lang w:val="en-US"/>
        </w:rPr>
        <w:instrText xml:space="preserve"> ADDIN ZOTERO_ITEM CSL_CITATION {"citationID":"a27bsg89gc7","properties":{"formattedCitation":"\\super 5\\uc0\\u8211{}7\\nosupersub{}","plainCitation":"5–7","noteIndex":0},"citationItems":[{"id":4764,"uris":["http://zotero.org/users/9264269/items/7USENFRU"],"itemData":{"id":4764,"type":"article-journal","container-title":"Clinical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Research","DOI":"10.1016/j.schres.2005.03.001","ISSN":"0920-9964","issue":"2-3","language":"en","license":"https://www.elsevier.com/tdm/userlicense/1.0/","note":"publisher: Elsevier BV","page":"343-353","source":"Crossref","title":"Cognitive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4737,"uris":["http://zotero.org/users/9264269/items/IBGXY36U"],"itemData":{"id":4737,"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sidR="0084642F">
        <w:rPr>
          <w:lang w:val="en-US"/>
        </w:rPr>
        <w:fldChar w:fldCharType="separate"/>
      </w:r>
      <w:r w:rsidR="00176110" w:rsidRPr="00176110">
        <w:rPr>
          <w:vertAlign w:val="superscript"/>
        </w:rPr>
        <w:t>5–7</w:t>
      </w:r>
      <w:r w:rsidR="0084642F">
        <w:rPr>
          <w:lang w:val="en-US"/>
        </w:rPr>
        <w:fldChar w:fldCharType="end"/>
      </w:r>
      <w:r w:rsidRPr="001206B7">
        <w:rPr>
          <w:lang w:val="en-US"/>
        </w:rPr>
        <w:t>. Due to the complexity of social cognition, neuroeconomic games are used to investigate underlying neural mechanisms in controlled settings</w:t>
      </w:r>
      <w:r w:rsidR="00D3106A">
        <w:rPr>
          <w:lang w:val="en-US"/>
        </w:rPr>
        <w:fldChar w:fldCharType="begin"/>
      </w:r>
      <w:r w:rsidR="00176110">
        <w:rPr>
          <w:lang w:val="en-US"/>
        </w:rPr>
        <w:instrText xml:space="preserve"> ADDIN ZOTERO_ITEM CSL_CITATION {"citationID":"a4mhnumgtt","properties":{"formattedCitation":"\\super 8\\nosupersub{}","plainCitation":"8","noteIndex":0},"citationItems":[{"id":4893,"uris":["http://zotero.org/users/9264269/items/M4I59CLX"],"itemData":{"id":4893,"type":"article-journal","container-title":"Schizophrenia Bulletin","DOI":"10.1093/schbul/sbn045","ISSN":"0586-7614, 1745-1701","issue":"4","language":"en","note":"publisher: Oxford University Press (OUP)","page":"670-672","source":"Crossref","title":"Social Cognition in Schizophrenia","volume":"34","author":[{"family":"Green","given":"M. F."},{"family":"Leitman","given":"D. I."}],"issued":{"date-parts":[["2007",11,21]]}}}],"schema":"https://github.com/citation-style-language/schema/raw/master/csl-citation.json"} </w:instrText>
      </w:r>
      <w:r w:rsidR="00D3106A">
        <w:rPr>
          <w:lang w:val="en-US"/>
        </w:rPr>
        <w:fldChar w:fldCharType="separate"/>
      </w:r>
      <w:r w:rsidR="00176110" w:rsidRPr="00176110">
        <w:rPr>
          <w:vertAlign w:val="superscript"/>
        </w:rPr>
        <w:t>8</w:t>
      </w:r>
      <w:r w:rsidR="00D3106A">
        <w:rPr>
          <w:lang w:val="en-US"/>
        </w:rPr>
        <w:fldChar w:fldCharType="end"/>
      </w:r>
    </w:p>
    <w:p w14:paraId="733BB724" w14:textId="77777777" w:rsidR="001206B7" w:rsidRDefault="001206B7" w:rsidP="00140379">
      <w:pPr>
        <w:jc w:val="both"/>
        <w:rPr>
          <w:highlight w:val="white"/>
          <w:lang w:val="en-US"/>
        </w:rPr>
      </w:pPr>
    </w:p>
    <w:p w14:paraId="278FAE08" w14:textId="0F9AAA80" w:rsidR="00A5356F" w:rsidRPr="00140379" w:rsidRDefault="00A5356F" w:rsidP="00140379">
      <w:pPr>
        <w:jc w:val="both"/>
        <w:rPr>
          <w:highlight w:val="white"/>
          <w:lang w:val="en-US"/>
        </w:rPr>
      </w:pPr>
      <w:r w:rsidRPr="00140379">
        <w:rPr>
          <w:highlight w:val="white"/>
          <w:lang w:val="en-US"/>
        </w:rPr>
        <w:t>The trust game is one of the most studied neuroeconomics games for assessing social cognition</w:t>
      </w:r>
      <w:r w:rsidR="00151E27" w:rsidRPr="00140379">
        <w:rPr>
          <w:highlight w:val="white"/>
          <w:lang w:val="en-US"/>
        </w:rPr>
        <w:fldChar w:fldCharType="begin"/>
      </w:r>
      <w:r w:rsidR="00151E27" w:rsidRPr="00140379">
        <w:rPr>
          <w:highlight w:val="white"/>
          <w:lang w:val="en-US"/>
        </w:rPr>
        <w:instrText xml:space="preserve"> ADDIN ZOTERO_ITEM CSL_CITATION {"citationID":"dR8J9kTJ","properties":{"formattedCitation":"\\super 9\\nosupersub{}","plainCitation":"9","noteIndex":0},"citationItems":[{"id":4889,"uris":["http://zotero.org/users/9264269/items/RBUFUNRJ"],"itemData":{"id":4889,"type":"article-journal","container-title":"Games and Economic Behavior","DOI":"10.1006/game.1995.1027","ISSN":"0899-8256","issue":"1","language":"en","license":"https://www.elsevier.com/tdm/userlicense/1.0/","note":"publisher: Elsevier BV","page":"122-142","source":"Crossref","title":"Trust, Reciprocity, and Social History","volume":"10","author":[{"family":"Berg","given":"Joyce"},{"family":"Dickhaut","given":"John"},{"family":"McCabe","given":"Kevin"}],"issued":{"date-parts":[["1995",7]]}}}],"schema":"https://github.com/citation-style-language/schema/raw/master/csl-citation.json"} </w:instrText>
      </w:r>
      <w:r w:rsidR="00151E27" w:rsidRPr="00140379">
        <w:rPr>
          <w:highlight w:val="white"/>
          <w:lang w:val="en-US"/>
        </w:rPr>
        <w:fldChar w:fldCharType="separate"/>
      </w:r>
      <w:r w:rsidR="00151E27" w:rsidRPr="00140379">
        <w:rPr>
          <w:vertAlign w:val="superscript"/>
        </w:rPr>
        <w:t>9</w:t>
      </w:r>
      <w:r w:rsidR="00151E27" w:rsidRPr="00140379">
        <w:rPr>
          <w:highlight w:val="white"/>
          <w:lang w:val="en-US"/>
        </w:rPr>
        <w:fldChar w:fldCharType="end"/>
      </w:r>
      <w:r w:rsidRPr="00140379">
        <w:rPr>
          <w:highlight w:val="white"/>
          <w:lang w:val="en-US"/>
        </w:rPr>
        <w:t>. In the Trust Game, an investor gives an endowment to a trustee (often increased). The investor can keep the money, or the trustee can share it or keep it all. In a study, schizophrenia patients invested less than controls during play with a cooperative partner but did not differ when playing with a deceptive partner in trust game</w:t>
      </w:r>
      <w:r w:rsidR="007B1D22" w:rsidRPr="00140379">
        <w:rPr>
          <w:highlight w:val="white"/>
          <w:lang w:val="en-US"/>
        </w:rPr>
        <w:fldChar w:fldCharType="begin"/>
      </w:r>
      <w:r w:rsidR="007B1D22" w:rsidRPr="00140379">
        <w:rPr>
          <w:highlight w:val="white"/>
          <w:lang w:val="en-US"/>
        </w:rPr>
        <w:instrText xml:space="preserve"> ADDIN ZOTERO_ITEM CSL_CITATION {"citationID":"BViJaBZJ","properties":{"formattedCitation":"\\super 10\\nosupersub{}","plainCitation":"10","noteIndex":0},"citationItems":[{"id":4770,"uris":["http://zotero.org/users/9264269/items/9HWHNYET"],"itemData":{"id":4770,"type":"article-journal","container-title":"Brain","DOI":"10.1093/brain/awt076","ISSN":"0006-8950,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7B1D22" w:rsidRPr="00140379">
        <w:rPr>
          <w:highlight w:val="white"/>
          <w:lang w:val="en-US"/>
        </w:rPr>
        <w:fldChar w:fldCharType="separate"/>
      </w:r>
      <w:r w:rsidR="007B1D22" w:rsidRPr="00140379">
        <w:rPr>
          <w:vertAlign w:val="superscript"/>
        </w:rPr>
        <w:t>10</w:t>
      </w:r>
      <w:r w:rsidR="007B1D22" w:rsidRPr="00140379">
        <w:rPr>
          <w:highlight w:val="white"/>
          <w:lang w:val="en-US"/>
        </w:rPr>
        <w:fldChar w:fldCharType="end"/>
      </w:r>
      <w:r w:rsidRPr="00140379">
        <w:rPr>
          <w:highlight w:val="white"/>
          <w:lang w:val="en-US"/>
        </w:rPr>
        <w:t>. These findings suggest that they are impaired in adapting to changing environmental conditions, have reduced behavioral flexibility after negative feedback, and develop poor strategies. In the trust game's 'safe environment' (where cooperative behavior is expected), healthy individuals show increased coupling in the right parietal cortex, fusiform gyrus (FG), and inferior/middle temporal gyrus during anticipation. However, schizophrenia patients exhibit lower BOLD signals in the right temporoparietal junction (TPJ) during cooperative responses. The TPJ is crucial for empathy, theory of mind, and social decision-making</w:t>
      </w:r>
      <w:r w:rsidR="00EB7605" w:rsidRPr="00140379">
        <w:rPr>
          <w:highlight w:val="white"/>
          <w:lang w:val="en-US"/>
        </w:rPr>
        <w:fldChar w:fldCharType="begin"/>
      </w:r>
      <w:r w:rsidR="0027021D" w:rsidRPr="00140379">
        <w:rPr>
          <w:highlight w:val="white"/>
          <w:lang w:val="en-US"/>
        </w:rPr>
        <w:instrText xml:space="preserve"> ADDIN ZOTERO_ITEM CSL_CITATION {"citationID":"nlWB9PAz","properties":{"formattedCitation":"\\super 11\\uc0\\u8211{}14\\nosupersub{}","plainCitation":"11–14","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M."},{"family":"Krabbendam","given":"Lydia"}],"issued":{"date-parts":[["2012",3]]}}},{"id":4897,"uris":["http://zotero.org/users/9264269/items/LMRHSXPU"],"itemData":{"id":4897,"type":"article-journal","container-title":"Neuroscience &amp; Biobehavioral Reviews","DOI":"10.1016/j.neubiorev.2014.01.009","ISSN":"0149-7634","language":"en","license":"https://www.elsevier.com/tdm/userlicense/1.0/","note":"publisher: Elsevier BV","page":"9-34","source":"Crossref","title":"Fractionating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w:instrText>
      </w:r>
      <w:r w:rsidR="0027021D" w:rsidRPr="00140379">
        <w:rPr>
          <w:rFonts w:ascii="Cambria Math" w:hAnsi="Cambria Math" w:cs="Cambria Math"/>
          <w:highlight w:val="white"/>
          <w:lang w:val="en-US"/>
        </w:rPr>
        <w:instrText>‐</w:instrText>
      </w:r>
      <w:r w:rsidR="0027021D" w:rsidRPr="00140379">
        <w:rPr>
          <w:highlight w:val="white"/>
          <w:lang w:val="en-US"/>
        </w:rPr>
        <w:instrText>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w:instrText>
      </w:r>
      <w:r w:rsidR="0027021D" w:rsidRPr="00140379">
        <w:rPr>
          <w:rFonts w:ascii="Cambria Math" w:hAnsi="Cambria Math" w:cs="Cambria Math"/>
          <w:highlight w:val="white"/>
          <w:lang w:val="en-US"/>
        </w:rPr>
        <w:instrText>‐</w:instrText>
      </w:r>
      <w:r w:rsidR="0027021D" w:rsidRPr="00140379">
        <w:rPr>
          <w:highlight w:val="white"/>
          <w:lang w:val="en-US"/>
        </w:rPr>
        <w:instrText>parietal junction (TPJ). Inferring more enduring dispositions of others and the self, or interpersonal norms and scripts, engages the medial prefrontal cortex (mPFC), although temporal states can also activate the mPFC. Other candidate tasks reflecting general</w:instrText>
      </w:r>
      <w:r w:rsidR="0027021D" w:rsidRPr="00140379">
        <w:rPr>
          <w:rFonts w:ascii="Cambria Math" w:hAnsi="Cambria Math" w:cs="Cambria Math"/>
          <w:highlight w:val="white"/>
          <w:lang w:val="en-US"/>
        </w:rPr>
        <w:instrText>‐</w:instrText>
      </w:r>
      <w:r w:rsidR="0027021D" w:rsidRPr="00140379">
        <w:rPr>
          <w:highlight w:val="white"/>
          <w:lang w:val="en-US"/>
        </w:rPr>
        <w:instrText>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w:instrText>
      </w:r>
      <w:r w:rsidR="0027021D" w:rsidRPr="00140379">
        <w:rPr>
          <w:rFonts w:ascii="Cambria Math" w:hAnsi="Cambria Math" w:cs="Cambria Math"/>
          <w:highlight w:val="white"/>
          <w:lang w:val="en-US"/>
        </w:rPr>
        <w:instrText>‐</w:instrText>
      </w:r>
      <w:r w:rsidR="0027021D" w:rsidRPr="00140379">
        <w:rPr>
          <w:highlight w:val="white"/>
          <w:lang w:val="en-US"/>
        </w:rPr>
        <w:instrText>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w:instrText>
      </w:r>
      <w:r w:rsidR="0027021D" w:rsidRPr="00140379">
        <w:rPr>
          <w:rFonts w:ascii="Cambria Math" w:hAnsi="Cambria Math" w:cs="Cambria Math"/>
          <w:highlight w:val="white"/>
          <w:lang w:val="en-US"/>
        </w:rPr>
        <w:instrText>‐</w:instrText>
      </w:r>
      <w:r w:rsidR="0027021D" w:rsidRPr="00140379">
        <w:rPr>
          <w:highlight w:val="white"/>
          <w:lang w:val="en-US"/>
        </w:rPr>
        <w:instrText>Liss, Inc.","container-title":"Human Brain Mapping","DOI":"10.1002/hbm.20547","ISSN":"1065-9471, 1097-0193","issue":"3","language":"en","license":"http://onlinelibrary.wiley.com/termsAndConditions#vor","note":"publisher: Wiley","page":"829-858","source":"Crossref","title":"Social cognition and the brain: A meta</w:instrText>
      </w:r>
      <w:r w:rsidR="0027021D" w:rsidRPr="00140379">
        <w:rPr>
          <w:rFonts w:ascii="Cambria Math" w:hAnsi="Cambria Math" w:cs="Cambria Math"/>
          <w:highlight w:val="white"/>
          <w:lang w:val="en-US"/>
        </w:rPr>
        <w:instrText>‐</w:instrText>
      </w:r>
      <w:r w:rsidR="0027021D" w:rsidRPr="00140379">
        <w:rPr>
          <w:highlight w:val="white"/>
          <w:lang w:val="en-US"/>
        </w:rPr>
        <w:instrText xml:space="preserve">analysis","title-short":"Social cognition and the brain","volume":"30","author":[{"family":"Van Overwalle","given":"Frank"}],"issued":{"date-parts":[["2009",3]]}}},{"id":4900,"uris":["http://zotero.org/users/9264269/items/XGD9P2ZL"],"itemData":{"id":4900,"type":"article-journal","abstract":"You Must Be Human                      Are there specific brain structures associated with social cognition or with aspects of information processing that frequently occur together with social cognition?                          Carter              et al.                        (p.            109            ) invited subjects to play a simplified virtual poker game against either a human or a computer and examined brain scans collected during the game. The brains scans when the cards shown were used to predict the participant's decision 6 seconds later. Activity in one region, the temporal-parietal junction, was one of the best predictors of future decisions against a human opponent, but the single worst predictor against a computer opponent.","container-title":"Science","DOI":"10.1126/science.1219681","ISSN":"0036-8075, 1095-9203","issue":"6090","language":"en","note":"publisher: American Association for the Advancement of Science (AAAS)","page":"109-111","source":"Crossref","title":"A Distinct Role of the Temporal-Parietal Junction in Predicting Socially Guided Decisions","volume":"337","author":[{"family":"Carter","given":"R. McKell"},{"family":"Bowling","given":"Daniel L."},{"family":"Reeck","given":"Crystal"},{"family":"Huettel","given":"Scott A."}],"issued":{"date-parts":[["2012",7,6]]}}}],"schema":"https://github.com/citation-style-language/schema/raw/master/csl-citation.json"} </w:instrText>
      </w:r>
      <w:r w:rsidR="00EB7605" w:rsidRPr="00140379">
        <w:rPr>
          <w:highlight w:val="white"/>
          <w:lang w:val="en-US"/>
        </w:rPr>
        <w:fldChar w:fldCharType="separate"/>
      </w:r>
      <w:r w:rsidR="0027021D" w:rsidRPr="00140379">
        <w:rPr>
          <w:vertAlign w:val="superscript"/>
        </w:rPr>
        <w:t>11–14</w:t>
      </w:r>
      <w:r w:rsidR="00EB7605" w:rsidRPr="00140379">
        <w:rPr>
          <w:highlight w:val="white"/>
          <w:lang w:val="en-US"/>
        </w:rPr>
        <w:fldChar w:fldCharType="end"/>
      </w:r>
      <w:r w:rsidRPr="00140379">
        <w:rPr>
          <w:highlight w:val="white"/>
          <w:lang w:val="en-US"/>
        </w:rPr>
        <w:t>, including anticipating behavioral consequences. Those abilities are also important to foresee the current behavior’s consequences on others which might affect the reciprocal behavior of others. Thus, patients' diminished TPJ activation may indicate core cognitive deficits like impaired theory of mind and social cue processing</w:t>
      </w:r>
      <w:r w:rsidR="0027021D" w:rsidRPr="00140379">
        <w:rPr>
          <w:highlight w:val="white"/>
          <w:lang w:val="en-US"/>
        </w:rPr>
        <w:fldChar w:fldCharType="begin"/>
      </w:r>
      <w:r w:rsidR="0027021D" w:rsidRPr="00140379">
        <w:rPr>
          <w:highlight w:val="white"/>
          <w:lang w:val="en-US"/>
        </w:rPr>
        <w:instrText xml:space="preserve"> ADDIN ZOTERO_TEMP </w:instrText>
      </w:r>
      <w:r w:rsidR="0027021D" w:rsidRPr="00140379">
        <w:rPr>
          <w:highlight w:val="white"/>
          <w:lang w:val="en-US"/>
        </w:rPr>
        <w:fldChar w:fldCharType="separate"/>
      </w:r>
      <w:r w:rsidR="00855BBB" w:rsidRPr="00140379">
        <w:rPr>
          <w:vertAlign w:val="superscript"/>
        </w:rPr>
        <w:t>15</w:t>
      </w:r>
      <w:r w:rsidR="0027021D" w:rsidRPr="00140379">
        <w:rPr>
          <w:highlight w:val="white"/>
          <w:lang w:val="en-US"/>
        </w:rPr>
        <w:fldChar w:fldCharType="end"/>
      </w:r>
      <w:r w:rsidRPr="00140379">
        <w:rPr>
          <w:highlight w:val="white"/>
          <w:lang w:val="en-US"/>
        </w:rPr>
        <w:t>.</w:t>
      </w:r>
    </w:p>
    <w:p w14:paraId="2BBA84A9" w14:textId="77777777" w:rsidR="00140379" w:rsidRPr="00140379" w:rsidRDefault="00140379" w:rsidP="00140379">
      <w:pPr>
        <w:jc w:val="both"/>
        <w:rPr>
          <w:highlight w:val="white"/>
          <w:lang w:val="en-US"/>
        </w:rPr>
      </w:pPr>
    </w:p>
    <w:p w14:paraId="593A6D51" w14:textId="7449D69A" w:rsidR="00C055C4" w:rsidRPr="00140379" w:rsidRDefault="00C055C4" w:rsidP="00140379">
      <w:pPr>
        <w:jc w:val="both"/>
        <w:rPr>
          <w:lang w:val="en-US"/>
        </w:rPr>
      </w:pPr>
      <w:r w:rsidRPr="00140379">
        <w:rPr>
          <w:lang w:val="en-US"/>
        </w:rPr>
        <w:t>In a rapidly changing world, many social cognitive processes rely on advanced predictions to generate adequate responses. Predictive mechanisms are central to social communication and interactions, shaping daily functioning. Learning occurs via prediction error (PE)—a mismatch between prediction and actual results (positive or negative PE)</w:t>
      </w:r>
      <w:r w:rsidR="005C7565" w:rsidRPr="00140379">
        <w:rPr>
          <w:lang w:val="en-US"/>
        </w:rPr>
        <w:fldChar w:fldCharType="begin"/>
      </w:r>
      <w:r w:rsidR="0063033F" w:rsidRPr="00140379">
        <w:rPr>
          <w:lang w:val="en-US"/>
        </w:rPr>
        <w:instrText xml:space="preserve"> ADDIN ZOTERO_ITEM CSL_CITATION {"citationID":"LeT9XbbP","properties":{"formattedCitation":"\\super 15\\uc0\\u8211{}17\\nosupersub{}","plainCitation":"15–17","noteIndex":0},"citationItems":[{"id":4902,"uris":["http://zotero.org/users/9264269/items/AJG7LN5S"],"itemData":{"id":4902,"type":"article-journal","container-title":"Neural Networks","DOI":"10.1016/s0893-6080(96)00035-4","ISSN":"0893-6080","issue":"8","language":"en","license":"https://www.elsevier.com/tdm/userlicense/1.0/","note":"publisher: Elsevier BV","page":"1265-1279","source":"Crossref","title":"Forward Models for Physiological Motor Control","volume":"9","author":[{"family":"Miall","given":"R.C."},{"family":"Wolpert","given":"D.M."}],"issued":{"date-parts":[["1996",11]]}}},{"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Neurosci.","language":"en","note":"publisher: Annual Reviews","page":"473-500","source":"Crossref","title":"Neuronal Coding of Prediction Errors","volume":"23","author":[{"family":"Schultz","given":"Wolfram"},{"family":"Dickinson","given":"Anthony"}],"issued":{"date-parts":[["2000",3]]}}},{"id":373,"uris":["http://zotero.org/users/9264269/items/E6JURRP9"],"itemData":{"id":373,"type":"article-journal","abstract":"This paper considers prediction and perceptual categorization as an inference problem that is solved by the brain. We assume that the brain models the world as a hierarchy or cascade of dynamical systems that encode causal structure in the sensorium. Perception is equated with the optimization or inversion of these internal models, to explain sensory data. Given a model of how sensory data are generated, we can invoke a generic approach to model inversion, based on a free energy bound on the model's evidence. The ensuing free-energy formulation furnishes equations that prescribe the process of recognition, i.e. the dynamics of neuronal activity that represent the causes of sensory input. Here, we focus on a very general model, whose hierarchical and dynamical structure enables simulated brains to recognize and predict trajectories or sequences of sensory states. We first review hierarchical dynamical models and their inversion. We then show that the brain has the necessary infrastructure to implement this inversion and illustrate this point using synthetic birds that can recognize and categorize birdsongs. © 2009 The Royal Society.","container-title":"Philosophical Transactions of the Royal Society B: Biological Sciences","DOI":"10.1098/rstb.2008.0300","ISSN":"14712970","issue":"1521","note":"PMID: 19528002","page":"1211–1221","title":"Predictive coding under the free-energy principle","volume":"364","author":[{"family":"Friston","given":"Karl"},{"family":"Kiebel","given":"Stefan"}],"issued":{"date-parts":[["2009"]]}}}],"schema":"https://github.com/citation-style-language/schema/raw/master/csl-citation.json"} </w:instrText>
      </w:r>
      <w:r w:rsidR="005C7565" w:rsidRPr="00140379">
        <w:rPr>
          <w:lang w:val="en-US"/>
        </w:rPr>
        <w:fldChar w:fldCharType="separate"/>
      </w:r>
      <w:r w:rsidR="0063033F" w:rsidRPr="00140379">
        <w:rPr>
          <w:vertAlign w:val="superscript"/>
        </w:rPr>
        <w:t>15–17</w:t>
      </w:r>
      <w:r w:rsidR="005C7565" w:rsidRPr="00140379">
        <w:rPr>
          <w:lang w:val="en-US"/>
        </w:rPr>
        <w:fldChar w:fldCharType="end"/>
      </w:r>
      <w:r w:rsidRPr="00140379">
        <w:rPr>
          <w:lang w:val="en-US"/>
        </w:rPr>
        <w:t>. Monitoring PEs enables effective learning</w:t>
      </w:r>
      <w:r w:rsidR="0063033F" w:rsidRPr="00140379">
        <w:rPr>
          <w:lang w:val="en-US"/>
        </w:rPr>
        <w:fldChar w:fldCharType="begin"/>
      </w:r>
      <w:r w:rsidR="00FD665E" w:rsidRPr="00140379">
        <w:rPr>
          <w:lang w:val="en-US"/>
        </w:rPr>
        <w:instrText xml:space="preserve"> ADDIN ZOTERO_ITEM CSL_CITATION {"citationID":"iqKrDd9U","properties":{"formattedCitation":"\\super 18\\nosupersub{}","plainCitation":"18","noteIndex":0},"citationItems":[{"id":4763,"uris":["http://zotero.org/users/9264269/items/2VBS8JKB"],"itemData":{"id":4763,"type":"article-journal","container-title":"Dialogues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0063033F" w:rsidRPr="00140379">
        <w:rPr>
          <w:lang w:val="en-US"/>
        </w:rPr>
        <w:fldChar w:fldCharType="separate"/>
      </w:r>
      <w:r w:rsidR="00FD665E" w:rsidRPr="00140379">
        <w:rPr>
          <w:vertAlign w:val="superscript"/>
        </w:rPr>
        <w:t>18</w:t>
      </w:r>
      <w:r w:rsidR="0063033F" w:rsidRPr="00140379">
        <w:rPr>
          <w:lang w:val="en-US"/>
        </w:rPr>
        <w:fldChar w:fldCharType="end"/>
      </w:r>
      <w:r w:rsidRPr="00140379">
        <w:rPr>
          <w:lang w:val="en-US"/>
        </w:rPr>
        <w:t xml:space="preserve"> and decision-making. The temporoparietal junction (TPJ), central for social cognition, is involved in social PE formatio</w:t>
      </w:r>
      <w:r w:rsidR="00FD665E" w:rsidRPr="00140379">
        <w:rPr>
          <w:lang w:val="en-US"/>
        </w:rPr>
        <w:t>n</w:t>
      </w:r>
      <w:r w:rsidR="00FD665E" w:rsidRPr="00140379">
        <w:rPr>
          <w:lang w:val="en-US"/>
        </w:rPr>
        <w:fldChar w:fldCharType="begin"/>
      </w:r>
      <w:r w:rsidR="00E425EC" w:rsidRPr="00140379">
        <w:rPr>
          <w:lang w:val="en-US"/>
        </w:rPr>
        <w:instrText xml:space="preserve"> ADDIN ZOTERO_ITEM CSL_CITATION {"citationID":"MH7UK0lG","properties":{"formattedCitation":"\\super 19\\nosupersub{}","plainCitation":"19","noteIndex":0},"citationItems":[{"id":4904,"uris":["http://zotero.org/users/9264269/items/ZKEVK6BB"],"itemData":{"id":4904,"type":"article-journal","abstract":"Abstract               How do people update their impressions of close others? Although people may be motivated to maintain their positive impressions, they may also update their impressions when their expectations are violated (i.e. prediction error). Combining neuroimaging and computational modeling, we test the hypothesis that brain regions associated with theory of mind, especially right temporoparietal junction (rTPJ), underpin both motivated impression maintenance and impression updating evoked by prediction error. Participants had money either given to or taken away from them by a friend or a stranger and were then asked to rate each partner on trustworthiness and closeness across trials. Overall, participants engaged in less impression updating for friends vs strangers. Decreased rTPJ activity in response to a friend’s negative behavior (taking money) was associated with reduced negative updating and increased positive ratings of the friend. However, to the extent that participants did update their impressions (more negative ratings) of friends, this behavioral pattern was explained by greater prediction error and greater rTPJ activity. These findings suggest that rTPJ recruitment represents the integration of prediction error signals and the capacity to overcome people’s motivation to maintain positive impressions of friends in the face of conflicting evidence.","container-title":"Social Cognitive and Affective Neuroscience","DOI":"10.1093/scan/nsaa072","ISSN":"1749-5016, 1749-5024","issue":"8","language":"en","license":"http://creativecommons.org/licenses/by-nc-nd/4.0/","note":"publisher: Oxford University Press (OUP)","page":"772-781","source":"Crossref","title":"The role of right temporoparietal junction in processing social prediction error across relationship contexts","volume":"16","author":[{"family":"Park","given":"BoKyung"},{"family":"Fareri","given":"Dominic"},{"family":"Delgado","given":"Mauricio"},{"family":"Young","given":"Liane"}],"issued":{"date-parts":[["2021",8,5]]}}}],"schema":"https://github.com/citation-style-language/schema/raw/master/csl-citation.json"} </w:instrText>
      </w:r>
      <w:r w:rsidR="00FD665E" w:rsidRPr="00140379">
        <w:rPr>
          <w:lang w:val="en-US"/>
        </w:rPr>
        <w:fldChar w:fldCharType="separate"/>
      </w:r>
      <w:r w:rsidR="00E425EC" w:rsidRPr="00140379">
        <w:rPr>
          <w:vertAlign w:val="superscript"/>
        </w:rPr>
        <w:t>19</w:t>
      </w:r>
      <w:r w:rsidR="00FD665E" w:rsidRPr="00140379">
        <w:rPr>
          <w:lang w:val="en-US"/>
        </w:rPr>
        <w:fldChar w:fldCharType="end"/>
      </w:r>
      <w:r w:rsidRPr="00140379">
        <w:rPr>
          <w:lang w:val="en-US"/>
        </w:rPr>
        <w:t>. Schizophrenia patients show deficits in learning from social feedback, potentially linked to abnormal TPJ activation and other brain regions</w:t>
      </w:r>
      <w:r w:rsidR="00F7301E" w:rsidRPr="00140379">
        <w:rPr>
          <w:lang w:val="en-US"/>
        </w:rPr>
        <w:fldChar w:fldCharType="begin"/>
      </w:r>
      <w:r w:rsidR="00522B58" w:rsidRPr="00140379">
        <w:rPr>
          <w:lang w:val="en-US"/>
        </w:rPr>
        <w:instrText xml:space="preserve"> ADDIN ZOTERO_ITEM CSL_CITATION {"citationID":"luJE3T2j","properties":{"formattedCitation":"\\super 20\\nosupersub{}","plainCitation":"20","noteIndex":0},"citationItems":[{"id":4777,"uris":["http://zotero.org/users/9264269/items/L8HYL9WY"],"itemData":{"id":4777,"type":"article-journal","abstract":"Abstract\n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J."},{"family":"Krabbendam","given":"Lydia"}],"issued":{"date-parts":[["2019",4]]}}}],"schema":"https://github.com/citation-style-language/schema/raw/master/csl-citation.json"} </w:instrText>
      </w:r>
      <w:r w:rsidR="00F7301E" w:rsidRPr="00140379">
        <w:rPr>
          <w:lang w:val="en-US"/>
        </w:rPr>
        <w:fldChar w:fldCharType="separate"/>
      </w:r>
      <w:r w:rsidR="00522B58" w:rsidRPr="00140379">
        <w:rPr>
          <w:vertAlign w:val="superscript"/>
        </w:rPr>
        <w:t>20</w:t>
      </w:r>
      <w:r w:rsidR="00F7301E" w:rsidRPr="00140379">
        <w:rPr>
          <w:lang w:val="en-US"/>
        </w:rPr>
        <w:fldChar w:fldCharType="end"/>
      </w:r>
      <w:r w:rsidRPr="00140379">
        <w:rPr>
          <w:lang w:val="en-US"/>
        </w:rPr>
        <w:t>, leading to maladaptive social behaviors like misinterpreting intentions and social withdrawal.</w:t>
      </w:r>
    </w:p>
    <w:p w14:paraId="792D05B3" w14:textId="4C2C385B" w:rsidR="001E4E75" w:rsidRPr="00140379" w:rsidRDefault="001E4E75" w:rsidP="00140379">
      <w:pPr>
        <w:pStyle w:val="BodyText"/>
        <w:spacing w:line="276" w:lineRule="auto"/>
        <w:rPr>
          <w:rFonts w:ascii="Arial" w:hAnsi="Arial" w:cs="Arial"/>
          <w:sz w:val="22"/>
          <w:szCs w:val="22"/>
        </w:rPr>
      </w:pPr>
      <w:r w:rsidRPr="00140379">
        <w:rPr>
          <w:rFonts w:ascii="Arial" w:hAnsi="Arial" w:cs="Arial"/>
          <w:sz w:val="22"/>
          <w:szCs w:val="22"/>
        </w:rPr>
        <w:t>Schizophrenia is characterized by abnormal neural activation during prediction error (PE) formation. Patients exhibit reduced activation in the right superior and inferior frontal lobes, but increased activation in the posterior cingulate cortex (PCC), suggesting impaired self-referential prediction</w:t>
      </w:r>
      <w:r w:rsidRPr="00140379">
        <w:rPr>
          <w:rFonts w:ascii="Arial" w:hAnsi="Arial" w:cs="Arial"/>
          <w:sz w:val="22"/>
          <w:szCs w:val="22"/>
        </w:rPr>
        <w:fldChar w:fldCharType="begin"/>
      </w:r>
      <w:r w:rsidR="006B5F9C" w:rsidRPr="00140379">
        <w:rPr>
          <w:rFonts w:ascii="Arial" w:hAnsi="Arial" w:cs="Arial"/>
          <w:sz w:val="22"/>
          <w:szCs w:val="22"/>
        </w:rPr>
        <w:instrText xml:space="preserve"> ADDIN ZOTERO_ITEM CSL_CITATION {"citationID":"a2ij4ac985a","properties":{"formattedCitation":"\\super 21\\nosupersub{}","plainCitation":"21","noteIndex":0},"citationItems":[{"id":4775,"uris":["http://zotero.org/users/9264269/items/S59JGGFR"],"itemData":{"id":4775,"type":"article-journal","container-title":"Human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Pr="00140379">
        <w:rPr>
          <w:rFonts w:ascii="Arial" w:hAnsi="Arial" w:cs="Arial"/>
          <w:sz w:val="22"/>
          <w:szCs w:val="22"/>
        </w:rPr>
        <w:fldChar w:fldCharType="separate"/>
      </w:r>
      <w:r w:rsidR="006B5F9C" w:rsidRPr="00140379">
        <w:rPr>
          <w:rFonts w:ascii="Arial" w:hAnsi="Arial" w:cs="Arial"/>
          <w:sz w:val="22"/>
          <w:szCs w:val="22"/>
          <w:vertAlign w:val="superscript"/>
        </w:rPr>
        <w:t>21</w:t>
      </w:r>
      <w:r w:rsidRPr="00140379">
        <w:rPr>
          <w:rFonts w:ascii="Arial" w:hAnsi="Arial" w:cs="Arial"/>
          <w:sz w:val="22"/>
          <w:szCs w:val="22"/>
        </w:rPr>
        <w:fldChar w:fldCharType="end"/>
      </w:r>
      <w:r w:rsidRPr="00140379">
        <w:rPr>
          <w:rFonts w:ascii="Arial" w:hAnsi="Arial" w:cs="Arial"/>
          <w:sz w:val="22"/>
          <w:szCs w:val="22"/>
        </w:rPr>
        <w:t xml:space="preserve">. Negative PE shows differences in </w:t>
      </w:r>
      <w:proofErr w:type="spellStart"/>
      <w:r w:rsidRPr="00140379">
        <w:rPr>
          <w:rFonts w:ascii="Arial" w:hAnsi="Arial" w:cs="Arial"/>
          <w:sz w:val="22"/>
          <w:szCs w:val="22"/>
        </w:rPr>
        <w:t>mPFC</w:t>
      </w:r>
      <w:proofErr w:type="spellEnd"/>
      <w:r w:rsidRPr="00140379">
        <w:rPr>
          <w:rFonts w:ascii="Arial" w:hAnsi="Arial" w:cs="Arial"/>
          <w:sz w:val="22"/>
          <w:szCs w:val="22"/>
        </w:rPr>
        <w:t xml:space="preserve"> and right middle frontal cortex activations</w:t>
      </w:r>
      <w:r w:rsidR="006B5F9C" w:rsidRPr="00140379">
        <w:rPr>
          <w:rFonts w:ascii="Arial" w:hAnsi="Arial" w:cs="Arial"/>
          <w:sz w:val="22"/>
          <w:szCs w:val="22"/>
        </w:rPr>
        <w:fldChar w:fldCharType="begin"/>
      </w:r>
      <w:r w:rsidR="006B5F9C" w:rsidRPr="00140379">
        <w:rPr>
          <w:rFonts w:ascii="Arial" w:hAnsi="Arial" w:cs="Arial"/>
          <w:sz w:val="22"/>
          <w:szCs w:val="22"/>
        </w:rPr>
        <w:instrText xml:space="preserve"> ADDIN ZOTERO_ITEM CSL_CITATION {"citationID":"a2ec4lccs41","properties":{"formattedCitation":"\\super 21,22\\nosupersub{}","plainCitation":"21,22","noteIndex":0},"citationItems":[{"id":4775,"uris":["http://zotero.org/users/9264269/items/S59JGGFR"],"itemData":{"id":4775,"type":"article-journal","container-title":"Human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Adam"},{"family":"Tolomeo","given":"Serenella"},{"family":"Yu","given":"Rongjun"}],"issued":{"date-parts":[["2021",8]]}}},{"id":4905,"uris":["http://zotero.org/users/9264269/items/6CH4QNWF"],"itemData":{"id":4905,"type":"article-journal","container-title":"Journal of Abnormal Psychology","DOI":"10.1037/abn0000137","ISSN":"1939-1846, 0021-843X","issue":"3","language":"en","license":"http://www.apa.org/pubs/journals/resources/open-access.aspx","note":"publisher: American Psychological Association (APA)","page":"453-469","source":"Crossref","title":"Frontal-striatum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006B5F9C" w:rsidRPr="00140379">
        <w:rPr>
          <w:rFonts w:ascii="Arial" w:hAnsi="Arial" w:cs="Arial"/>
          <w:sz w:val="22"/>
          <w:szCs w:val="22"/>
        </w:rPr>
        <w:fldChar w:fldCharType="separate"/>
      </w:r>
      <w:r w:rsidR="006B5F9C" w:rsidRPr="00140379">
        <w:rPr>
          <w:rFonts w:ascii="Arial" w:hAnsi="Arial" w:cs="Arial"/>
          <w:sz w:val="22"/>
          <w:szCs w:val="22"/>
          <w:vertAlign w:val="superscript"/>
        </w:rPr>
        <w:t>21,22</w:t>
      </w:r>
      <w:r w:rsidR="006B5F9C" w:rsidRPr="00140379">
        <w:rPr>
          <w:rFonts w:ascii="Arial" w:hAnsi="Arial" w:cs="Arial"/>
          <w:sz w:val="22"/>
          <w:szCs w:val="22"/>
        </w:rPr>
        <w:fldChar w:fldCharType="end"/>
      </w:r>
      <w:r w:rsidR="006B5F9C" w:rsidRPr="00140379">
        <w:rPr>
          <w:rFonts w:ascii="Arial" w:hAnsi="Arial" w:cs="Arial"/>
          <w:sz w:val="22"/>
          <w:szCs w:val="22"/>
        </w:rPr>
        <w:t>.</w:t>
      </w:r>
      <w:r w:rsidR="00976F18" w:rsidRPr="00140379">
        <w:rPr>
          <w:rFonts w:ascii="Arial" w:hAnsi="Arial" w:cs="Arial"/>
          <w:sz w:val="22"/>
          <w:szCs w:val="22"/>
        </w:rPr>
        <w:t xml:space="preserve"> </w:t>
      </w:r>
      <w:r w:rsidRPr="00140379">
        <w:rPr>
          <w:rFonts w:ascii="Arial" w:hAnsi="Arial" w:cs="Arial"/>
          <w:sz w:val="22"/>
          <w:szCs w:val="22"/>
        </w:rPr>
        <w:t xml:space="preserve">In positive prediction error, impairments are manifested by deactivation in PFC, </w:t>
      </w:r>
      <w:r w:rsidRPr="00140379">
        <w:rPr>
          <w:rFonts w:ascii="Arial" w:hAnsi="Arial" w:cs="Arial"/>
          <w:sz w:val="22"/>
          <w:szCs w:val="22"/>
        </w:rPr>
        <w:lastRenderedPageBreak/>
        <w:t>which may explain the avolition among negative findings</w:t>
      </w:r>
      <w:r w:rsidR="00CD7C8B" w:rsidRPr="00140379">
        <w:rPr>
          <w:rFonts w:ascii="Arial" w:hAnsi="Arial" w:cs="Arial"/>
          <w:sz w:val="22"/>
          <w:szCs w:val="22"/>
        </w:rPr>
        <w:fldChar w:fldCharType="begin"/>
      </w:r>
      <w:r w:rsidR="00025633" w:rsidRPr="00140379">
        <w:rPr>
          <w:rFonts w:ascii="Arial" w:hAnsi="Arial" w:cs="Arial"/>
          <w:sz w:val="22"/>
          <w:szCs w:val="22"/>
        </w:rPr>
        <w:instrText xml:space="preserve"> ADDIN ZOTERO_ITEM CSL_CITATION {"citationID":"aa2lnlcqf2","properties":{"formattedCitation":"\\super 23\\nosupersub{}","plainCitation":"23","noteIndex":0},"citationItems":[{"id":4776,"uris":["http://zotero.org/users/9264269/items/2MF4KWPP"],"itemData":{"id":4776,"type":"article-journal","abstract":"Abstract\n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CD7C8B" w:rsidRPr="00140379">
        <w:rPr>
          <w:rFonts w:ascii="Arial" w:hAnsi="Arial" w:cs="Arial"/>
          <w:sz w:val="22"/>
          <w:szCs w:val="22"/>
        </w:rPr>
        <w:fldChar w:fldCharType="separate"/>
      </w:r>
      <w:r w:rsidR="00025633" w:rsidRPr="00140379">
        <w:rPr>
          <w:rFonts w:ascii="Arial" w:hAnsi="Arial" w:cs="Arial"/>
          <w:sz w:val="22"/>
          <w:szCs w:val="22"/>
          <w:vertAlign w:val="superscript"/>
        </w:rPr>
        <w:t>23</w:t>
      </w:r>
      <w:r w:rsidR="00CD7C8B" w:rsidRPr="00140379">
        <w:rPr>
          <w:rFonts w:ascii="Arial" w:hAnsi="Arial" w:cs="Arial"/>
          <w:sz w:val="22"/>
          <w:szCs w:val="22"/>
        </w:rPr>
        <w:fldChar w:fldCharType="end"/>
      </w:r>
      <w:r w:rsidRPr="00140379">
        <w:rPr>
          <w:rFonts w:ascii="Arial" w:hAnsi="Arial" w:cs="Arial"/>
          <w:sz w:val="22"/>
          <w:szCs w:val="22"/>
        </w:rPr>
        <w:t>. It has also been suggested that impaired PE calculations in schizophrenia might be associated with the delusions formation</w:t>
      </w:r>
      <w:r w:rsidR="005802DE" w:rsidRPr="00140379">
        <w:rPr>
          <w:rFonts w:ascii="Arial" w:hAnsi="Arial" w:cs="Arial"/>
          <w:sz w:val="22"/>
          <w:szCs w:val="22"/>
        </w:rPr>
        <w:fldChar w:fldCharType="begin"/>
      </w:r>
      <w:r w:rsidR="00025633" w:rsidRPr="00140379">
        <w:rPr>
          <w:rFonts w:ascii="Arial" w:hAnsi="Arial" w:cs="Arial"/>
          <w:sz w:val="22"/>
          <w:szCs w:val="22"/>
        </w:rPr>
        <w:instrText xml:space="preserve"> ADDIN ZOTERO_ITEM CSL_CITATION {"citationID":"a1t96ldhkmm","properties":{"formattedCitation":"\\super 24,25\\nosupersub{}","plainCitation":"24,25","noteIndex":0},"citationItems":[{"id":1472,"uris":["http://zotero.org/users/9264269/items/LYNW6AFR"],"itemData":{"id":1472,"type":"article-journal","container-title":"Brain","DOI":"10.1093/brain/awm173","ISSN":"0006-8950, 1460-2156","issue":"9","journalAbbreviation":"Brain","language":"en","page":"2387-2400","source":"DOI.org (Crossref)","title":"Disrupted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4907,"uris":["http://zotero.org/users/9264269/items/Y85BN47I"],"itemData":{"id":4907,"type":"article-journal","container-title":"Cognitive Neuropsychiatry","DOI":"10.1080/13546805.2014.897601","ISSN":"1354-6805, 1464-0619","issue":"5","language":"en","note":"publisher: Informa UK Limited","page":"439-467","source":"Crossref","title":"Delusions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005802DE" w:rsidRPr="00140379">
        <w:rPr>
          <w:rFonts w:ascii="Arial" w:hAnsi="Arial" w:cs="Arial"/>
          <w:sz w:val="22"/>
          <w:szCs w:val="22"/>
        </w:rPr>
        <w:fldChar w:fldCharType="separate"/>
      </w:r>
      <w:r w:rsidR="00025633" w:rsidRPr="00140379">
        <w:rPr>
          <w:rFonts w:ascii="Arial" w:hAnsi="Arial" w:cs="Arial"/>
          <w:sz w:val="22"/>
          <w:szCs w:val="22"/>
          <w:vertAlign w:val="superscript"/>
        </w:rPr>
        <w:t>24,25</w:t>
      </w:r>
      <w:r w:rsidR="005802DE" w:rsidRPr="00140379">
        <w:rPr>
          <w:rFonts w:ascii="Arial" w:hAnsi="Arial" w:cs="Arial"/>
          <w:sz w:val="22"/>
          <w:szCs w:val="22"/>
        </w:rPr>
        <w:fldChar w:fldCharType="end"/>
      </w:r>
      <w:r w:rsidRPr="00140379">
        <w:rPr>
          <w:rFonts w:ascii="Arial" w:hAnsi="Arial" w:cs="Arial"/>
          <w:sz w:val="22"/>
          <w:szCs w:val="22"/>
        </w:rPr>
        <w:t xml:space="preserve">. </w:t>
      </w:r>
    </w:p>
    <w:p w14:paraId="3562CF2A" w14:textId="4A67F384" w:rsidR="001E4E75" w:rsidRPr="00140379" w:rsidRDefault="001E4E75" w:rsidP="00140379">
      <w:pPr>
        <w:pStyle w:val="BodyText"/>
        <w:spacing w:line="276" w:lineRule="auto"/>
        <w:rPr>
          <w:rFonts w:ascii="Arial" w:hAnsi="Arial" w:cs="Arial"/>
          <w:sz w:val="22"/>
          <w:szCs w:val="22"/>
        </w:rPr>
      </w:pPr>
      <w:r w:rsidRPr="00140379">
        <w:rPr>
          <w:rFonts w:ascii="Arial" w:hAnsi="Arial" w:cs="Arial"/>
          <w:sz w:val="22"/>
          <w:szCs w:val="22"/>
        </w:rPr>
        <w:t>Dopamine is crucial for prediction error (PE) formation, with changes directly linked to PE signaling. The incentive salience hypothesis suggests increased chaotic dopaminergic firing in schizophrenia patients' striatum leads to aberrant PE attribution to irrelevant stimuli</w:t>
      </w:r>
      <w:r w:rsidR="00025633" w:rsidRPr="00140379">
        <w:rPr>
          <w:rFonts w:ascii="Arial" w:hAnsi="Arial" w:cs="Arial"/>
          <w:sz w:val="22"/>
          <w:szCs w:val="22"/>
        </w:rPr>
        <w:fldChar w:fldCharType="begin"/>
      </w:r>
      <w:r w:rsidR="00140379" w:rsidRPr="00140379">
        <w:rPr>
          <w:rFonts w:ascii="Arial" w:hAnsi="Arial" w:cs="Arial"/>
          <w:sz w:val="22"/>
          <w:szCs w:val="22"/>
        </w:rPr>
        <w:instrText xml:space="preserve"> ADDIN ZOTERO_ITEM CSL_CITATION {"citationID":"a26ai8lk27r","properties":{"formattedCitation":"\\super 26\\uc0\\u8211{}28\\nosupersub{}","plainCitation":"26–28","noteIndex":0},"citationItems":[{"id":341,"uris":["http://zotero.org/users/9264269/items/DZWH2SA5"],"itemData":{"id":341,"type":"article-journal","abstract":"Schizophrenia remains a major burden on patients and society. The dopamine hypothesis attempts to explain the pathogenic mechanisms of the disorder, and the neurodevelopmental hypothesis the origins. In the past 10 years an alternative, the cognitive model, has gained popularity. However, the first two theories have not been satisfactorily integrated, and the most influential iteration of the cognitive model makes no mention of dopamine, neurodevelopment, or indeed the brain. In this Review we show that developmental alterations secondary to variant genes, early hazards to the brain, and childhood adversity sensitise the dopamine system, and result in excessive presynaptic dopamine synthesis and release. Social adversity biases the cognitive schema that the individual uses to interpret experiences towards paranoid interpretations. Subsequent stress results in dysregulated dopamine release, causing the misattribution of salience to stimuli, which are then misinterpreted by the biased cognitive processes. The resulting paranoia and hallucinations in turn cause further stress, and eventually repeated dopamine dysregulation hardwires the psychotic beliefs. Finally, we consider the implications of this model for understanding and treatment of schizophrenia.","container-title":"The Lancet","DOI":"10.1016/S0140-6736(13)62036-X","ISSN":"1474547X","issue":"9929","note":"publisher: Elsevier Ltd\nPMID: 24315522","page":"1677–1687","title":"Schizophrenia: An integrated sociodevelopmental-cognitive model","volume":"383","author":[{"family":"Howes","given":"Oliver D."},{"family":"Murray","given":"Robin M."}],"issued":{"date-parts":[["2014"]]}}},{"id":4913,"uris":["http://zotero.org/users/9264269/items/FV6RPVSJ"],"itemData":{"id":4913,"type":"article-journal","container-title":"Schizophrenia Bulletin","DOI":"10.1093/schbul/sbq031","ISSN":"0586-7614, 1745-1701","issue":"3","language":"en","note":"publisher: Oxford University Press (OUP)","page":"472-485","source":"Crossref","title":"Dopaminergic Dysfunction in Schizophrenia: Salience Attribution Revisited","title-short":"Dopaminergic Dysfunction in Schizophrenia","volume":"36","author":[{"family":"Heinz","given":"A."},{"family":"Schlagenhauf","given":"F."}],"issued":{"date-parts":[["2010",5,1]]}}},{"id":4915,"uris":["http://zotero.org/users/9264269/items/TDNS4UJE"],"itemData":{"id":4915,"type":"article-journal","container-title":"American Journal of Psychiatry","DOI":"10.1176/appi.ajp.160.1.13","ISSN":"0002-953X, 1535-7228","issue":"1","journalAbbreviation":"AJP","language":"en","note":"publisher: American Psychiatric Association Publishing","page":"13-23","source":"Crossref","title":"Psychosis as a State of Aberrant Salience: A Framework Linking Biology, Phenomenology, and Pharmacology in Schizophrenia","title-short":"Psychosis as a State of Aberrant Salience","volume":"160","author":[{"family":"Kapur","given":"Shitij"}],"issued":{"date-parts":[["2003",1,1]]}}}],"schema":"https://github.com/citation-style-language/schema/raw/master/csl-citation.json"} </w:instrText>
      </w:r>
      <w:r w:rsidR="00025633" w:rsidRPr="00140379">
        <w:rPr>
          <w:rFonts w:ascii="Arial" w:hAnsi="Arial" w:cs="Arial"/>
          <w:sz w:val="22"/>
          <w:szCs w:val="22"/>
        </w:rPr>
        <w:fldChar w:fldCharType="separate"/>
      </w:r>
      <w:r w:rsidR="00140379" w:rsidRPr="00140379">
        <w:rPr>
          <w:rFonts w:ascii="Arial" w:hAnsi="Arial" w:cs="Arial"/>
          <w:sz w:val="22"/>
          <w:szCs w:val="22"/>
          <w:vertAlign w:val="superscript"/>
        </w:rPr>
        <w:t>26–28</w:t>
      </w:r>
      <w:r w:rsidR="00025633" w:rsidRPr="00140379">
        <w:rPr>
          <w:rFonts w:ascii="Arial" w:hAnsi="Arial" w:cs="Arial"/>
          <w:sz w:val="22"/>
          <w:szCs w:val="22"/>
        </w:rPr>
        <w:fldChar w:fldCharType="end"/>
      </w:r>
      <w:r w:rsidRPr="00140379">
        <w:rPr>
          <w:rFonts w:ascii="Arial" w:hAnsi="Arial" w:cs="Arial"/>
          <w:sz w:val="22"/>
          <w:szCs w:val="22"/>
        </w:rPr>
        <w:t xml:space="preserve">, distorting thought and fostering perceptual abnormalities and delusional beliefs </w:t>
      </w:r>
      <w:r w:rsidR="00140379" w:rsidRPr="00140379">
        <w:rPr>
          <w:rFonts w:ascii="Arial" w:hAnsi="Arial" w:cs="Arial"/>
          <w:sz w:val="22"/>
          <w:szCs w:val="22"/>
        </w:rPr>
        <w:fldChar w:fldCharType="begin"/>
      </w:r>
      <w:r w:rsidR="00BB1077">
        <w:rPr>
          <w:rFonts w:ascii="Arial" w:hAnsi="Arial" w:cs="Arial"/>
          <w:sz w:val="22"/>
          <w:szCs w:val="22"/>
        </w:rPr>
        <w:instrText xml:space="preserve"> ADDIN ZOTERO_ITEM CSL_CITATION {"citationID":"a1ru42s5ehr","properties":{"formattedCitation":"\\super 21\\nosupersub{}","plainCitation":"21","noteIndex":0},"citationItems":[{"id":4775,"uris":["http://zotero.org/users/9264269/items/S59JGGFR"],"itemData":{"id":4775,"type":"article-journal","container-title":"Human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140379" w:rsidRPr="00140379">
        <w:rPr>
          <w:rFonts w:ascii="Arial" w:hAnsi="Arial" w:cs="Arial"/>
          <w:sz w:val="22"/>
          <w:szCs w:val="22"/>
        </w:rPr>
        <w:fldChar w:fldCharType="separate"/>
      </w:r>
      <w:r w:rsidR="00BB1077" w:rsidRPr="00BB1077">
        <w:rPr>
          <w:rFonts w:ascii="Arial" w:hAnsi="Arial" w:cs="Arial"/>
          <w:sz w:val="22"/>
          <w:vertAlign w:val="superscript"/>
        </w:rPr>
        <w:t>21</w:t>
      </w:r>
      <w:r w:rsidR="00140379" w:rsidRPr="00140379">
        <w:rPr>
          <w:rFonts w:ascii="Arial" w:hAnsi="Arial" w:cs="Arial"/>
          <w:sz w:val="22"/>
          <w:szCs w:val="22"/>
        </w:rPr>
        <w:fldChar w:fldCharType="end"/>
      </w:r>
      <w:r w:rsidRPr="00140379">
        <w:rPr>
          <w:rFonts w:ascii="Arial" w:hAnsi="Arial" w:cs="Arial"/>
          <w:sz w:val="22"/>
          <w:szCs w:val="22"/>
        </w:rPr>
        <w:t>. This may disrupt cognitive processes via paradoxical learning. The temporoparietal junction (TPJ), interacting with dopaminergic systems</w:t>
      </w:r>
      <w:r w:rsidR="00F22A19" w:rsidRPr="00140379">
        <w:rPr>
          <w:rFonts w:ascii="Arial" w:hAnsi="Arial" w:cs="Arial"/>
          <w:sz w:val="22"/>
          <w:szCs w:val="22"/>
        </w:rPr>
        <w:fldChar w:fldCharType="begin"/>
      </w:r>
      <w:r w:rsidR="00140379" w:rsidRPr="00140379">
        <w:rPr>
          <w:rFonts w:ascii="Arial" w:hAnsi="Arial" w:cs="Arial"/>
          <w:sz w:val="22"/>
          <w:szCs w:val="22"/>
        </w:rPr>
        <w:instrText xml:space="preserve"> ADDIN ZOTERO_ITEM CSL_CITATION {"citationID":"a21i0f26a98","properties":{"formattedCitation":"\\super 29\\uc0\\u8211{}31\\nosupersub{}","plainCitation":"29–31","noteIndex":0},"citationItems":[{"id":5115,"uris":["http://zotero.org/users/9264269/items/5HCKGMFT"],"itemData":{"id":5115,"type":"article-journal","abstract":"Abstract\n            Prior work shows that compared to European Americans, East Asians show an enhanced propensity to take the perspective of another person. In the current work, we tested whether this cultural difference might be reflected in the gray matter (GM) volume of the temporoparietal junction (TPJ), a brain region selectively implicated in perspective taking and mentalizing. We also explored whether the cultural difference in the TPJ GM volume might be moderated by dopamine D4 receptor gene (DRD4) exon 3 variable-number tandem repeat polymorphism. Structural magnetic resonance imaging of 66 European Americans and 66 East Asian-born Asians were subjected to voxel-based morphometry. It was observed that the GM volume of the right TPJ was greater among East Asians than among European Americans. Moreover, this cultural difference was significantly more pronounced among carriers of the 7- or 2-repeat allele of DRD4 than among the non-carriers of these alleles. Our findings contribute to the growing evidence that culture can shape the brain.","container-title":"Social Cognitive and Affective Neuroscience","DOI":"10.1093/scan/nsaa032","ISSN":"1749-5016, 1749-5024","issue":"2","language":"en","license":"https://academic.oup.com/journals/pages/open_access/funder_policies/chorus/standard_publication_model","page":"193-202","source":"DOI.org (Crossref)","title":"The gray matter volume of the temporoparietal junction varies across cultures: a moderating role of the dopamine D4 receptor gene ( &lt;i&gt;DRD4&lt;/i&gt; )","title-short":"The gray matter volume of the temporoparietal junction varies across cultures","volume":"15","author":[{"family":"Kitayama","given":"Shinobu"},{"family":"Yu","given":"Qinggang"},{"family":"King","given":"Anthony P"},{"family":"Yoon","given":"Carolyn"},{"family":"Liberzon","given":"Israel"}],"issued":{"date-parts":[["2020",5,11]]}}},{"id":5116,"uris":["http://zotero.org/users/9264269/items/FSEJDBWQ"],"itemData":{"id":5116,"type":"article-journal","container-title":"PLOS Biology","DOI":"10.1371/journal.pbio.3000800","ISSN":"1545-7885","issue":"8","journalAbbreviation":"PLoS Biol","language":"en","page":"e3000800","source":"DOI.org (Crossref)","title":"The right temporoparietal junction enables delay of gratification by allowing decision makers to focus on future events","volume":"18","author":[{"family":"Soutschek","given":"Alexander"},{"family":"Moisa","given":"Marius"},{"family":"Ruff","given":"Christian C."},{"family":"Tobler","given":"Philippe N."}],"editor":[{"family":"Rushworth","given":"Matthew F. S."}],"issued":{"date-parts":[["2020",8,10]]}}},{"id":5118,"uris":["http://zotero.org/users/9264269/items/9JYBJIU7"],"itemData":{"id":5118,"type":"article-journal","container-title":"Current Opinion in Behavioral Sciences","DOI":"10.1016/j.cobeha.2017.10.010","ISSN":"23521546","journalAbbreviation":"Current Opinion in Behavioral Sciences","language":"en","page":"1-5","source":"DOI.org (Crossref)","title":"The dopamine system, Parkinson's disease and language function","volume":"21","author":[{"family":"McNamara","given":"Patrick"},{"family":"Durso","given":"Raymon"}],"issued":{"date-parts":[["2018",6]]}}}],"schema":"https://github.com/citation-style-language/schema/raw/master/csl-citation.json"} </w:instrText>
      </w:r>
      <w:r w:rsidR="00F22A19" w:rsidRPr="00140379">
        <w:rPr>
          <w:rFonts w:ascii="Arial" w:hAnsi="Arial" w:cs="Arial"/>
          <w:sz w:val="22"/>
          <w:szCs w:val="22"/>
        </w:rPr>
        <w:fldChar w:fldCharType="separate"/>
      </w:r>
      <w:r w:rsidR="00140379" w:rsidRPr="00140379">
        <w:rPr>
          <w:rFonts w:ascii="Arial" w:hAnsi="Arial" w:cs="Arial"/>
          <w:sz w:val="22"/>
          <w:szCs w:val="22"/>
          <w:vertAlign w:val="superscript"/>
        </w:rPr>
        <w:t>29–31</w:t>
      </w:r>
      <w:r w:rsidR="00F22A19" w:rsidRPr="00140379">
        <w:rPr>
          <w:rFonts w:ascii="Arial" w:hAnsi="Arial" w:cs="Arial"/>
          <w:sz w:val="22"/>
          <w:szCs w:val="22"/>
        </w:rPr>
        <w:fldChar w:fldCharType="end"/>
      </w:r>
      <w:r w:rsidRPr="00140379">
        <w:rPr>
          <w:rFonts w:ascii="Arial" w:hAnsi="Arial" w:cs="Arial"/>
          <w:sz w:val="22"/>
          <w:szCs w:val="22"/>
        </w:rPr>
        <w:t>, may influence social reward processing critical for trust and cooperation</w:t>
      </w:r>
      <w:r w:rsidR="002748BE" w:rsidRPr="00140379">
        <w:rPr>
          <w:rFonts w:ascii="Arial" w:hAnsi="Arial" w:cs="Arial"/>
          <w:sz w:val="22"/>
          <w:szCs w:val="22"/>
        </w:rPr>
        <w:fldChar w:fldCharType="begin"/>
      </w:r>
      <w:r w:rsidR="00140379" w:rsidRPr="00140379">
        <w:rPr>
          <w:rFonts w:ascii="Arial" w:hAnsi="Arial" w:cs="Arial"/>
          <w:sz w:val="22"/>
          <w:szCs w:val="22"/>
        </w:rPr>
        <w:instrText xml:space="preserve"> ADDIN ZOTERO_ITEM CSL_CITATION {"citationID":"a1g3jg67edu","properties":{"formattedCitation":"\\super 11\\nosupersub{}","plainCitation":"11","noteIndex":0},"citationItems":[{"id":4774,"uris":["http://zotero.org/users/9264269/items/GXVHRZDG"],"itemData":{"id":4774,"type":"article-journal","container-title":"Brain","DOI":"10.1093/brain/awr359","ISSN":"1460-2156,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M."},{"family":"Krabbendam","given":"Lydia"}],"issued":{"date-parts":[["2012",3]]}}}],"schema":"https://github.com/citation-style-language/schema/raw/master/csl-citation.json"} </w:instrText>
      </w:r>
      <w:r w:rsidR="002748BE" w:rsidRPr="00140379">
        <w:rPr>
          <w:rFonts w:ascii="Arial" w:hAnsi="Arial" w:cs="Arial"/>
          <w:sz w:val="22"/>
          <w:szCs w:val="22"/>
        </w:rPr>
        <w:fldChar w:fldCharType="separate"/>
      </w:r>
      <w:r w:rsidR="00140379" w:rsidRPr="00140379">
        <w:rPr>
          <w:rFonts w:ascii="Arial" w:hAnsi="Arial" w:cs="Arial"/>
          <w:sz w:val="22"/>
          <w:szCs w:val="22"/>
          <w:vertAlign w:val="superscript"/>
        </w:rPr>
        <w:t>11</w:t>
      </w:r>
      <w:r w:rsidR="002748BE" w:rsidRPr="00140379">
        <w:rPr>
          <w:rFonts w:ascii="Arial" w:hAnsi="Arial" w:cs="Arial"/>
          <w:sz w:val="22"/>
          <w:szCs w:val="22"/>
        </w:rPr>
        <w:fldChar w:fldCharType="end"/>
      </w:r>
      <w:r w:rsidRPr="00140379">
        <w:rPr>
          <w:rFonts w:ascii="Arial" w:hAnsi="Arial" w:cs="Arial"/>
          <w:sz w:val="22"/>
          <w:szCs w:val="22"/>
        </w:rPr>
        <w:t>. TPJ is a critical region for social deficits, especially in trust and cooperation.</w:t>
      </w:r>
    </w:p>
    <w:p w14:paraId="685E9063" w14:textId="2AB25A32" w:rsidR="00E967DB" w:rsidRPr="00140379" w:rsidRDefault="001E4E75" w:rsidP="00140379">
      <w:pPr>
        <w:pStyle w:val="BodyText"/>
        <w:spacing w:line="276" w:lineRule="auto"/>
        <w:rPr>
          <w:rFonts w:ascii="Arial" w:hAnsi="Arial" w:cs="Arial"/>
          <w:sz w:val="22"/>
          <w:szCs w:val="22"/>
        </w:rPr>
      </w:pPr>
      <w:r w:rsidRPr="00140379">
        <w:rPr>
          <w:rFonts w:ascii="Arial" w:hAnsi="Arial" w:cs="Arial"/>
          <w:sz w:val="22"/>
          <w:szCs w:val="22"/>
        </w:rPr>
        <w:t>Based on literature, we hypothesized reduced TPJ activation in schizophrenia patients, associated with abnormal PE processing. To test this, we compared TPJ activation between patients and controls during a trust game and quasi-reinforcement model inducing positive and negative PEs, extracted from behavioral data and correlated with fMRI BOLD signals.</w:t>
      </w:r>
    </w:p>
    <w:p w14:paraId="23CD7768" w14:textId="77777777" w:rsidR="00140379" w:rsidRDefault="00140379" w:rsidP="001E4E75">
      <w:pPr>
        <w:pStyle w:val="BodyText"/>
      </w:pPr>
    </w:p>
    <w:p w14:paraId="0ED61251" w14:textId="77777777" w:rsidR="00E967DB" w:rsidRPr="0018455D" w:rsidRDefault="00E967DB" w:rsidP="00E967DB">
      <w:pPr>
        <w:rPr>
          <w:b/>
          <w:bCs/>
          <w:sz w:val="28"/>
          <w:szCs w:val="28"/>
          <w:lang w:val="en-US"/>
        </w:rPr>
      </w:pPr>
      <w:r w:rsidRPr="0018455D">
        <w:rPr>
          <w:b/>
          <w:bCs/>
          <w:sz w:val="28"/>
          <w:szCs w:val="28"/>
          <w:lang w:val="en-US"/>
        </w:rPr>
        <w:t>2.Methods</w:t>
      </w:r>
    </w:p>
    <w:p w14:paraId="45895390" w14:textId="77777777" w:rsidR="00E967DB" w:rsidRPr="0018455D" w:rsidRDefault="00E967DB" w:rsidP="00E967DB">
      <w:pPr>
        <w:jc w:val="both"/>
        <w:rPr>
          <w:b/>
          <w:bCs/>
          <w:lang w:val="en-US"/>
        </w:rPr>
      </w:pPr>
    </w:p>
    <w:p w14:paraId="4057A69C" w14:textId="77777777" w:rsidR="00E967DB" w:rsidRPr="0018455D" w:rsidRDefault="00E967DB" w:rsidP="00E967DB">
      <w:pPr>
        <w:jc w:val="both"/>
        <w:rPr>
          <w:b/>
          <w:bCs/>
          <w:lang w:val="en-US"/>
        </w:rPr>
      </w:pPr>
      <w:r w:rsidRPr="0018455D">
        <w:rPr>
          <w:b/>
          <w:bCs/>
          <w:lang w:val="en-US"/>
        </w:rPr>
        <w:t>2.</w:t>
      </w:r>
      <w:proofErr w:type="gramStart"/>
      <w:r w:rsidRPr="0018455D">
        <w:rPr>
          <w:b/>
          <w:bCs/>
          <w:lang w:val="en-US"/>
        </w:rPr>
        <w:t>1.Participants</w:t>
      </w:r>
      <w:proofErr w:type="gramEnd"/>
    </w:p>
    <w:p w14:paraId="7D9F8CB4" w14:textId="77777777" w:rsidR="00E967DB" w:rsidRPr="0018455D" w:rsidRDefault="00E967DB" w:rsidP="00E967DB">
      <w:pPr>
        <w:jc w:val="both"/>
        <w:rPr>
          <w:rFonts w:eastAsia="Times New Roman"/>
          <w:color w:val="0E0E0E"/>
          <w:lang w:val="en-US"/>
        </w:rPr>
      </w:pPr>
      <w:r>
        <w:rPr>
          <w:rFonts w:eastAsia="Times New Roman"/>
          <w:color w:val="0E0E0E"/>
          <w:lang w:val="en-US"/>
        </w:rPr>
        <w:t>Twenty-nine c</w:t>
      </w:r>
      <w:r w:rsidRPr="0018455D">
        <w:rPr>
          <w:rFonts w:eastAsia="Times New Roman"/>
          <w:color w:val="0E0E0E"/>
          <w:lang w:val="en-US"/>
        </w:rPr>
        <w:t>linically stable, right-handed schizophrenia patients</w:t>
      </w:r>
      <w:r>
        <w:rPr>
          <w:rFonts w:eastAsia="Times New Roman"/>
          <w:color w:val="0E0E0E"/>
          <w:lang w:val="en-US"/>
        </w:rPr>
        <w:t xml:space="preserve"> (mean age </w:t>
      </w:r>
      <w:r>
        <w:rPr>
          <w:rFonts w:eastAsia="Times New Roman"/>
          <w:color w:val="0E0E0E"/>
          <w:lang w:val="en-US"/>
        </w:rPr>
        <w:sym w:font="Symbol" w:char="F0B1"/>
      </w:r>
      <w:r>
        <w:rPr>
          <w:rFonts w:eastAsia="Times New Roman"/>
          <w:color w:val="0E0E0E"/>
          <w:lang w:val="en-US"/>
        </w:rPr>
        <w:t xml:space="preserve"> SD)</w:t>
      </w:r>
      <w:r w:rsidRPr="0018455D">
        <w:rPr>
          <w:rFonts w:eastAsia="Times New Roman"/>
          <w:color w:val="0E0E0E"/>
          <w:lang w:val="en-US"/>
        </w:rPr>
        <w:t xml:space="preserve"> were recruited from the Ege University Department of Psychiatry Outpatient Unit. All patients </w:t>
      </w:r>
      <w:proofErr w:type="gramStart"/>
      <w:r w:rsidRPr="0018455D">
        <w:rPr>
          <w:rFonts w:eastAsia="Times New Roman"/>
          <w:color w:val="0E0E0E"/>
          <w:lang w:val="en-US"/>
        </w:rPr>
        <w:t>had remained</w:t>
      </w:r>
      <w:proofErr w:type="gramEnd"/>
      <w:r w:rsidRPr="0018455D">
        <w:rPr>
          <w:rFonts w:eastAsia="Times New Roman"/>
          <w:color w:val="0E0E0E"/>
          <w:lang w:val="en-US"/>
        </w:rPr>
        <w:t xml:space="preserve"> on a </w:t>
      </w:r>
      <w:r>
        <w:rPr>
          <w:rFonts w:eastAsia="Times New Roman"/>
          <w:color w:val="0E0E0E"/>
          <w:lang w:val="en-US"/>
        </w:rPr>
        <w:t>stable</w:t>
      </w:r>
      <w:r w:rsidRPr="0018455D">
        <w:rPr>
          <w:rFonts w:eastAsia="Times New Roman"/>
          <w:color w:val="0E0E0E"/>
          <w:lang w:val="en-US"/>
        </w:rPr>
        <w:t xml:space="preserve"> treatment regimen for at least six months before participation, without further alteration in medical treatment The study was conducted under the Declaration of Helsinki, and written informed consent was obtained from all participants.</w:t>
      </w:r>
    </w:p>
    <w:p w14:paraId="6CE5D404" w14:textId="77777777" w:rsidR="00E967DB" w:rsidRPr="0018455D" w:rsidRDefault="00E967DB" w:rsidP="00E967DB">
      <w:pPr>
        <w:jc w:val="both"/>
        <w:rPr>
          <w:rFonts w:eastAsia="Times New Roman"/>
          <w:color w:val="0E0E0E"/>
          <w:lang w:val="en-US"/>
        </w:rPr>
      </w:pPr>
    </w:p>
    <w:p w14:paraId="48039CC2" w14:textId="77777777" w:rsidR="00E967DB" w:rsidRPr="0018455D" w:rsidRDefault="00E967DB" w:rsidP="00E967DB">
      <w:pPr>
        <w:jc w:val="both"/>
        <w:rPr>
          <w:rFonts w:eastAsia="Times New Roman"/>
          <w:color w:val="0E0E0E"/>
          <w:lang w:val="en-US"/>
        </w:rPr>
      </w:pPr>
      <w:r w:rsidRPr="0018455D">
        <w:rPr>
          <w:rFonts w:eastAsia="Times New Roman"/>
          <w:color w:val="0E0E0E"/>
          <w:lang w:val="en-US"/>
        </w:rPr>
        <w:t xml:space="preserve">Patients with current depressive episodes, substance use disorders, or significant medical conditions affecting cerebral blood flow </w:t>
      </w:r>
      <w:r>
        <w:rPr>
          <w:rFonts w:eastAsia="Times New Roman"/>
          <w:color w:val="0E0E0E"/>
          <w:lang w:val="en-US"/>
        </w:rPr>
        <w:t xml:space="preserve">such as diabetes, hypertension and morbid obesity </w:t>
      </w:r>
      <w:r w:rsidRPr="0018455D">
        <w:rPr>
          <w:rFonts w:eastAsia="Times New Roman"/>
          <w:color w:val="0E0E0E"/>
          <w:lang w:val="en-US"/>
        </w:rPr>
        <w:t xml:space="preserve">were excluded. </w:t>
      </w:r>
      <w:proofErr w:type="gramStart"/>
      <w:r w:rsidRPr="0018455D">
        <w:rPr>
          <w:rFonts w:eastAsia="Times New Roman"/>
          <w:color w:val="0E0E0E"/>
          <w:lang w:val="en-US"/>
        </w:rPr>
        <w:t>Healthy</w:t>
      </w:r>
      <w:proofErr w:type="gramEnd"/>
      <w:r w:rsidRPr="0018455D">
        <w:rPr>
          <w:rFonts w:eastAsia="Times New Roman"/>
          <w:color w:val="0E0E0E"/>
          <w:lang w:val="en-US"/>
        </w:rPr>
        <w:t xml:space="preserve"> controls were recruited through community advertisements and had no history of psychiatric disorders and no family history of schizophrenia. Demographic characteristics of all participants are presented in Table 1.</w:t>
      </w:r>
    </w:p>
    <w:p w14:paraId="4DA18954" w14:textId="77777777" w:rsidR="00E967DB" w:rsidRPr="0018455D" w:rsidRDefault="00E967DB" w:rsidP="00E967DB">
      <w:pPr>
        <w:jc w:val="both"/>
        <w:rPr>
          <w:rFonts w:eastAsia="Times New Roman"/>
          <w:color w:val="0E0E0E"/>
          <w:lang w:val="en-US"/>
        </w:rPr>
      </w:pPr>
    </w:p>
    <w:p w14:paraId="491E46F6" w14:textId="77777777" w:rsidR="00E967DB" w:rsidRPr="0018455D" w:rsidRDefault="00E967DB" w:rsidP="00E967DB">
      <w:pPr>
        <w:jc w:val="both"/>
        <w:rPr>
          <w:rFonts w:eastAsia="Times New Roman"/>
          <w:b/>
          <w:bCs/>
          <w:color w:val="0E0E0E"/>
          <w:lang w:val="en-US"/>
        </w:rPr>
      </w:pPr>
      <w:r w:rsidRPr="0018455D">
        <w:rPr>
          <w:rFonts w:eastAsia="Times New Roman"/>
          <w:b/>
          <w:bCs/>
          <w:color w:val="0E0E0E"/>
          <w:lang w:val="en-US"/>
        </w:rPr>
        <w:t>2.2 Psychometric Assessment</w:t>
      </w:r>
    </w:p>
    <w:p w14:paraId="29953757" w14:textId="61913A8A" w:rsidR="00E967DB" w:rsidRPr="0018455D" w:rsidRDefault="00E967DB" w:rsidP="00E967DB">
      <w:pPr>
        <w:jc w:val="both"/>
        <w:rPr>
          <w:b/>
          <w:bCs/>
          <w:u w:val="single"/>
          <w:lang w:val="en-US"/>
        </w:rPr>
      </w:pPr>
      <w:r w:rsidRPr="0018455D">
        <w:rPr>
          <w:color w:val="0E0E0E"/>
          <w:lang w:val="en-US"/>
        </w:rPr>
        <w:t xml:space="preserve">Schizophrenia diagnoses were </w:t>
      </w:r>
      <w:r>
        <w:rPr>
          <w:color w:val="0E0E0E"/>
          <w:lang w:val="en-US"/>
        </w:rPr>
        <w:t>confirmed by</w:t>
      </w:r>
      <w:r w:rsidRPr="0018455D">
        <w:rPr>
          <w:color w:val="0E0E0E"/>
          <w:lang w:val="en-US"/>
        </w:rPr>
        <w:t xml:space="preserve"> using the Structured Clinical Interview for DSM-5 (SCID-5). The Positive and Negative Syndrome Symptom Scale (PANSS), a semi-structured assessment, was administered to </w:t>
      </w:r>
      <w:r>
        <w:rPr>
          <w:color w:val="0E0E0E"/>
          <w:lang w:val="en-US"/>
        </w:rPr>
        <w:t>evaluate</w:t>
      </w:r>
      <w:r w:rsidRPr="0018455D">
        <w:rPr>
          <w:color w:val="0E0E0E"/>
          <w:lang w:val="en-US"/>
        </w:rPr>
        <w:t xml:space="preserve"> symptom </w:t>
      </w:r>
      <w:proofErr w:type="spellStart"/>
      <w:r>
        <w:rPr>
          <w:color w:val="0E0E0E"/>
          <w:lang w:val="en-US"/>
        </w:rPr>
        <w:t>severty</w:t>
      </w:r>
      <w:proofErr w:type="spellEnd"/>
      <w:r w:rsidRPr="0018455D">
        <w:rPr>
          <w:color w:val="0E0E0E"/>
          <w:lang w:val="en-US"/>
        </w:rPr>
        <w:t xml:space="preserve"> and patient functionality. Cognitive and social functioning were evaluated with the Schizophrenia Cognition Rating Scale (</w:t>
      </w:r>
      <w:proofErr w:type="spellStart"/>
      <w:r w:rsidRPr="0018455D">
        <w:rPr>
          <w:color w:val="0E0E0E"/>
          <w:lang w:val="en-US"/>
        </w:rPr>
        <w:t>S</w:t>
      </w:r>
      <w:r w:rsidR="00C63332">
        <w:rPr>
          <w:color w:val="0E0E0E"/>
          <w:lang w:val="en-US"/>
        </w:rPr>
        <w:t>C</w:t>
      </w:r>
      <w:r w:rsidRPr="0018455D">
        <w:rPr>
          <w:color w:val="0E0E0E"/>
          <w:lang w:val="en-US"/>
        </w:rPr>
        <w:t>oRS</w:t>
      </w:r>
      <w:proofErr w:type="spellEnd"/>
      <w:r w:rsidRPr="0018455D">
        <w:rPr>
          <w:color w:val="0E0E0E"/>
          <w:lang w:val="en-US"/>
        </w:rPr>
        <w:t>) and the Functional Remission of General Schizophrenia (FROGS).</w:t>
      </w:r>
    </w:p>
    <w:p w14:paraId="5C78D4A1" w14:textId="77777777" w:rsidR="00E967DB" w:rsidRPr="0018455D" w:rsidRDefault="00E967DB" w:rsidP="00E967DB">
      <w:pPr>
        <w:rPr>
          <w:rFonts w:eastAsia="Times New Roman"/>
          <w:color w:val="0E0E0E"/>
          <w:lang w:val="en-US"/>
        </w:rPr>
      </w:pPr>
    </w:p>
    <w:p w14:paraId="2281FE08" w14:textId="77777777" w:rsidR="00E967DB" w:rsidRPr="0018455D" w:rsidRDefault="00E967DB" w:rsidP="00E967DB">
      <w:pPr>
        <w:rPr>
          <w:rFonts w:eastAsia="Times New Roman"/>
          <w:color w:val="0E0E0E"/>
          <w:lang w:val="en-US"/>
        </w:rPr>
      </w:pPr>
    </w:p>
    <w:p w14:paraId="443F7709" w14:textId="77777777" w:rsidR="00E967DB" w:rsidRPr="0018455D" w:rsidRDefault="00E967DB" w:rsidP="00E967DB">
      <w:pPr>
        <w:rPr>
          <w:b/>
          <w:bCs/>
          <w:lang w:val="en-US"/>
        </w:rPr>
      </w:pPr>
      <w:r w:rsidRPr="0018455D">
        <w:rPr>
          <w:b/>
          <w:bCs/>
          <w:lang w:val="en-US"/>
        </w:rPr>
        <w:t>2.</w:t>
      </w:r>
      <w:proofErr w:type="gramStart"/>
      <w:r>
        <w:rPr>
          <w:b/>
          <w:bCs/>
          <w:lang w:val="en-US"/>
        </w:rPr>
        <w:t>3</w:t>
      </w:r>
      <w:r w:rsidRPr="0018455D">
        <w:rPr>
          <w:b/>
          <w:bCs/>
          <w:lang w:val="en-US"/>
        </w:rPr>
        <w:t>.Task</w:t>
      </w:r>
      <w:proofErr w:type="gramEnd"/>
      <w:r w:rsidRPr="0018455D">
        <w:rPr>
          <w:b/>
          <w:bCs/>
          <w:lang w:val="en-US"/>
        </w:rPr>
        <w:t xml:space="preserve"> Paradigm</w:t>
      </w:r>
    </w:p>
    <w:p w14:paraId="51C66E08" w14:textId="333F9C1F" w:rsidR="00E967DB" w:rsidRPr="005C4637" w:rsidRDefault="00E967DB" w:rsidP="00E967DB">
      <w:pPr>
        <w:jc w:val="both"/>
        <w:rPr>
          <w:b/>
          <w:bCs/>
          <w:lang w:val="en-US"/>
        </w:rPr>
      </w:pPr>
      <w:r>
        <w:rPr>
          <w:lang w:val="en-US"/>
        </w:rPr>
        <w:t>T</w:t>
      </w:r>
      <w:r w:rsidRPr="0018455D">
        <w:rPr>
          <w:lang w:val="en-US"/>
        </w:rPr>
        <w:t>he experimental paradigm is based on the "Trust Game," a widely used game-theoretical model in the literature that captures interpersonal trust</w:t>
      </w:r>
      <w:r w:rsidRPr="0018455D">
        <w:rPr>
          <w:lang w:val="en-US"/>
        </w:rPr>
        <w:fldChar w:fldCharType="begin"/>
      </w:r>
      <w:r w:rsidR="00140379">
        <w:rPr>
          <w:lang w:val="en-US"/>
        </w:rPr>
        <w:instrText xml:space="preserve"> ADDIN ZOTERO_ITEM CSL_CITATION {"citationID":"3c4VG86Y","properties":{"formattedCitation":"\\super 32\\nosupersub{}","plainCitation":"32","noteIndex":0},"citationItems":[{"id":"usDQrzdD/UoGgAq5I","uris":["http://zotero.org/users/10303855/items/YZ4U3224"],"itemData":{"id":153,"type":"article-journal","container-title":"Frontiers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rsidRPr="0018455D">
        <w:rPr>
          <w:lang w:val="en-US"/>
        </w:rPr>
        <w:fldChar w:fldCharType="separate"/>
      </w:r>
      <w:r w:rsidR="00140379" w:rsidRPr="00140379">
        <w:rPr>
          <w:vertAlign w:val="superscript"/>
        </w:rPr>
        <w:t>32</w:t>
      </w:r>
      <w:r w:rsidRPr="0018455D">
        <w:rPr>
          <w:lang w:val="en-US"/>
        </w:rPr>
        <w:fldChar w:fldCharType="end"/>
      </w:r>
      <w:r w:rsidRPr="0018455D">
        <w:rPr>
          <w:lang w:val="en-US"/>
        </w:rPr>
        <w:t xml:space="preserve">. </w:t>
      </w:r>
      <w:r w:rsidRPr="005B25B3">
        <w:rPr>
          <w:lang w:val="en-US"/>
        </w:rPr>
        <w:t xml:space="preserve">Participants met the trustee in person before </w:t>
      </w:r>
      <w:r w:rsidRPr="005B25B3">
        <w:rPr>
          <w:lang w:val="en-US"/>
        </w:rPr>
        <w:lastRenderedPageBreak/>
        <w:t>the fMRI sessions to enhance their belief that they were interacting with a real partner during the task, although the trustee’s responses were preprogrammed</w:t>
      </w:r>
      <w:r w:rsidRPr="007C0C6E">
        <w:rPr>
          <w:lang w:val="en-US"/>
        </w:rPr>
        <w:t xml:space="preserve">. </w:t>
      </w:r>
      <w:r w:rsidRPr="005712EA">
        <w:rPr>
          <w:lang w:val="en-US"/>
        </w:rPr>
        <w:t xml:space="preserve">The </w:t>
      </w:r>
      <w:r>
        <w:rPr>
          <w:lang w:val="en-US"/>
        </w:rPr>
        <w:t>greeting of trustee to participants</w:t>
      </w:r>
      <w:r w:rsidRPr="005712EA">
        <w:rPr>
          <w:lang w:val="en-US"/>
        </w:rPr>
        <w:t xml:space="preserve"> procedure was standardized to prevent any influence on baseline trust levels</w:t>
      </w:r>
      <w:r w:rsidRPr="007C0C6E">
        <w:rPr>
          <w:lang w:val="en-US"/>
        </w:rPr>
        <w:t>.</w:t>
      </w:r>
    </w:p>
    <w:p w14:paraId="447819F9" w14:textId="77777777" w:rsidR="00E967DB" w:rsidRPr="0018455D" w:rsidRDefault="00E967DB" w:rsidP="00E967DB">
      <w:pPr>
        <w:jc w:val="both"/>
        <w:rPr>
          <w:lang w:val="en-US"/>
        </w:rPr>
      </w:pPr>
    </w:p>
    <w:p w14:paraId="4E8942F8" w14:textId="77777777" w:rsidR="00E967DB" w:rsidRPr="0018455D" w:rsidRDefault="00E967DB" w:rsidP="00E967DB">
      <w:pPr>
        <w:jc w:val="both"/>
        <w:rPr>
          <w:lang w:val="en-US"/>
        </w:rPr>
      </w:pPr>
      <w:r w:rsidRPr="0018455D">
        <w:rPr>
          <w:lang w:val="en-US"/>
        </w:rPr>
        <w:t xml:space="preserve">In each trial, the participant starts with an initial endowment of 40 Turkish Lira (TL) and must decide whether to keep the money or invest it by transferring it to </w:t>
      </w:r>
      <w:r>
        <w:rPr>
          <w:lang w:val="en-US"/>
        </w:rPr>
        <w:t>the</w:t>
      </w:r>
      <w:r w:rsidRPr="0018455D">
        <w:rPr>
          <w:lang w:val="en-US"/>
        </w:rPr>
        <w:t xml:space="preserve"> trustee. If the participant keeps the money, it is evenly split between them and the trustee. If the participant chooses to invest, the amount </w:t>
      </w:r>
      <w:proofErr w:type="gramStart"/>
      <w:r w:rsidRPr="0018455D">
        <w:rPr>
          <w:lang w:val="en-US"/>
        </w:rPr>
        <w:t>is tripled</w:t>
      </w:r>
      <w:proofErr w:type="gramEnd"/>
      <w:r w:rsidRPr="0018455D">
        <w:rPr>
          <w:lang w:val="en-US"/>
        </w:rPr>
        <w:t xml:space="preserve"> to 120 TL, and the trustee then decides whether to share this amount equally with the participant or keep all of it. </w:t>
      </w:r>
      <w:r w:rsidRPr="005B25B3">
        <w:rPr>
          <w:lang w:val="en-US"/>
        </w:rPr>
        <w:t xml:space="preserve">The </w:t>
      </w:r>
      <w:r>
        <w:rPr>
          <w:lang w:val="en-US"/>
        </w:rPr>
        <w:t>task</w:t>
      </w:r>
      <w:r w:rsidRPr="005B25B3">
        <w:rPr>
          <w:lang w:val="en-US"/>
        </w:rPr>
        <w:t xml:space="preserve"> consisted of three blocks, each comprising 20 trials, with varying levels of reciprocity toward the investor, for a total of 60 trials</w:t>
      </w:r>
      <w:r>
        <w:rPr>
          <w:lang w:val="en-US"/>
        </w:rPr>
        <w:t>.</w:t>
      </w:r>
      <w:r w:rsidRPr="0018455D">
        <w:rPr>
          <w:lang w:val="en-US"/>
        </w:rPr>
        <w:t xml:space="preserve"> Each trial follows a standardized sequence presented across six screens (See Figure 1). Each trial of the Trust Game followed a structured sequence of six consecutive screens, designed to capture the participant's decision-making and trust behavior under controlled experimental conditions (Figure 2).</w:t>
      </w:r>
    </w:p>
    <w:p w14:paraId="02DAF1F3" w14:textId="77777777" w:rsidR="00E967DB" w:rsidRPr="0018455D" w:rsidRDefault="00E967DB" w:rsidP="00E967DB">
      <w:pPr>
        <w:jc w:val="both"/>
        <w:rPr>
          <w:lang w:val="en-US"/>
        </w:rPr>
      </w:pPr>
      <w:r w:rsidRPr="0018455D">
        <w:rPr>
          <w:lang w:val="en-US"/>
        </w:rPr>
        <w:br/>
        <w:t>In the first decision screen, participants saw a photo of the trustee alongside their initial endowment of 40 Turkish Lira (TL). They were instructed to decide whether to keep the money or invest it by transferring it to the trustee. No action or response was needed during this phase, and the screen remained visible for 6 seconds. On the second-choice screen, participants were asked to confirm their earlier decision (“invest” or “keep”) by pressing the appropriate button within a 3-second window. Before starting the task, they were informed that failing to respond would result in zero earnings for that trial (0 TL) and that missing responses on five trials—whether in a row or not—would lead to the termination of the entire task</w:t>
      </w:r>
      <w:r>
        <w:rPr>
          <w:lang w:val="en-US"/>
        </w:rPr>
        <w:t xml:space="preserve"> and exclusion of the subject</w:t>
      </w:r>
      <w:r w:rsidRPr="0018455D">
        <w:rPr>
          <w:lang w:val="en-US"/>
        </w:rPr>
        <w:t>. A 3-second waiting screen followed, during which participants anticipated the trustee's response. The fourth outcome screen showed the trustee’s decision—whether to share the tripled amount or keep it entirely—along with the outcome of the trial, including the participant’s earnings. In the fifth jitter screen inter-trial interval followed, lasting randomly between 3 and 6 seconds. During this time, a blank screen was displayed to introduce temporal variability between trials.  In the last sixth fixation screen, to maintain a total inter-trial interval of 9 seconds, a fixation cross (“+”) was shown for the remaining time—ranging from 3 to 6 seconds—depending on the length of the preceding jittered interval.</w:t>
      </w:r>
    </w:p>
    <w:p w14:paraId="2480A031" w14:textId="77777777" w:rsidR="00E967DB" w:rsidRPr="0018455D" w:rsidRDefault="00E967DB" w:rsidP="00E967DB">
      <w:pPr>
        <w:jc w:val="both"/>
        <w:rPr>
          <w:lang w:val="en-US"/>
        </w:rPr>
      </w:pPr>
    </w:p>
    <w:p w14:paraId="758E3205" w14:textId="77777777" w:rsidR="00E967DB" w:rsidRPr="0018455D" w:rsidRDefault="00E967DB" w:rsidP="00E967DB">
      <w:pPr>
        <w:jc w:val="both"/>
        <w:rPr>
          <w:lang w:val="en-US"/>
        </w:rPr>
      </w:pPr>
      <w:r w:rsidRPr="0018455D">
        <w:rPr>
          <w:lang w:val="en-US"/>
        </w:rPr>
        <w:t>Additionally, after every 10 trials, participants were prompted to rate their level of trust in the trustee using a scale from 1 (not at all) to 7 (completely). This rating screen remained visible for 9 seconds. Each trial lasted 24 seconds, leading to a total task duration of approximately 24 minutes and 54 seconds.</w:t>
      </w:r>
    </w:p>
    <w:p w14:paraId="6B21DFD3" w14:textId="77777777" w:rsidR="00E967DB" w:rsidRPr="0018455D" w:rsidRDefault="00E967DB" w:rsidP="00E967DB">
      <w:pPr>
        <w:jc w:val="both"/>
        <w:rPr>
          <w:noProof/>
          <w:lang w:val="en-US"/>
        </w:rPr>
      </w:pPr>
    </w:p>
    <w:p w14:paraId="0D94A528" w14:textId="77777777" w:rsidR="00E967DB" w:rsidRPr="0018455D" w:rsidRDefault="00E967DB" w:rsidP="00E967DB">
      <w:pPr>
        <w:jc w:val="both"/>
        <w:rPr>
          <w:noProof/>
          <w:lang w:val="en-US"/>
        </w:rPr>
      </w:pPr>
      <w:r w:rsidRPr="0018455D">
        <w:rPr>
          <w:noProof/>
          <w:lang w:val="en-US"/>
        </w:rPr>
        <w:t>[Insert Figure 1]</w:t>
      </w:r>
    </w:p>
    <w:p w14:paraId="1A909A9E" w14:textId="77777777" w:rsidR="00E967DB" w:rsidRPr="0018455D" w:rsidRDefault="00E967DB" w:rsidP="00E967DB">
      <w:pPr>
        <w:jc w:val="both"/>
        <w:rPr>
          <w:lang w:val="en-US"/>
        </w:rPr>
      </w:pPr>
    </w:p>
    <w:p w14:paraId="388863E2" w14:textId="77777777" w:rsidR="00E967DB" w:rsidRPr="0018455D" w:rsidRDefault="00E967DB" w:rsidP="00E967DB">
      <w:pPr>
        <w:jc w:val="both"/>
        <w:rPr>
          <w:lang w:val="en-US"/>
        </w:rPr>
      </w:pPr>
      <w:r w:rsidRPr="0018455D">
        <w:rPr>
          <w:b/>
          <w:bCs/>
          <w:lang w:val="en-US"/>
        </w:rPr>
        <w:t>Figure 1. Single-trial timeline of the Trust Game.</w:t>
      </w:r>
      <w:r w:rsidRPr="0018455D">
        <w:rPr>
          <w:lang w:val="en-US"/>
        </w:rPr>
        <w:t xml:space="preserv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w:t>
      </w:r>
      <w:r w:rsidRPr="0018455D">
        <w:rPr>
          <w:lang w:val="en-US"/>
        </w:rPr>
        <w:lastRenderedPageBreak/>
        <w:t>endowment and choice to trustee decision and outcome feedback. The task comprised three blocks of 20 trials (60 trials total), with the core decision on each trial being whether to trust the trustee.</w:t>
      </w:r>
    </w:p>
    <w:p w14:paraId="636CAFB0" w14:textId="77777777" w:rsidR="00E967DB" w:rsidRPr="0018455D" w:rsidRDefault="00E967DB" w:rsidP="00E967DB">
      <w:pPr>
        <w:jc w:val="both"/>
        <w:rPr>
          <w:lang w:val="en-US"/>
        </w:rPr>
      </w:pPr>
    </w:p>
    <w:p w14:paraId="5B9CE3EE" w14:textId="77777777" w:rsidR="00E967DB" w:rsidRPr="0018455D" w:rsidRDefault="00E967DB" w:rsidP="00E967DB">
      <w:pPr>
        <w:jc w:val="both"/>
        <w:rPr>
          <w:noProof/>
          <w:lang w:val="en-US"/>
        </w:rPr>
      </w:pPr>
      <w:r w:rsidRPr="0018455D">
        <w:rPr>
          <w:noProof/>
          <w:lang w:val="en-US"/>
        </w:rPr>
        <w:t>[ Insert Figure 2]</w:t>
      </w:r>
    </w:p>
    <w:p w14:paraId="2CE0F801" w14:textId="77777777" w:rsidR="00E967DB" w:rsidRPr="0018455D" w:rsidRDefault="00E967DB" w:rsidP="00E967DB">
      <w:pPr>
        <w:jc w:val="both"/>
        <w:rPr>
          <w:lang w:val="en-US"/>
        </w:rPr>
      </w:pPr>
    </w:p>
    <w:p w14:paraId="4D971056" w14:textId="77777777" w:rsidR="00E967DB" w:rsidRPr="0018455D" w:rsidRDefault="00E967DB" w:rsidP="00E967DB">
      <w:pPr>
        <w:jc w:val="both"/>
        <w:rPr>
          <w:lang w:val="en-US"/>
        </w:rPr>
      </w:pPr>
      <w:r w:rsidRPr="0018455D">
        <w:rPr>
          <w:b/>
          <w:bCs/>
          <w:lang w:val="en-US"/>
        </w:rPr>
        <w:t>Figure 2. Trial screens and timing in the Trust Game.</w:t>
      </w:r>
      <w:r w:rsidRPr="0018455D">
        <w:rPr>
          <w:lang w:val="en-US"/>
        </w:rPr>
        <w:t xml:space="preserve"> fMRI task model for each trial. Each participant plays the game as sets of 20 trials, i.e., 60 trials in total. (1) Decision/anticipation (6 s): trustee photo + 40 TL endowment shown; no response required. (2) Choice confirmation (≤3 s): participants confirm Keep vs Invest via button press; no response yields 0 TL for that trial; five missed responses (consecutive or not) terminate the task. (3) Anticipation (3 s): waiting for trustee’s decision. (4) Outcome (3 s): trustee’s choice display </w:t>
      </w:r>
      <w:proofErr w:type="gramStart"/>
      <w:r w:rsidRPr="0018455D">
        <w:rPr>
          <w:lang w:val="en-US"/>
        </w:rPr>
        <w:t>share</w:t>
      </w:r>
      <w:proofErr w:type="gramEnd"/>
      <w:r w:rsidRPr="0018455D">
        <w:rPr>
          <w:lang w:val="en-US"/>
        </w:rPr>
        <w:t xml:space="preserve"> the tripled investment (120 TL, 60 TL each) or </w:t>
      </w:r>
      <w:proofErr w:type="gramStart"/>
      <w:r w:rsidRPr="0018455D">
        <w:rPr>
          <w:lang w:val="en-US"/>
        </w:rPr>
        <w:t>keep all—</w:t>
      </w:r>
      <w:proofErr w:type="gramEnd"/>
      <w:r w:rsidRPr="0018455D">
        <w:rPr>
          <w:lang w:val="en-US"/>
        </w:rPr>
        <w:t>along with participant earnings. (E) Jittered ITI (blank) 3–6 s. (F) Fixation 3–6 s, adjusted to yield a fixed 9 s total inter-trial interval. Durations in seconds unless noted.</w:t>
      </w:r>
    </w:p>
    <w:p w14:paraId="375A8224" w14:textId="77777777" w:rsidR="00E967DB" w:rsidRPr="0018455D" w:rsidRDefault="00E967DB" w:rsidP="00E967DB">
      <w:pPr>
        <w:rPr>
          <w:lang w:val="en-US"/>
        </w:rPr>
      </w:pPr>
    </w:p>
    <w:p w14:paraId="263F832F" w14:textId="77777777" w:rsidR="00E967DB" w:rsidRPr="0018455D" w:rsidRDefault="00E967DB" w:rsidP="00E967DB">
      <w:pPr>
        <w:rPr>
          <w:b/>
          <w:bCs/>
          <w:lang w:val="en-US"/>
        </w:rPr>
      </w:pPr>
      <w:r w:rsidRPr="0018455D">
        <w:rPr>
          <w:rFonts w:eastAsia="Calibri"/>
          <w:b/>
          <w:bCs/>
          <w:lang w:val="en-US"/>
        </w:rPr>
        <w:t>2.</w:t>
      </w:r>
      <w:r>
        <w:rPr>
          <w:rFonts w:eastAsia="Calibri"/>
          <w:b/>
          <w:bCs/>
          <w:lang w:val="en-US"/>
        </w:rPr>
        <w:t>4</w:t>
      </w:r>
      <w:r w:rsidRPr="0018455D">
        <w:rPr>
          <w:rFonts w:eastAsia="Calibri"/>
          <w:b/>
          <w:bCs/>
          <w:lang w:val="en-US"/>
        </w:rPr>
        <w:t>. Computational Learning Model Based on Rescorla-Wagner</w:t>
      </w:r>
    </w:p>
    <w:p w14:paraId="6D986F53" w14:textId="77777777" w:rsidR="00E967DB" w:rsidRPr="0018455D" w:rsidRDefault="00E967DB" w:rsidP="00E967DB">
      <w:pPr>
        <w:rPr>
          <w:lang w:val="en-US"/>
        </w:rPr>
      </w:pPr>
      <w:r w:rsidRPr="0018455D">
        <w:rPr>
          <w:lang w:val="en-US"/>
        </w:rPr>
        <w:t xml:space="preserve">We implemented a </w:t>
      </w:r>
      <w:r>
        <w:rPr>
          <w:lang w:val="en-US"/>
        </w:rPr>
        <w:t>quasi-</w:t>
      </w:r>
      <w:r w:rsidRPr="0018455D">
        <w:rPr>
          <w:lang w:val="en-US"/>
        </w:rPr>
        <w:t>reinforcement learning (RL) model based on the Rescorla-Wagner rule to estimate participants’ trial-by-trial reward predictions and learning dynamics during a sequential investment task. The model was applied separately to three experimental blocks (phases, each with 20 trials) featuring varying gain probabilities (80%, 50%, and 80%).</w:t>
      </w:r>
    </w:p>
    <w:p w14:paraId="0BF3A769" w14:textId="77777777" w:rsidR="00E967DB" w:rsidRPr="0018455D" w:rsidRDefault="00E967DB" w:rsidP="00E967DB">
      <w:pPr>
        <w:jc w:val="both"/>
        <w:rPr>
          <w:lang w:val="en-US"/>
        </w:rPr>
      </w:pPr>
      <w:r w:rsidRPr="0018455D">
        <w:rPr>
          <w:lang w:val="en-US"/>
        </w:rPr>
        <w:t xml:space="preserve">On each trial </w:t>
      </w:r>
      <m:oMath>
        <m:r>
          <w:rPr>
            <w:rFonts w:ascii="Cambria Math" w:eastAsia="Cambria Math" w:hAnsi="Cambria Math"/>
            <w:lang w:val="en-US"/>
          </w:rPr>
          <m:t>t</m:t>
        </m:r>
      </m:oMath>
      <w:r w:rsidRPr="0018455D">
        <w:rPr>
          <w:lang w:val="en-US"/>
        </w:rPr>
        <w:t xml:space="preserve">, the predicted reward value </w:t>
      </w:r>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oMath>
      <w:r w:rsidRPr="0018455D">
        <w:rPr>
          <w:lang w:val="en-US"/>
        </w:rPr>
        <w:t xml:space="preserve"> was updated according to the standard delta rule: </w:t>
      </w:r>
    </w:p>
    <w:p w14:paraId="1D6A1C1F" w14:textId="77777777" w:rsidR="00E967DB" w:rsidRPr="0018455D" w:rsidRDefault="00000000" w:rsidP="00E967DB">
      <w:pPr>
        <w:jc w:val="both"/>
        <w:rPr>
          <w:rFonts w:eastAsia="Cambria Math"/>
          <w:lang w:val="en-US"/>
        </w:rPr>
      </w:pPr>
      <m:oMathPara>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α</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oMath>
      </m:oMathPara>
    </w:p>
    <w:p w14:paraId="0AC594DA" w14:textId="77777777" w:rsidR="00E967DB" w:rsidRPr="0018455D" w:rsidRDefault="00E967DB" w:rsidP="00E967DB">
      <w:pPr>
        <w:jc w:val="both"/>
        <w:rPr>
          <w:lang w:val="en-US"/>
        </w:rPr>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oMath>
      <w:r w:rsidRPr="0018455D">
        <w:rPr>
          <w:lang w:val="en-US"/>
        </w:rPr>
        <w:t xml:space="preserve"> is the actual reward and </w:t>
      </w:r>
      <m:oMath>
        <m:sSub>
          <m:sSubPr>
            <m:ctrlPr>
              <w:rPr>
                <w:rFonts w:ascii="Cambria Math" w:eastAsia="Cambria Math" w:hAnsi="Cambria Math"/>
                <w:lang w:val="en-US"/>
              </w:rPr>
            </m:ctrlPr>
          </m:sSubPr>
          <m:e>
            <m:r>
              <w:rPr>
                <w:rFonts w:ascii="Cambria Math" w:hAnsi="Cambria Math"/>
                <w:lang w:val="en-US"/>
              </w:rPr>
              <m:t>α</m:t>
            </m:r>
          </m:e>
          <m:sub>
            <m:r>
              <w:rPr>
                <w:rFonts w:ascii="Cambria Math" w:eastAsia="Cambria Math" w:hAnsi="Cambria Math"/>
                <w:lang w:val="en-US"/>
              </w:rPr>
              <m:t>t</m:t>
            </m:r>
          </m:sub>
        </m:sSub>
      </m:oMath>
      <w:r w:rsidRPr="0018455D">
        <w:rPr>
          <w:lang w:val="en-US"/>
        </w:rPr>
        <w:t xml:space="preserve"> is the trial-specific learning rate. Unlike classical fixed-</w:t>
      </w:r>
      <w:r w:rsidRPr="0018455D">
        <w:rPr>
          <w:rFonts w:ascii="Cambria Math" w:eastAsia="Cambria Math" w:hAnsi="Cambria Math" w:cs="Cambria Math"/>
          <w:lang w:val="en-US"/>
        </w:rPr>
        <w:t>𝛼</w:t>
      </w:r>
      <w:r w:rsidRPr="0018455D">
        <w:rPr>
          <w:lang w:val="en-US"/>
        </w:rPr>
        <w:t xml:space="preserve"> Rescorla-Wagner models, we introduced an adaptive learning rate mechanism that updated </w:t>
      </w:r>
      <w:r w:rsidRPr="0018455D">
        <w:rPr>
          <w:rFonts w:ascii="Cambria Math" w:eastAsia="Cambria Math" w:hAnsi="Cambria Math" w:cs="Cambria Math"/>
          <w:lang w:val="en-US"/>
        </w:rPr>
        <w:t>𝛼</w:t>
      </w:r>
      <w:r w:rsidRPr="0018455D">
        <w:rPr>
          <w:lang w:val="en-US"/>
        </w:rPr>
        <w:t xml:space="preserve"> based on the social partner’s behavior with a fixed step size (</w:t>
      </w:r>
      <m:oMath>
        <m:r>
          <w:rPr>
            <w:rFonts w:ascii="Cambria Math" w:eastAsia="Cambria Math" w:hAnsi="Cambria Math"/>
            <w:color w:val="000000"/>
            <w:lang w:val="en-US"/>
          </w:rPr>
          <m:t>ε=0.025)</m:t>
        </m:r>
      </m:oMath>
      <w:r w:rsidRPr="0018455D">
        <w:rPr>
          <w:lang w:val="en-US"/>
        </w:rPr>
        <w:t>:</w:t>
      </w:r>
    </w:p>
    <w:p w14:paraId="58EC1C87" w14:textId="77777777" w:rsidR="00E967DB" w:rsidRPr="0018455D" w:rsidRDefault="00E967DB" w:rsidP="00E967DB">
      <w:pPr>
        <w:jc w:val="both"/>
        <w:rPr>
          <w:color w:val="000000"/>
          <w:lang w:val="en-US"/>
        </w:rPr>
      </w:pPr>
      <w:r w:rsidRPr="0018455D">
        <w:rPr>
          <w:rFonts w:eastAsia="Calibri"/>
          <w:color w:val="000000"/>
          <w:lang w:val="en-US"/>
        </w:rPr>
        <w:t xml:space="preserve">If the participant invested and the trustee shared: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750F3CC2" w14:textId="77777777" w:rsidR="00E967DB" w:rsidRPr="0018455D" w:rsidRDefault="00E967DB" w:rsidP="00E967DB">
      <w:pPr>
        <w:jc w:val="both"/>
        <w:rPr>
          <w:color w:val="000000"/>
          <w:lang w:val="en-US"/>
        </w:rPr>
      </w:pPr>
      <w:r w:rsidRPr="0018455D">
        <w:rPr>
          <w:rFonts w:eastAsia="Calibri"/>
          <w:color w:val="000000"/>
          <w:lang w:val="en-US"/>
        </w:rPr>
        <w:t xml:space="preserve">If the participant invested and trustee keeps: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649AD6E2"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If the participant did not invest: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oMath>
    </w:p>
    <w:p w14:paraId="23329869" w14:textId="77777777" w:rsidR="00E967DB" w:rsidRPr="0018455D" w:rsidRDefault="00E967DB" w:rsidP="00E967DB">
      <w:pPr>
        <w:jc w:val="both"/>
        <w:rPr>
          <w:rFonts w:eastAsia="Calibri"/>
          <w:color w:val="000000"/>
          <w:lang w:val="en-US"/>
        </w:rPr>
      </w:pPr>
    </w:p>
    <w:p w14:paraId="670DB4BB" w14:textId="77777777" w:rsidR="00E967DB" w:rsidRPr="0018455D" w:rsidRDefault="00E967DB" w:rsidP="00E967DB">
      <w:pPr>
        <w:jc w:val="both"/>
        <w:rPr>
          <w:b/>
          <w:bCs/>
          <w:lang w:val="en-US"/>
        </w:rPr>
      </w:pPr>
      <w:r w:rsidRPr="0018455D">
        <w:rPr>
          <w:rFonts w:eastAsia="Calibri"/>
          <w:b/>
          <w:bCs/>
          <w:color w:val="000000"/>
          <w:lang w:val="en-US"/>
        </w:rPr>
        <w:t>2.</w:t>
      </w:r>
      <w:r>
        <w:rPr>
          <w:rFonts w:eastAsia="Calibri"/>
          <w:b/>
          <w:bCs/>
          <w:color w:val="000000"/>
          <w:lang w:val="en-US"/>
        </w:rPr>
        <w:t>4</w:t>
      </w:r>
      <w:r w:rsidRPr="0018455D">
        <w:rPr>
          <w:rFonts w:eastAsia="Calibri"/>
          <w:b/>
          <w:bCs/>
          <w:color w:val="000000"/>
          <w:lang w:val="en-US"/>
        </w:rPr>
        <w:t xml:space="preserve">.1 </w:t>
      </w:r>
      <w:r w:rsidRPr="0018455D">
        <w:rPr>
          <w:b/>
          <w:bCs/>
          <w:lang w:val="en-US"/>
        </w:rPr>
        <w:t>Prediction Error Acquisition</w:t>
      </w:r>
    </w:p>
    <w:p w14:paraId="13DB59CE"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Prediction error (PE) was defined as the discrepancy between the obtained reward and the model’s predicted reward on each trial. Formally, at trial </w:t>
      </w:r>
      <w:proofErr w:type="spellStart"/>
      <w:r w:rsidRPr="0018455D">
        <w:rPr>
          <w:rFonts w:eastAsia="Calibri"/>
          <w:color w:val="000000"/>
          <w:lang w:val="en-US"/>
        </w:rPr>
        <w:t>t</w:t>
      </w:r>
      <w:proofErr w:type="spellEnd"/>
      <w:r w:rsidRPr="0018455D">
        <w:rPr>
          <w:rFonts w:eastAsia="Calibri"/>
          <w:color w:val="000000"/>
          <w:lang w:val="en-US"/>
        </w:rPr>
        <w:t xml:space="preserve"> the signed prediction error is</w:t>
      </w:r>
    </w:p>
    <w:p w14:paraId="6110EE94" w14:textId="77777777" w:rsidR="00E967DB" w:rsidRPr="0018455D" w:rsidRDefault="00000000" w:rsidP="00E967DB">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r</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1</m:t>
              </m:r>
            </m:sub>
          </m:sSub>
        </m:oMath>
      </m:oMathPara>
    </w:p>
    <w:p w14:paraId="619D8D30" w14:textId="77777777" w:rsidR="00E967DB" w:rsidRPr="0018455D" w:rsidRDefault="00E967DB" w:rsidP="00E967DB">
      <w:pPr>
        <w:jc w:val="both"/>
        <w:rPr>
          <w:rFonts w:eastAsia="Calibri"/>
          <w:color w:val="000000"/>
          <w:lang w:val="en-US"/>
        </w:rPr>
      </w:pPr>
      <w:r w:rsidRPr="0018455D">
        <w:rPr>
          <w:rFonts w:eastAsia="Calibri"/>
          <w:color w:val="000000"/>
          <w:lang w:val="en-US"/>
        </w:rPr>
        <w:t>The value estimated is updated via delta rule:</w:t>
      </w:r>
    </w:p>
    <w:p w14:paraId="743E5A14" w14:textId="77777777" w:rsidR="00E967DB" w:rsidRPr="0018455D" w:rsidRDefault="00000000" w:rsidP="00E967DB">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1</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a</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 xml:space="preserve">1 </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m:oMathPara>
    </w:p>
    <w:p w14:paraId="1712A3D5"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Here,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 xml:space="preserve"> includes direction, positive values indicate outcomes better than expected (positive PE) and negative values indicate worse-than expected values (negative PE). Block-wise initialization followed the task structure with the first block </w:t>
      </w:r>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0</m:t>
            </m:r>
          </m:sub>
        </m:sSub>
        <m:r>
          <w:rPr>
            <w:rFonts w:ascii="Cambria Math" w:eastAsia="Calibri" w:hAnsi="Cambria Math"/>
            <w:color w:val="000000"/>
            <w:lang w:val="en-US"/>
          </w:rPr>
          <m:t>=0</m:t>
        </m:r>
      </m:oMath>
      <w:r w:rsidRPr="0018455D">
        <w:rPr>
          <w:rFonts w:eastAsia="Calibri"/>
          <w:color w:val="000000"/>
          <w:lang w:val="en-US"/>
        </w:rPr>
        <w:t xml:space="preserve"> and </w:t>
      </w:r>
      <m:oMath>
        <m:sSub>
          <m:sSubPr>
            <m:ctrlPr>
              <w:rPr>
                <w:rFonts w:ascii="Cambria Math" w:eastAsia="Calibri" w:hAnsi="Cambria Math"/>
                <w:i/>
                <w:color w:val="000000"/>
                <w:lang w:val="en-US"/>
              </w:rPr>
            </m:ctrlPr>
          </m:sSubPr>
          <m:e>
            <m:r>
              <w:rPr>
                <w:rFonts w:ascii="Cambria Math" w:eastAsia="Calibri" w:hAnsi="Cambria Math"/>
                <w:color w:val="000000"/>
                <w:lang w:val="en-US"/>
              </w:rPr>
              <m:t>α</m:t>
            </m:r>
          </m:e>
          <m:sub>
            <m:r>
              <w:rPr>
                <w:rFonts w:ascii="Cambria Math" w:eastAsia="Calibri" w:hAnsi="Cambria Math"/>
                <w:color w:val="000000"/>
                <w:lang w:val="en-US"/>
              </w:rPr>
              <m:t>0</m:t>
            </m:r>
          </m:sub>
        </m:sSub>
        <m:r>
          <w:rPr>
            <w:rFonts w:ascii="Cambria Math" w:eastAsia="Calibri" w:hAnsi="Cambria Math"/>
            <w:color w:val="000000"/>
            <w:lang w:val="en-US"/>
          </w:rPr>
          <m:t>=0.5</m:t>
        </m:r>
      </m:oMath>
      <w:r w:rsidRPr="0018455D">
        <w:rPr>
          <w:rFonts w:eastAsia="Calibri"/>
          <w:color w:val="000000"/>
          <w:lang w:val="en-US"/>
        </w:rPr>
        <w:t xml:space="preserve">. At the start of the second and third blocks, the learning rate was reset to 0.5 while the prior predicted value carried over from the last trial of the preceding block. The resulting trial-by-trial sequence of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formed a prediction error time series, which was entered as a parametric regressor in the BOLD analysis to examine how neural activity tracked both the magnitude and direction (valence) of deviations from expectation.</w:t>
      </w:r>
    </w:p>
    <w:p w14:paraId="4123F1E1" w14:textId="77777777" w:rsidR="00E967DB" w:rsidRPr="0018455D" w:rsidRDefault="00E967DB" w:rsidP="00E967DB">
      <w:pPr>
        <w:rPr>
          <w:color w:val="000000"/>
          <w:lang w:val="en-US"/>
        </w:rPr>
      </w:pPr>
    </w:p>
    <w:p w14:paraId="1B0313DD" w14:textId="77777777" w:rsidR="00E967DB" w:rsidRPr="0018455D" w:rsidRDefault="00E967DB" w:rsidP="00E967DB">
      <w:pPr>
        <w:jc w:val="both"/>
        <w:rPr>
          <w:b/>
          <w:bCs/>
          <w:lang w:val="en-US"/>
        </w:rPr>
      </w:pPr>
      <w:r w:rsidRPr="0018455D">
        <w:rPr>
          <w:b/>
          <w:bCs/>
          <w:lang w:val="en-US"/>
        </w:rPr>
        <w:t>2.</w:t>
      </w:r>
      <w:proofErr w:type="gramStart"/>
      <w:r>
        <w:rPr>
          <w:b/>
          <w:bCs/>
          <w:lang w:val="en-US"/>
        </w:rPr>
        <w:t>5</w:t>
      </w:r>
      <w:r w:rsidRPr="0018455D">
        <w:rPr>
          <w:b/>
          <w:bCs/>
          <w:lang w:val="en-US"/>
        </w:rPr>
        <w:t>.fMRI</w:t>
      </w:r>
      <w:proofErr w:type="gramEnd"/>
      <w:r w:rsidRPr="0018455D">
        <w:rPr>
          <w:b/>
          <w:bCs/>
          <w:lang w:val="en-US"/>
        </w:rPr>
        <w:t xml:space="preserve"> Analysis </w:t>
      </w:r>
    </w:p>
    <w:p w14:paraId="601DD7EE"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 xml:space="preserve">.1. fMRI Preprocessing </w:t>
      </w:r>
    </w:p>
    <w:p w14:paraId="73F1ACB6" w14:textId="77777777" w:rsidR="00E967DB" w:rsidRPr="0018455D" w:rsidRDefault="00E967DB" w:rsidP="00E967DB">
      <w:pPr>
        <w:jc w:val="both"/>
        <w:rPr>
          <w:lang w:val="en-US"/>
        </w:rPr>
      </w:pPr>
      <w:r w:rsidRPr="0018455D">
        <w:rPr>
          <w:lang w:val="en-US"/>
        </w:rPr>
        <w:br/>
        <w:t>All preprocessing was carried out in SPM running under MATLAB R2024a. Each subject’s functional runs were realigned to the first volume using the “Estimate &amp; </w:t>
      </w:r>
      <w:proofErr w:type="spellStart"/>
      <w:r w:rsidRPr="0018455D">
        <w:rPr>
          <w:lang w:val="en-US"/>
        </w:rPr>
        <w:t>Reslice</w:t>
      </w:r>
      <w:proofErr w:type="spellEnd"/>
      <w:r w:rsidRPr="0018455D">
        <w:rPr>
          <w:lang w:val="en-US"/>
        </w:rPr>
        <w:t>” routine to correct for head motion. The realigned time</w:t>
      </w:r>
      <w:r w:rsidRPr="0018455D">
        <w:rPr>
          <w:lang w:val="en-US"/>
        </w:rPr>
        <w:noBreakHyphen/>
        <w:t>series were then slice</w:t>
      </w:r>
      <w:r w:rsidRPr="0018455D">
        <w:rPr>
          <w:lang w:val="en-US"/>
        </w:rPr>
        <w:noBreakHyphen/>
        <w:t>timing corrected (interpolated to the middle slice) to compensate for interleaved acquisition delays.</w:t>
      </w:r>
    </w:p>
    <w:p w14:paraId="197BA77F" w14:textId="77777777" w:rsidR="00E967DB" w:rsidRPr="0018455D" w:rsidRDefault="00E967DB" w:rsidP="00E967DB">
      <w:pPr>
        <w:jc w:val="both"/>
        <w:rPr>
          <w:lang w:val="en-US"/>
        </w:rPr>
      </w:pPr>
    </w:p>
    <w:p w14:paraId="37D583D6" w14:textId="77777777" w:rsidR="00E967DB" w:rsidRPr="0018455D" w:rsidRDefault="00E967DB" w:rsidP="00E967DB">
      <w:pPr>
        <w:jc w:val="both"/>
        <w:rPr>
          <w:lang w:val="en-US"/>
        </w:rPr>
      </w:pPr>
      <w:r w:rsidRPr="0018455D">
        <w:rPr>
          <w:lang w:val="en-US"/>
        </w:rPr>
        <w:t>Next, the mean functional image was rigid</w:t>
      </w:r>
      <w:r w:rsidRPr="0018455D">
        <w:rPr>
          <w:lang w:val="en-US"/>
        </w:rPr>
        <w:noBreakHyphen/>
        <w:t xml:space="preserve">body </w:t>
      </w:r>
      <w:proofErr w:type="spellStart"/>
      <w:r w:rsidRPr="0018455D">
        <w:rPr>
          <w:lang w:val="en-US"/>
        </w:rPr>
        <w:t>coregistered</w:t>
      </w:r>
      <w:proofErr w:type="spellEnd"/>
      <w:r w:rsidRPr="0018455D">
        <w:rPr>
          <w:lang w:val="en-US"/>
        </w:rPr>
        <w:t xml:space="preserve"> to the participant’s T1</w:t>
      </w:r>
      <w:r w:rsidRPr="0018455D">
        <w:rPr>
          <w:lang w:val="en-US"/>
        </w:rPr>
        <w:noBreakHyphen/>
        <w:t>weighted structural scan. The structural image was segmented into gray matter, white matter and cerebrospinal fluid via SPM’s unified segmentation (using the tissue</w:t>
      </w:r>
      <w:r w:rsidRPr="0018455D">
        <w:rPr>
          <w:lang w:val="en-US"/>
        </w:rPr>
        <w:noBreakHyphen/>
        <w:t>probability maps). The resulting deformation fields were applied to warp the functional volumes into MNI space (2×2×2 mm isotropic voxels). Finally, the normalized functional images were smoothed with an 8 mm FWHM Gaussian kernel to enhance signal-to-noise ratio and accommodate inter-subject anatomical variability.</w:t>
      </w:r>
    </w:p>
    <w:p w14:paraId="152F7446" w14:textId="77777777" w:rsidR="00E967DB" w:rsidRPr="0018455D" w:rsidRDefault="00E967DB" w:rsidP="00E967DB">
      <w:pPr>
        <w:jc w:val="both"/>
        <w:rPr>
          <w:lang w:val="en-US"/>
        </w:rPr>
      </w:pPr>
    </w:p>
    <w:p w14:paraId="588C5880"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.2. First Level</w:t>
      </w:r>
    </w:p>
    <w:p w14:paraId="1B2C13BF" w14:textId="77777777" w:rsidR="00E967DB" w:rsidRDefault="00E967DB" w:rsidP="00E967DB">
      <w:pPr>
        <w:jc w:val="both"/>
        <w:rPr>
          <w:lang w:val="en-US"/>
        </w:rPr>
      </w:pPr>
      <w:r w:rsidRPr="0018455D">
        <w:rPr>
          <w:lang w:val="en-US"/>
        </w:rPr>
        <w:t xml:space="preserve">For each participant, the design matrix included task regressors and trial-by-trial prediction error (PE) estimates derived from a computational model. Specifically, three </w:t>
      </w:r>
      <w:proofErr w:type="gramStart"/>
      <w:r w:rsidRPr="0018455D">
        <w:rPr>
          <w:lang w:val="en-US"/>
        </w:rPr>
        <w:t>separate</w:t>
      </w:r>
      <w:proofErr w:type="gramEnd"/>
      <w:r w:rsidRPr="0018455D">
        <w:rPr>
          <w:lang w:val="en-US"/>
        </w:rPr>
        <w:t xml:space="preserve"> parametric regressors were included: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Pr="0018455D">
        <w:rPr>
          <w:lang w:val="en-US"/>
        </w:rPr>
        <w:t xml:space="preserve"> and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18455D">
        <w:rPr>
          <w:lang w:val="en-US"/>
        </w:rPr>
        <w:t xml:space="preserve"> each corresponding to trial-by-trial learning signals within one of three blocks with varying reward contingencies. These regressors were modeled as parametric modulators without orthogonalization and were convolved with the canonical hemodynamic response function (HRF). Motion parameters were not included as additional regressors in the final model, and a high-pass filter with a 128 s cutoff was applied to remove low-frequency drifts.</w:t>
      </w:r>
    </w:p>
    <w:p w14:paraId="04FE59C9" w14:textId="77777777" w:rsidR="00E967DB" w:rsidRPr="0018455D" w:rsidRDefault="00E967DB" w:rsidP="00E967DB">
      <w:pPr>
        <w:jc w:val="both"/>
        <w:rPr>
          <w:lang w:val="en-US"/>
        </w:rPr>
      </w:pPr>
    </w:p>
    <w:p w14:paraId="2CC72DDE" w14:textId="77777777" w:rsidR="00E967DB" w:rsidRPr="007A5519" w:rsidRDefault="00E967DB" w:rsidP="00E967DB">
      <w:pPr>
        <w:jc w:val="both"/>
        <w:rPr>
          <w:lang w:val="en-US"/>
        </w:rPr>
      </w:pPr>
      <w:r w:rsidRPr="007A5519">
        <w:rPr>
          <w:lang w:val="en-US"/>
        </w:rPr>
        <w:t xml:space="preserve">The GLM was estimated for each subject, and contrast images were generated for each condition of interest. Contrasts included each individual PE regressor (e.g.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7A5519">
        <w:rPr>
          <w:lang w:val="en-US"/>
        </w:rPr>
        <w:t>) as well as their combination as a time series. PE is regressed on the responses of the trustees, where participants encounter the predicted outcome of share reciprocity. Contrast images were then carried forward to the second-level analysis for group-level inference.</w:t>
      </w:r>
    </w:p>
    <w:p w14:paraId="703759D0" w14:textId="77777777" w:rsidR="00E967DB" w:rsidRPr="0018455D" w:rsidRDefault="00E967DB" w:rsidP="00E967DB">
      <w:pPr>
        <w:jc w:val="both"/>
        <w:rPr>
          <w:b/>
          <w:bCs/>
          <w:lang w:val="en-US"/>
        </w:rPr>
      </w:pPr>
    </w:p>
    <w:p w14:paraId="167D7B4C" w14:textId="77777777" w:rsidR="00E967DB" w:rsidRPr="0018455D" w:rsidRDefault="00E967DB" w:rsidP="00E967DB">
      <w:pPr>
        <w:jc w:val="both"/>
        <w:rPr>
          <w:b/>
          <w:bCs/>
          <w:lang w:val="en-US"/>
        </w:rPr>
      </w:pPr>
    </w:p>
    <w:p w14:paraId="66EFDA77"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w:t>
      </w:r>
      <w:proofErr w:type="gramStart"/>
      <w:r w:rsidRPr="0018455D">
        <w:rPr>
          <w:b/>
          <w:bCs/>
          <w:lang w:val="en-US"/>
        </w:rPr>
        <w:t>3.Second</w:t>
      </w:r>
      <w:proofErr w:type="gramEnd"/>
      <w:r w:rsidRPr="0018455D">
        <w:rPr>
          <w:b/>
          <w:bCs/>
          <w:lang w:val="en-US"/>
        </w:rPr>
        <w:t xml:space="preserve"> Level</w:t>
      </w:r>
    </w:p>
    <w:p w14:paraId="1A9CE87D" w14:textId="77777777" w:rsidR="00E967DB" w:rsidRPr="0018455D" w:rsidRDefault="00E967DB" w:rsidP="00E967DB">
      <w:pPr>
        <w:jc w:val="both"/>
        <w:rPr>
          <w:lang w:val="en-US"/>
        </w:rPr>
      </w:pPr>
      <w:r w:rsidRPr="0018455D">
        <w:rPr>
          <w:lang w:val="en-US"/>
        </w:rPr>
        <w:t>Second-level statistical analyses were conducted using SPM to assess within-group and between-group effects of prediction error (PE)–related activation. First-level contrast images representing trial-by-trial PE modulation were entered into second-level models for group-level inference.</w:t>
      </w:r>
    </w:p>
    <w:p w14:paraId="108FD469" w14:textId="77777777" w:rsidR="00E967DB" w:rsidRPr="0018455D" w:rsidRDefault="00E967DB" w:rsidP="00E967DB">
      <w:pPr>
        <w:jc w:val="both"/>
        <w:rPr>
          <w:lang w:val="en-US"/>
        </w:rPr>
      </w:pPr>
    </w:p>
    <w:p w14:paraId="78D4812E" w14:textId="77777777" w:rsidR="00E967DB" w:rsidRPr="0018455D" w:rsidRDefault="00E967DB" w:rsidP="00E967DB">
      <w:pPr>
        <w:jc w:val="both"/>
        <w:rPr>
          <w:lang w:val="en-US"/>
        </w:rPr>
      </w:pPr>
      <w:r w:rsidRPr="0018455D">
        <w:rPr>
          <w:lang w:val="en-US"/>
        </w:rPr>
        <w:t>For the within-group one-sample t-tests were conducted separately for the HC and SZ groups to identify brain regions showing significant PE-related activation within each population. For the HC group, sex was included as a covariate. For the SZ group, both sex and duration of illness (</w:t>
      </w:r>
      <w:proofErr w:type="spellStart"/>
      <w:r w:rsidRPr="0018455D">
        <w:rPr>
          <w:lang w:val="en-US"/>
        </w:rPr>
        <w:t>DoI</w:t>
      </w:r>
      <w:proofErr w:type="spellEnd"/>
      <w:r w:rsidRPr="0018455D">
        <w:rPr>
          <w:lang w:val="en-US"/>
        </w:rPr>
        <w:t xml:space="preserve">) were included as covariates to account for individual differences that may influence PE-related </w:t>
      </w:r>
      <w:r w:rsidRPr="0018455D">
        <w:rPr>
          <w:lang w:val="en-US"/>
        </w:rPr>
        <w:lastRenderedPageBreak/>
        <w:t xml:space="preserve">brain responses. Covariates were </w:t>
      </w:r>
      <w:proofErr w:type="gramStart"/>
      <w:r w:rsidRPr="0018455D">
        <w:rPr>
          <w:lang w:val="en-US"/>
        </w:rPr>
        <w:t>mean-centered</w:t>
      </w:r>
      <w:proofErr w:type="gramEnd"/>
      <w:r w:rsidRPr="0018455D">
        <w:rPr>
          <w:lang w:val="en-US"/>
        </w:rPr>
        <w:t xml:space="preserve"> before inclusion. All second-level models were estimated using classical (maximum likelihood) estimation, and results were corrected for multiple comparisons at the cluster level (FWE-corrected p &lt; 0.05) using a cluster-forming threshold of p &lt; 0.001 uncorrected.</w:t>
      </w:r>
    </w:p>
    <w:p w14:paraId="0B6CB507" w14:textId="77777777" w:rsidR="00E967DB" w:rsidRPr="0018455D" w:rsidRDefault="00E967DB" w:rsidP="00E967DB">
      <w:pPr>
        <w:jc w:val="both"/>
        <w:rPr>
          <w:lang w:val="en-US"/>
        </w:rPr>
      </w:pPr>
    </w:p>
    <w:p w14:paraId="646995FF" w14:textId="77777777" w:rsidR="00E967DB" w:rsidRPr="0018455D" w:rsidRDefault="00E967DB" w:rsidP="00E967DB">
      <w:pPr>
        <w:jc w:val="both"/>
        <w:rPr>
          <w:lang w:val="en-US"/>
        </w:rPr>
      </w:pPr>
      <w:r w:rsidRPr="0018455D">
        <w:rPr>
          <w:lang w:val="en-US"/>
        </w:rPr>
        <w:t xml:space="preserve">Additionally, a two-sample t-test was used to compare individuals with schizophrenia (SZ) to healthy controls (HC). To control for confounding variables, sex was included as a covariate of no interest. Contrast images for each subject were grouped accordingly, and individuals with missing or incomplete data were excluded from the analysis. Group comparisons (e.g., SZ &gt; HC and HC &gt; SZ) were tested while accounting for sex-related variance. Anatomical locations were identified using the </w:t>
      </w:r>
      <w:proofErr w:type="spellStart"/>
      <w:r w:rsidRPr="0018455D">
        <w:rPr>
          <w:lang w:val="en-US"/>
        </w:rPr>
        <w:t>Neuromorphometrics</w:t>
      </w:r>
      <w:proofErr w:type="spellEnd"/>
      <w:r w:rsidRPr="0018455D">
        <w:rPr>
          <w:lang w:val="en-US"/>
        </w:rPr>
        <w:t xml:space="preserve"> atlas provided in SPM.</w:t>
      </w:r>
    </w:p>
    <w:p w14:paraId="41AC4A47" w14:textId="77777777" w:rsidR="00E967DB" w:rsidRPr="0018455D" w:rsidRDefault="00E967DB" w:rsidP="00E967DB">
      <w:pPr>
        <w:jc w:val="both"/>
        <w:rPr>
          <w:lang w:val="en-US"/>
        </w:rPr>
      </w:pPr>
    </w:p>
    <w:p w14:paraId="09AA5C30" w14:textId="77777777" w:rsidR="00E967DB" w:rsidRPr="0018455D" w:rsidRDefault="00E967DB" w:rsidP="00E967DB">
      <w:pPr>
        <w:jc w:val="both"/>
        <w:rPr>
          <w:b/>
          <w:bCs/>
          <w:lang w:val="en-US"/>
        </w:rPr>
      </w:pPr>
      <w:r w:rsidRPr="0018455D">
        <w:rPr>
          <w:b/>
          <w:bCs/>
          <w:lang w:val="en-US"/>
        </w:rPr>
        <w:t>2.</w:t>
      </w:r>
      <w:r>
        <w:rPr>
          <w:b/>
          <w:bCs/>
          <w:lang w:val="en-US"/>
        </w:rPr>
        <w:t>6</w:t>
      </w:r>
      <w:r w:rsidRPr="0018455D">
        <w:rPr>
          <w:b/>
          <w:bCs/>
          <w:lang w:val="en-US"/>
        </w:rPr>
        <w:t xml:space="preserve"> Hypothesis Testing</w:t>
      </w:r>
    </w:p>
    <w:p w14:paraId="679F6178" w14:textId="61554E04" w:rsidR="00E967DB" w:rsidRPr="0018455D" w:rsidRDefault="00E967DB" w:rsidP="00E967DB">
      <w:pPr>
        <w:jc w:val="both"/>
        <w:rPr>
          <w:lang w:val="en-US"/>
        </w:rPr>
      </w:pPr>
      <w:r w:rsidRPr="0018455D">
        <w:rPr>
          <w:color w:val="000000"/>
          <w:lang w:val="en-US"/>
        </w:rPr>
        <w:t xml:space="preserve">For investment decisions, prediction errors, and the learning parameter, we used an appropriate general linear model based on our assumptions. Model diagnostics are detailed in the Supplementary Material. Statistical </w:t>
      </w:r>
      <w:r w:rsidRPr="0018455D">
        <w:rPr>
          <w:lang w:val="en-US"/>
        </w:rPr>
        <w:t>models implemented in R 4.3.2</w:t>
      </w:r>
      <w:r w:rsidRPr="0018455D">
        <w:rPr>
          <w:lang w:val="en-US"/>
        </w:rPr>
        <w:fldChar w:fldCharType="begin"/>
      </w:r>
      <w:r w:rsidR="00140379">
        <w:rPr>
          <w:lang w:val="en-US"/>
        </w:rPr>
        <w:instrText xml:space="preserve"> ADDIN ZOTERO_ITEM CSL_CITATION {"citationID":"glXihKI0","properties":{"formattedCitation":"\\super 33\\nosupersub{}","plainCitation":"33","noteIndex":0},"citationItems":[{"id":4918,"uris":["http://zotero.org/users/9264269/items/MZV3CMN8"],"itemData":{"id":4918,"type":"article-journal","archive_location":"Vienna, Austria","title":"R: A Language and Environment for Statistical Computing","URL":"https://www.R-project.org/","author":[{"family":"R Core Team","given":""}],"issued":{"date-parts":[["2023"]]}}}],"schema":"https://github.com/citation-style-language/schema/raw/master/csl-citation.json"} </w:instrText>
      </w:r>
      <w:r w:rsidRPr="0018455D">
        <w:rPr>
          <w:lang w:val="en-US"/>
        </w:rPr>
        <w:fldChar w:fldCharType="separate"/>
      </w:r>
      <w:r w:rsidR="00140379" w:rsidRPr="00140379">
        <w:rPr>
          <w:vertAlign w:val="superscript"/>
        </w:rPr>
        <w:t>33</w:t>
      </w:r>
      <w:r w:rsidRPr="0018455D">
        <w:rPr>
          <w:lang w:val="en-US"/>
        </w:rPr>
        <w:fldChar w:fldCharType="end"/>
      </w:r>
      <w:r w:rsidRPr="0018455D">
        <w:rPr>
          <w:lang w:val="en-US"/>
        </w:rPr>
        <w:t xml:space="preserve"> with lme4 package</w:t>
      </w:r>
      <w:r w:rsidRPr="0018455D">
        <w:rPr>
          <w:lang w:val="en-US"/>
        </w:rPr>
        <w:fldChar w:fldCharType="begin"/>
      </w:r>
      <w:r w:rsidR="00140379">
        <w:rPr>
          <w:lang w:val="en-US"/>
        </w:rPr>
        <w:instrText xml:space="preserve"> ADDIN ZOTERO_ITEM CSL_CITATION {"citationID":"Yt1H6yDM","properties":{"formattedCitation":"\\super 34\\nosupersub{}","plainCitation":"34","noteIndex":0},"citationItems":[{"id":4919,"uris":["http://zotero.org/users/9264269/items/DQLTX2Z2"],"itemData":{"id":4919,"type":"article-journal","container-title":"Journal of Statistical Software","DOI":"10.18637/jss.v067.i01","ISSN":"1548-7660","issue":"1","journalAbbreviation":"J. Stat. Soft.","language":"en","note":"publisher: Foundation for Open Access Statistic","source":"Crossref","title":"Fitting Linear Mixed-Effects Models Using&lt;b&gt;lme4&lt;/b&gt;","URL":"http://www.jstatsoft.org/v67/i01/","volume":"67","author":[{"family":"Bates","given":"Douglas"},{"family":"Mächler","given":"Martin"},{"family":"Bolker","given":"Ben"},{"family":"Walker","given":"Steve"}],"accessed":{"date-parts":[["2025",7,20]]},"issued":{"date-parts":[["2015"]]}}}],"schema":"https://github.com/citation-style-language/schema/raw/master/csl-citation.json"} </w:instrText>
      </w:r>
      <w:r w:rsidRPr="0018455D">
        <w:rPr>
          <w:lang w:val="en-US"/>
        </w:rPr>
        <w:fldChar w:fldCharType="separate"/>
      </w:r>
      <w:r w:rsidR="00140379" w:rsidRPr="00140379">
        <w:rPr>
          <w:vertAlign w:val="superscript"/>
        </w:rPr>
        <w:t>34</w:t>
      </w:r>
      <w:r w:rsidRPr="0018455D">
        <w:rPr>
          <w:lang w:val="en-US"/>
        </w:rPr>
        <w:fldChar w:fldCharType="end"/>
      </w:r>
      <w:r w:rsidRPr="0018455D">
        <w:rPr>
          <w:lang w:val="en-US"/>
        </w:rPr>
        <w:t>.</w:t>
      </w:r>
    </w:p>
    <w:p w14:paraId="686B3619" w14:textId="77777777" w:rsidR="00E967DB" w:rsidRPr="0018455D" w:rsidRDefault="00E967DB" w:rsidP="00E967DB">
      <w:pPr>
        <w:jc w:val="both"/>
        <w:rPr>
          <w:lang w:val="en-US"/>
        </w:rPr>
      </w:pPr>
    </w:p>
    <w:p w14:paraId="7407406F" w14:textId="77777777" w:rsidR="00E967DB" w:rsidRPr="0018455D" w:rsidRDefault="00E967DB" w:rsidP="00E967DB">
      <w:pPr>
        <w:jc w:val="both"/>
        <w:rPr>
          <w:b/>
          <w:bCs/>
          <w:lang w:val="en-US"/>
        </w:rPr>
      </w:pPr>
    </w:p>
    <w:p w14:paraId="553FDCFB" w14:textId="77777777" w:rsidR="00E967DB" w:rsidRPr="0018455D" w:rsidRDefault="00E967DB" w:rsidP="00E967DB">
      <w:pPr>
        <w:jc w:val="both"/>
        <w:rPr>
          <w:b/>
          <w:bCs/>
          <w:lang w:val="en-US"/>
        </w:rPr>
      </w:pPr>
      <w:r w:rsidRPr="0018455D">
        <w:rPr>
          <w:b/>
          <w:bCs/>
          <w:lang w:val="en-US"/>
        </w:rPr>
        <w:t xml:space="preserve">2.5.1. Binomial Generalized Linear Mixed-Effects Model </w:t>
      </w:r>
      <w:r>
        <w:rPr>
          <w:b/>
          <w:bCs/>
          <w:lang w:val="en-US"/>
        </w:rPr>
        <w:t xml:space="preserve">(GLMM) </w:t>
      </w:r>
      <w:r w:rsidRPr="0018455D">
        <w:rPr>
          <w:b/>
          <w:bCs/>
          <w:lang w:val="en-US"/>
        </w:rPr>
        <w:t>for Investment Decisions</w:t>
      </w:r>
    </w:p>
    <w:p w14:paraId="0E0D705D" w14:textId="77777777" w:rsidR="00E967DB" w:rsidRPr="0018455D" w:rsidRDefault="00E967DB" w:rsidP="00E967DB">
      <w:pPr>
        <w:jc w:val="both"/>
        <w:rPr>
          <w:b/>
          <w:bCs/>
          <w:lang w:val="en-US"/>
        </w:rPr>
      </w:pPr>
    </w:p>
    <w:p w14:paraId="349C57D5" w14:textId="77777777" w:rsidR="00E967DB" w:rsidRPr="0018455D" w:rsidRDefault="00E967DB" w:rsidP="00E967DB">
      <w:pPr>
        <w:jc w:val="both"/>
        <w:rPr>
          <w:lang w:val="en-US"/>
        </w:rPr>
      </w:pPr>
      <w:r w:rsidRPr="0018455D">
        <w:rPr>
          <w:lang w:val="en-US"/>
        </w:rPr>
        <w:t xml:space="preserve">We analyzed binary investment responses using a generalized linear mixed-effects model (GLMM) with a binomial distribution and a logit link function. The aim was to investigate the effects of the experimental group and task phase on the likelihood of making an investment decision, while accounting for repeated measures within participants. The model included fixed effects for group and task phase (three levels: phase 1, phase 2, and phase 3). Participant-level variability was modeled with a random intercept for subject. </w:t>
      </w:r>
    </w:p>
    <w:p w14:paraId="6CE25B1F" w14:textId="77777777" w:rsidR="00E967DB" w:rsidRPr="0018455D" w:rsidRDefault="00E967DB" w:rsidP="00E967DB">
      <w:pPr>
        <w:jc w:val="both"/>
        <w:rPr>
          <w:lang w:val="en-US"/>
        </w:rPr>
      </w:pPr>
      <m:oMathPara>
        <m:oMath>
          <m:r>
            <w:rPr>
              <w:rFonts w:ascii="Cambria Math" w:eastAsia="Cambria Math" w:hAnsi="Cambria Math"/>
              <w:lang w:val="en-US"/>
            </w:rPr>
            <m:t>logit</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0</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 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 xml:space="preserve">ij </m:t>
              </m:r>
            </m:sub>
          </m:sSub>
        </m:oMath>
      </m:oMathPara>
    </w:p>
    <w:p w14:paraId="42CE9ECF" w14:textId="77777777" w:rsidR="00E967DB" w:rsidRPr="0018455D" w:rsidRDefault="00000000" w:rsidP="00E967DB">
      <w:pPr>
        <w:jc w:val="both"/>
        <w:rPr>
          <w:lang w:val="en-US"/>
        </w:rPr>
      </w:pPr>
      <m:oMathPara>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Bernoulli</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oMath>
      </m:oMathPara>
    </w:p>
    <w:p w14:paraId="0BAF506E" w14:textId="77777777" w:rsidR="00E967DB" w:rsidRPr="0018455D" w:rsidRDefault="00E967DB" w:rsidP="00E967DB">
      <w:pPr>
        <w:jc w:val="both"/>
        <w:rPr>
          <w:lang w:val="en-US"/>
        </w:rPr>
      </w:pPr>
    </w:p>
    <w:p w14:paraId="5FAD4EA5" w14:textId="77777777" w:rsidR="00E967DB" w:rsidRPr="0018455D" w:rsidRDefault="00E967DB" w:rsidP="00E967DB">
      <w:pPr>
        <w:jc w:val="both"/>
        <w:rPr>
          <w:lang w:val="en-US"/>
        </w:rPr>
      </w:pPr>
      <w:r w:rsidRPr="0018455D">
        <w:rPr>
          <w:lang w:val="en-US"/>
        </w:rPr>
        <w:t xml:space="preserve">Here, the term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is the probability that the participant </w:t>
      </w:r>
      <m:oMath>
        <m:r>
          <w:rPr>
            <w:rFonts w:ascii="Cambria Math" w:eastAsia="Cambria Math" w:hAnsi="Cambria Math"/>
            <w:lang w:val="en-US"/>
          </w:rPr>
          <m:t xml:space="preserve">i </m:t>
        </m:r>
      </m:oMath>
      <w:r w:rsidRPr="0018455D">
        <w:rPr>
          <w:lang w:val="en-US"/>
        </w:rPr>
        <w:t xml:space="preserve">on trial </w:t>
      </w:r>
      <m:oMath>
        <m:r>
          <w:rPr>
            <w:rFonts w:ascii="Cambria Math" w:eastAsia="Cambria Math" w:hAnsi="Cambria Math"/>
            <w:lang w:val="en-US"/>
          </w:rPr>
          <m:t xml:space="preserve">j </m:t>
        </m:r>
      </m:oMath>
      <w:r w:rsidRPr="0018455D">
        <w:rPr>
          <w:lang w:val="en-US"/>
        </w:rPr>
        <w:t xml:space="preserve">makes a positive response (e.g invests).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follows the assumption that the response variable is Bernoulli distributed, with success probability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defined by the fixed and random effects through a logistic link.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effect of Task phase relative to first phase as reference. Sex and Duration of Illness (DOI) are included in the model, with sex being a categorical factor and DOI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denoting random intercept for the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 Model diagnostics demonstrated model assumptions are adequately met (See Supplementary Figure 1)</w:t>
      </w:r>
    </w:p>
    <w:p w14:paraId="16AF031C" w14:textId="77777777" w:rsidR="00E967DB" w:rsidRPr="0018455D" w:rsidRDefault="00E967DB" w:rsidP="00E967DB">
      <w:pPr>
        <w:jc w:val="both"/>
        <w:rPr>
          <w:color w:val="000000"/>
          <w:lang w:val="en-US"/>
        </w:rPr>
      </w:pPr>
    </w:p>
    <w:p w14:paraId="5317039D" w14:textId="77777777" w:rsidR="00E967DB" w:rsidRPr="0018455D" w:rsidRDefault="00E967DB" w:rsidP="00E967DB">
      <w:pPr>
        <w:jc w:val="both"/>
        <w:rPr>
          <w:b/>
          <w:bCs/>
          <w:lang w:val="en-US"/>
        </w:rPr>
      </w:pPr>
      <w:r w:rsidRPr="0018455D">
        <w:rPr>
          <w:b/>
          <w:bCs/>
          <w:lang w:val="en-US"/>
        </w:rPr>
        <w:t>2.5.</w:t>
      </w:r>
      <w:proofErr w:type="gramStart"/>
      <w:r w:rsidRPr="0018455D">
        <w:rPr>
          <w:b/>
          <w:bCs/>
          <w:lang w:val="en-US"/>
        </w:rPr>
        <w:t>2.Lognormal</w:t>
      </w:r>
      <w:proofErr w:type="gramEnd"/>
      <w:r w:rsidRPr="0018455D">
        <w:rPr>
          <w:b/>
          <w:bCs/>
          <w:lang w:val="en-US"/>
        </w:rPr>
        <w:t xml:space="preserve"> Linear Mixed-Effects Model for Prediction Errors</w:t>
      </w:r>
    </w:p>
    <w:p w14:paraId="34F291F3" w14:textId="77777777" w:rsidR="00E967DB" w:rsidRPr="0018455D" w:rsidRDefault="00E967DB" w:rsidP="00E967DB">
      <w:pPr>
        <w:jc w:val="both"/>
        <w:rPr>
          <w:b/>
          <w:bCs/>
          <w:lang w:val="en-US"/>
        </w:rPr>
      </w:pPr>
    </w:p>
    <w:p w14:paraId="58D5F10A" w14:textId="77777777" w:rsidR="00E967DB" w:rsidRPr="0018455D" w:rsidRDefault="00E967DB" w:rsidP="00E967DB">
      <w:pPr>
        <w:jc w:val="both"/>
        <w:rPr>
          <w:lang w:val="en-US"/>
        </w:rPr>
      </w:pPr>
      <w:r w:rsidRPr="0018455D">
        <w:rPr>
          <w:lang w:val="en-US"/>
        </w:rPr>
        <w:t xml:space="preserve">Because prediction error (PE) values included zero or negative values, we applied a constant shift to ensure all observations were strictly positive. This transformation preserved the relative </w:t>
      </w:r>
      <w:r w:rsidRPr="0018455D">
        <w:rPr>
          <w:lang w:val="en-US"/>
        </w:rPr>
        <w:lastRenderedPageBreak/>
        <w:t>structure of the data while enabling the use of log-transformation. The log-transformed PE values were then modeled using a linear mixed-effects model, assuming a lognormal distribution. This approach is appropriate for positively skewed data with heteroscedasticity and allows for multiplicative interpretation of fixed effects. Residual diagnostics indicated no issues with dispersion or heteroscedasticity; however, tests for residual uniformity and outliers revealed minor deviations, suggesting the model may be sensitive to extreme values (see Supplementary Figure 2).</w:t>
      </w:r>
    </w:p>
    <w:p w14:paraId="228CFDB4" w14:textId="77777777" w:rsidR="00E967DB" w:rsidRPr="0018455D" w:rsidRDefault="00E967DB" w:rsidP="00E967DB">
      <w:pPr>
        <w:jc w:val="both"/>
        <w:rPr>
          <w:lang w:val="en-US"/>
        </w:rPr>
      </w:pPr>
    </w:p>
    <w:p w14:paraId="15ED998A" w14:textId="77777777" w:rsidR="00E967DB" w:rsidRPr="0018455D" w:rsidRDefault="00E967DB" w:rsidP="00E967DB">
      <w:pPr>
        <w:jc w:val="both"/>
        <w:rPr>
          <w:lang w:val="en-US"/>
        </w:rPr>
      </w:pPr>
      <w:r w:rsidRPr="0018455D">
        <w:rPr>
          <w:lang w:val="en-US"/>
        </w:rPr>
        <w:t>Based on the data characteristics and model diagnostics, the final model was defined as:</w:t>
      </w:r>
    </w:p>
    <w:p w14:paraId="572810FB" w14:textId="77777777" w:rsidR="00E967DB" w:rsidRPr="0018455D" w:rsidRDefault="00000000" w:rsidP="00E967DB">
      <w:pPr>
        <w:jc w:val="both"/>
        <w:rPr>
          <w:lang w:val="en-US"/>
        </w:rPr>
      </w:pPr>
      <m:oMathPara>
        <m:oMath>
          <m:sSub>
            <m:sSubPr>
              <m:ctrlPr>
                <w:rPr>
                  <w:rFonts w:ascii="Cambria Math" w:eastAsia="Cambria Math" w:hAnsi="Cambria Math"/>
                  <w:lang w:val="en-US"/>
                </w:rPr>
              </m:ctrlPr>
            </m:sSubPr>
            <m:e>
              <m:r>
                <w:rPr>
                  <w:rFonts w:ascii="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o</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 ∙</m:t>
          </m:r>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m:t>
          </m:r>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m:t>
          </m:r>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nary>
            <m:naryPr>
              <m:chr m:val="∑"/>
              <m:ctrlPr>
                <w:rPr>
                  <w:rFonts w:ascii="Cambria Math" w:eastAsia="Cambria Math" w:hAnsi="Cambria Math"/>
                  <w:lang w:val="en-US"/>
                </w:rPr>
              </m:ctrlPr>
            </m:naryPr>
            <m:sub>
              <m:r>
                <w:rPr>
                  <w:rFonts w:ascii="Cambria Math" w:eastAsia="Cambria Math" w:hAnsi="Cambria Math"/>
                  <w:lang w:val="en-US"/>
                </w:rPr>
                <m:t>k</m:t>
              </m:r>
              <m:r>
                <w:rPr>
                  <w:rFonts w:ascii="Cambria Math" w:eastAsia="Cambria Math" w:hAnsi="Cambria Math"/>
                  <w:lang w:val="en-US"/>
                </w:rPr>
                <m:t>=2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m:t>
          </m:r>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k</m:t>
              </m:r>
            </m:e>
          </m:d>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m:t>
          </m:r>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ij</m:t>
              </m:r>
            </m:sub>
          </m:sSub>
        </m:oMath>
      </m:oMathPara>
    </w:p>
    <w:p w14:paraId="372062D2" w14:textId="77777777" w:rsidR="00E967DB" w:rsidRPr="0018455D" w:rsidRDefault="00E967DB" w:rsidP="00E967DB">
      <w:pPr>
        <w:jc w:val="both"/>
        <w:rPr>
          <w:lang w:val="en-US"/>
        </w:rPr>
      </w:pPr>
      <m:oMathPara>
        <m:oMath>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d>
            <m:dPr>
              <m:begChr m:val="{"/>
              <m:endChr m:val="}"/>
              <m:ctrlPr>
                <w:rPr>
                  <w:rFonts w:ascii="Cambria Math" w:eastAsia="Cambria Math" w:hAnsi="Cambria Math"/>
                  <w:lang w:val="en-US"/>
                </w:rPr>
              </m:ctrlPr>
            </m:dPr>
            <m:e>
              <m:r>
                <w:rPr>
                  <w:rFonts w:ascii="Cambria Math" w:eastAsia="Cambria Math" w:hAnsi="Cambria Math"/>
                  <w:lang w:val="en-US"/>
                </w:rPr>
                <m:t>1,2,3</m:t>
              </m:r>
            </m:e>
          </m:d>
          <m:r>
            <w:rPr>
              <w:rFonts w:ascii="Cambria Math" w:eastAsia="Cambria Math" w:hAnsi="Cambria Math"/>
              <w:lang w:val="en-US"/>
            </w:rPr>
            <m:t xml:space="preserve"> </m:t>
          </m:r>
        </m:oMath>
      </m:oMathPara>
    </w:p>
    <w:p w14:paraId="707BF2DE" w14:textId="77777777" w:rsidR="00E967DB" w:rsidRPr="0018455D" w:rsidRDefault="00000000" w:rsidP="00E967DB">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 xml:space="preserve"> ~ </m:t>
          </m:r>
          <m:r>
            <w:rPr>
              <w:rFonts w:ascii="Cambria Math" w:eastAsia="Cambria Math" w:hAnsi="Cambria Math"/>
              <w:lang w:val="en-US"/>
            </w:rPr>
            <m:t>LogNormal</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 xml:space="preserve">, </m:t>
              </m:r>
              <m:sSup>
                <m:sSupPr>
                  <m:ctrlPr>
                    <w:rPr>
                      <w:rFonts w:ascii="Cambria Math" w:eastAsia="Cambria Math" w:hAnsi="Cambria Math"/>
                      <w:lang w:val="en-US"/>
                    </w:rPr>
                  </m:ctrlPr>
                </m:sSupPr>
                <m:e>
                  <m:r>
                    <w:rPr>
                      <w:rFonts w:ascii="Cambria Math" w:eastAsia="Cambria Math" w:hAnsi="Cambria Math"/>
                      <w:lang w:val="en-US"/>
                    </w:rPr>
                    <m:t>σ</m:t>
                  </m:r>
                </m:e>
                <m:sup>
                  <m:r>
                    <w:rPr>
                      <w:rFonts w:ascii="Cambria Math" w:eastAsia="Cambria Math" w:hAnsi="Cambria Math"/>
                      <w:lang w:val="en-US"/>
                    </w:rPr>
                    <m:t>2</m:t>
                  </m:r>
                </m:sup>
              </m:sSup>
            </m:e>
          </m:d>
        </m:oMath>
      </m:oMathPara>
    </w:p>
    <w:p w14:paraId="5E213405" w14:textId="77777777" w:rsidR="00E967DB" w:rsidRPr="0018455D" w:rsidRDefault="00000000" w:rsidP="00E967DB">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c</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 </m:t>
          </m:r>
          <m:r>
            <w:rPr>
              <w:rFonts w:ascii="Cambria Math" w:eastAsia="Cambria Math" w:hAnsi="Cambria Math"/>
              <w:lang w:val="en-US"/>
            </w:rPr>
            <m:t>N</m:t>
          </m:r>
          <m:d>
            <m:dPr>
              <m:ctrlPr>
                <w:rPr>
                  <w:rFonts w:ascii="Cambria Math" w:eastAsia="Cambria Math" w:hAnsi="Cambria Math"/>
                  <w:lang w:val="en-US"/>
                </w:rPr>
              </m:ctrlPr>
            </m:dPr>
            <m:e>
              <m:r>
                <w:rPr>
                  <w:rFonts w:ascii="Cambria Math" w:eastAsia="Cambria Math" w:hAnsi="Cambria Math"/>
                  <w:lang w:val="en-US"/>
                </w:rPr>
                <m:t xml:space="preserve">0, </m:t>
              </m:r>
              <m:sSubSup>
                <m:sSubSupPr>
                  <m:ctrlPr>
                    <w:rPr>
                      <w:rFonts w:ascii="Cambria Math" w:eastAsia="Cambria Math" w:hAnsi="Cambria Math"/>
                      <w:lang w:val="en-US"/>
                    </w:rPr>
                  </m:ctrlPr>
                </m:sSubSupPr>
                <m:e>
                  <m:r>
                    <w:rPr>
                      <w:rFonts w:ascii="Cambria Math" w:eastAsia="Cambria Math" w:hAnsi="Cambria Math"/>
                      <w:lang w:val="en-US"/>
                    </w:rPr>
                    <m:t>σ</m:t>
                  </m:r>
                </m:e>
                <m:sub>
                  <m:r>
                    <w:rPr>
                      <w:rFonts w:ascii="Cambria Math" w:eastAsia="Cambria Math" w:hAnsi="Cambria Math"/>
                      <w:lang w:val="en-US"/>
                    </w:rPr>
                    <m:t>b</m:t>
                  </m:r>
                </m:sub>
                <m:sup>
                  <m:r>
                    <w:rPr>
                      <w:rFonts w:ascii="Cambria Math" w:eastAsia="Cambria Math" w:hAnsi="Cambria Math"/>
                      <w:lang w:val="en-US"/>
                    </w:rPr>
                    <m:t>2</m:t>
                  </m:r>
                </m:sup>
              </m:sSubSup>
            </m:e>
          </m:d>
        </m:oMath>
      </m:oMathPara>
    </w:p>
    <w:p w14:paraId="3AD589F2" w14:textId="77777777" w:rsidR="00E967DB" w:rsidRPr="0018455D" w:rsidRDefault="00E967DB" w:rsidP="00E967DB">
      <w:pPr>
        <w:jc w:val="both"/>
        <w:rPr>
          <w:lang w:val="en-US"/>
        </w:rPr>
      </w:pPr>
    </w:p>
    <w:p w14:paraId="2D19D27F" w14:textId="77777777" w:rsidR="00E967DB" w:rsidRPr="0018455D" w:rsidRDefault="00E967DB" w:rsidP="00E967DB">
      <w:pPr>
        <w:jc w:val="both"/>
        <w:rPr>
          <w:lang w:val="en-US"/>
        </w:rPr>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is the PE for the subject </w:t>
      </w:r>
      <m:oMath>
        <m:r>
          <w:rPr>
            <w:rFonts w:ascii="Cambria Math" w:eastAsia="Cambria Math" w:hAnsi="Cambria Math"/>
            <w:lang w:val="en-US"/>
          </w:rPr>
          <m:t xml:space="preserve">i </m:t>
        </m:r>
      </m:oMath>
      <w:r w:rsidRPr="0018455D">
        <w:rPr>
          <w:lang w:val="en-US"/>
        </w:rPr>
        <w:t xml:space="preserve">in the trial </w:t>
      </w:r>
      <m:oMath>
        <m:r>
          <w:rPr>
            <w:rFonts w:ascii="Cambria Math" w:eastAsia="Cambria Math" w:hAnsi="Cambria Math"/>
            <w:lang w:val="en-US"/>
          </w:rPr>
          <m:t>j</m:t>
        </m:r>
      </m:oMath>
      <w:r w:rsidRPr="0018455D">
        <w:rPr>
          <w:lang w:val="en-US"/>
        </w:rPr>
        <w:t xml:space="preser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is the shifted PE value, where </w:t>
      </w:r>
      <m:oMath>
        <m:r>
          <w:rPr>
            <w:rFonts w:ascii="Cambria Math" w:eastAsia="Cambria Math" w:hAnsi="Cambria Math"/>
            <w:lang w:val="en-US"/>
          </w:rPr>
          <m:t>c</m:t>
        </m:r>
      </m:oMath>
      <w:r w:rsidRPr="0018455D">
        <w:rPr>
          <w:lang w:val="en-US"/>
        </w:rPr>
        <w:t xml:space="preserve"> the constant is added to make values strictly positive.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follows the assumption that PE is lognormal distributed.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the effect of the Task phase relative to the first phase as reference. As with the binomial model, Sex and Duration of Illness (DOI) are included in the model, with sex being a categorical factor and DOI is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denotes random intercept for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p>
    <w:p w14:paraId="52AD13D9" w14:textId="77777777" w:rsidR="00E967DB" w:rsidRPr="0018455D" w:rsidRDefault="00E967DB" w:rsidP="00E967DB">
      <w:pPr>
        <w:jc w:val="both"/>
        <w:rPr>
          <w:lang w:val="en-US"/>
        </w:rPr>
      </w:pPr>
    </w:p>
    <w:p w14:paraId="54DF5122" w14:textId="77777777" w:rsidR="00E967DB" w:rsidRPr="0018455D" w:rsidRDefault="00E967DB" w:rsidP="00E967DB">
      <w:pPr>
        <w:jc w:val="both"/>
        <w:rPr>
          <w:rFonts w:eastAsiaTheme="minorEastAsia"/>
          <w:b/>
          <w:bCs/>
          <w:lang w:val="en-US"/>
        </w:rPr>
      </w:pPr>
      <w:r w:rsidRPr="0018455D">
        <w:rPr>
          <w:rFonts w:eastAsiaTheme="minorEastAsia"/>
          <w:b/>
          <w:bCs/>
          <w:lang w:val="en-US"/>
        </w:rPr>
        <w:t xml:space="preserve">2.5.3. Gaussian Mixed-Effects Model for Trial-by-Trial Learning Rates </w:t>
      </w:r>
    </w:p>
    <w:p w14:paraId="1638755F" w14:textId="77777777" w:rsidR="00E967DB" w:rsidRPr="0018455D" w:rsidRDefault="00E967DB" w:rsidP="00E967DB">
      <w:pPr>
        <w:jc w:val="both"/>
        <w:rPr>
          <w:rFonts w:eastAsiaTheme="minorEastAsia"/>
          <w:b/>
          <w:bCs/>
          <w:lang w:val="en-US"/>
        </w:rPr>
      </w:pPr>
    </w:p>
    <w:p w14:paraId="0EFB8632" w14:textId="77777777" w:rsidR="00E967DB" w:rsidRPr="0018455D" w:rsidRDefault="00E967DB" w:rsidP="00E967DB">
      <w:pPr>
        <w:jc w:val="both"/>
        <w:rPr>
          <w:rFonts w:eastAsiaTheme="minorEastAsia"/>
          <w:lang w:val="en-US"/>
        </w:rPr>
      </w:pPr>
      <w:r w:rsidRPr="0018455D">
        <w:rPr>
          <w:rFonts w:eastAsiaTheme="minorEastAsia"/>
          <w:lang w:val="en-US"/>
        </w:rPr>
        <w:t xml:space="preserve">To examine changes in trial-by-trial learning rate (α) across task phases and clinical groups, we fitted a generalized linear mixed-effects model assuming a Gaussian distribution with a logit link function. This approach is appropriate for continuous outcomes constrained to the (0, 1) </w:t>
      </w:r>
      <w:proofErr w:type="gramStart"/>
      <w:r w:rsidRPr="0018455D">
        <w:rPr>
          <w:rFonts w:eastAsiaTheme="minorEastAsia"/>
          <w:lang w:val="en-US"/>
        </w:rPr>
        <w:t>interval—</w:t>
      </w:r>
      <w:proofErr w:type="gramEnd"/>
      <w:r w:rsidRPr="0018455D">
        <w:rPr>
          <w:rFonts w:eastAsiaTheme="minorEastAsia"/>
          <w:lang w:val="en-US"/>
        </w:rPr>
        <w:t>such as learning rates derived from the Rescorla-Wagner model—while enabling linear modeling on the logit-transformed scale. All α values were strictly within the (0,1) range, avoiding the boundary values (0 or 1) that are undefined under the logit transformation.</w:t>
      </w:r>
    </w:p>
    <w:p w14:paraId="6257E6FB" w14:textId="77777777" w:rsidR="00E967DB" w:rsidRPr="0018455D" w:rsidRDefault="00E967DB" w:rsidP="00E967DB">
      <w:pPr>
        <w:jc w:val="both"/>
        <w:rPr>
          <w:rFonts w:eastAsiaTheme="minorEastAsia"/>
          <w:lang w:val="en-US"/>
        </w:rPr>
      </w:pPr>
    </w:p>
    <w:p w14:paraId="61451B93" w14:textId="77777777" w:rsidR="00E967DB" w:rsidRPr="0018455D" w:rsidRDefault="00E967DB" w:rsidP="00E967DB">
      <w:pPr>
        <w:jc w:val="both"/>
        <w:rPr>
          <w:rFonts w:eastAsiaTheme="minorEastAsia"/>
          <w:lang w:val="en-US"/>
        </w:rPr>
      </w:pPr>
      <w:r w:rsidRPr="0018455D">
        <w:rPr>
          <w:rFonts w:eastAsiaTheme="minorEastAsia"/>
          <w:lang w:val="en-US"/>
        </w:rPr>
        <w:t>The model included fixed effects for Group, Task phase, and Sex, as well as their interaction (Group × Sex), and Duration of Illness (</w:t>
      </w:r>
      <w:proofErr w:type="spellStart"/>
      <w:r w:rsidRPr="0018455D">
        <w:rPr>
          <w:rFonts w:eastAsiaTheme="minorEastAsia"/>
          <w:lang w:val="en-US"/>
        </w:rPr>
        <w:t>DoI</w:t>
      </w:r>
      <w:proofErr w:type="spellEnd"/>
      <w:r w:rsidRPr="0018455D">
        <w:rPr>
          <w:rFonts w:eastAsiaTheme="minorEastAsia"/>
          <w:lang w:val="en-US"/>
        </w:rPr>
        <w:t xml:space="preserve">) as a continuous covariate </w:t>
      </w:r>
      <w:proofErr w:type="gramStart"/>
      <w:r w:rsidRPr="0018455D">
        <w:rPr>
          <w:rFonts w:eastAsiaTheme="minorEastAsia"/>
          <w:lang w:val="en-US"/>
        </w:rPr>
        <w:t>similar to</w:t>
      </w:r>
      <w:proofErr w:type="gramEnd"/>
      <w:r w:rsidRPr="0018455D">
        <w:rPr>
          <w:rFonts w:eastAsiaTheme="minorEastAsia"/>
          <w:lang w:val="en-US"/>
        </w:rPr>
        <w:t xml:space="preserve"> the PE model above. A random intercept for Subject was included to account for repeated measurements within individuals. This structure allowed us to estimate how α varied across phases and between groups, while accounting for between-subject variability and clinical covariates. The final statistical model was defined as (See Supplementary Figure 3 for model diagnostics):</w:t>
      </w:r>
    </w:p>
    <w:p w14:paraId="333FC1ED" w14:textId="77777777" w:rsidR="00E967DB" w:rsidRPr="0018455D" w:rsidRDefault="00E967DB" w:rsidP="00E967DB">
      <w:pPr>
        <w:jc w:val="both"/>
        <w:rPr>
          <w:rFonts w:eastAsiaTheme="minorEastAsia"/>
          <w:lang w:val="en-US"/>
        </w:rPr>
      </w:pPr>
      <m:oMathPara>
        <m:oMath>
          <m:r>
            <w:rPr>
              <w:rFonts w:ascii="Cambria Math" w:hAnsi="Cambria Math"/>
              <w:lang w:val="en-US"/>
            </w:rPr>
            <m:t>logit(</m:t>
          </m:r>
          <m:sSub>
            <m:sSubPr>
              <m:ctrlPr>
                <w:rPr>
                  <w:rFonts w:ascii="Cambria Math" w:hAnsi="Cambria Math"/>
                  <w:lang w:val="en-US"/>
                </w:rPr>
              </m:ctrlPr>
            </m:sSubPr>
            <m:e>
              <m:r>
                <m:rPr>
                  <m:sty m:val="p"/>
                </m:rPr>
                <w:rPr>
                  <w:rFonts w:ascii="Cambria Math" w:hAnsi="Cambria Math"/>
                  <w:lang w:val="en-US"/>
                </w:rPr>
                <m:t>μ</m:t>
              </m:r>
            </m:e>
            <m:sub>
              <m:r>
                <m:rPr>
                  <m:sty m:val="p"/>
                </m:rP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∙Grou</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4 </m:t>
              </m:r>
            </m:sub>
          </m:sSub>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k=2</m:t>
              </m:r>
            </m:sub>
            <m:sup>
              <m:r>
                <w:rPr>
                  <w:rFonts w:ascii="Cambria Math" w:hAnsi="Cambria Math"/>
                  <w:lang w:val="en-US"/>
                </w:rPr>
                <m:t>3</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∙1</m:t>
              </m:r>
              <m:d>
                <m:dPr>
                  <m:ctrlPr>
                    <w:rPr>
                      <w:rFonts w:ascii="Cambria Math" w:hAnsi="Cambria Math"/>
                      <w:i/>
                      <w:lang w:val="en-US"/>
                    </w:rPr>
                  </m:ctrlPr>
                </m:dPr>
                <m:e>
                  <m:r>
                    <w:rPr>
                      <w:rFonts w:ascii="Cambria Math" w:hAnsi="Cambria Math"/>
                      <w:lang w:val="en-US"/>
                    </w:rPr>
                    <m:t>Tas</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=k</m:t>
                  </m:r>
                </m:e>
              </m:d>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∙Do</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ij</m:t>
              </m:r>
            </m:sub>
          </m:sSub>
          <m:r>
            <m:rPr>
              <m:sty m:val="p"/>
            </m:rPr>
            <w:rPr>
              <w:rFonts w:ascii="Cambria Math" w:hAnsi="Cambria Math"/>
              <w:lang w:val="en-US"/>
            </w:rPr>
            <w:br/>
          </m:r>
        </m:oMath>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m:t>
              </m:r>
            </m:sub>
            <m:sup/>
          </m:sSubSup>
          <m:r>
            <m:rPr>
              <m:scr m:val="script"/>
            </m:rPr>
            <w:rPr>
              <w:rFonts w:ascii="Cambria Math" w:hAnsi="Cambria Math"/>
              <w:lang w:val="en-US"/>
            </w:rPr>
            <m:t xml:space="preserve"> ~ 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m:t>
                  </m:r>
                </m:sub>
              </m:sSub>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d>
          <m:r>
            <m:rPr>
              <m:sty m:val="p"/>
            </m:rPr>
            <w:rPr>
              <w:rFonts w:ascii="Cambria Math" w:hAnsi="Cambria Math"/>
              <w:lang w:val="en-US"/>
            </w:rPr>
            <w:br/>
          </m:r>
        </m:oMath>
      </m:oMathPara>
    </w:p>
    <w:p w14:paraId="2FFF6DAD" w14:textId="77777777" w:rsidR="00E967DB" w:rsidRPr="0018455D" w:rsidRDefault="00E967DB" w:rsidP="00E967DB">
      <w:pPr>
        <w:rPr>
          <w:b/>
          <w:bCs/>
          <w:lang w:val="en-US"/>
        </w:rPr>
      </w:pPr>
    </w:p>
    <w:p w14:paraId="751F51BF" w14:textId="77777777" w:rsidR="00E967DB" w:rsidRDefault="00E967DB" w:rsidP="00E967DB">
      <w:pPr>
        <w:rPr>
          <w:b/>
          <w:bCs/>
          <w:sz w:val="28"/>
          <w:szCs w:val="28"/>
          <w:lang w:val="en-US"/>
        </w:rPr>
      </w:pPr>
      <w:r w:rsidRPr="0018455D">
        <w:rPr>
          <w:b/>
          <w:bCs/>
          <w:sz w:val="28"/>
          <w:szCs w:val="28"/>
          <w:lang w:val="en-US"/>
        </w:rPr>
        <w:t>3.Results</w:t>
      </w:r>
    </w:p>
    <w:p w14:paraId="58D473AC" w14:textId="77777777" w:rsidR="00581044" w:rsidRPr="00581044" w:rsidRDefault="00581044" w:rsidP="00E967DB">
      <w:pPr>
        <w:rPr>
          <w:b/>
          <w:bCs/>
          <w:lang w:val="en-US"/>
        </w:rPr>
      </w:pPr>
    </w:p>
    <w:p w14:paraId="183AB0F7" w14:textId="51ABF9EA" w:rsidR="00581044" w:rsidRPr="00581044" w:rsidRDefault="00581044" w:rsidP="00E967DB">
      <w:pPr>
        <w:rPr>
          <w:b/>
          <w:bCs/>
          <w:lang w:val="en-US"/>
        </w:rPr>
      </w:pPr>
      <w:r w:rsidRPr="00581044">
        <w:rPr>
          <w:b/>
          <w:bCs/>
          <w:lang w:val="en-US"/>
        </w:rPr>
        <w:t>3.</w:t>
      </w:r>
      <w:proofErr w:type="gramStart"/>
      <w:r w:rsidRPr="00581044">
        <w:rPr>
          <w:b/>
          <w:bCs/>
          <w:lang w:val="en-US"/>
        </w:rPr>
        <w:t>1.Sociodemographic</w:t>
      </w:r>
      <w:proofErr w:type="gramEnd"/>
      <w:r w:rsidRPr="00581044">
        <w:rPr>
          <w:b/>
          <w:bCs/>
          <w:lang w:val="en-US"/>
        </w:rPr>
        <w:t xml:space="preserve"> Characteristics</w:t>
      </w:r>
    </w:p>
    <w:p w14:paraId="30515F46" w14:textId="263F7AEA" w:rsidR="006C313C" w:rsidRPr="00A420E9" w:rsidRDefault="00A420E9" w:rsidP="00E967DB">
      <w:pPr>
        <w:rPr>
          <w:lang w:val="en-US"/>
        </w:rPr>
      </w:pPr>
      <w:r w:rsidRPr="00A420E9">
        <w:rPr>
          <w:lang w:val="en-US"/>
        </w:rPr>
        <w:t xml:space="preserve">Sociodemographic characteristics of the sample are summarized in Table </w:t>
      </w:r>
      <w:r w:rsidR="00C63332">
        <w:rPr>
          <w:lang w:val="en-US"/>
        </w:rPr>
        <w:t>1</w:t>
      </w:r>
      <w:r w:rsidRPr="00A420E9">
        <w:rPr>
          <w:lang w:val="en-US"/>
        </w:rPr>
        <w:t xml:space="preserve">. The study included 29 participants with schizophrenia and 49 healthy controls. No significant differences were observed between groups in age (SZ: 39.86 ± 11.03; HC: 38.33 ± 12.38; Welch’s t(64.4) = −0.57, p = .583), years of education (SZ: 13.00 ± 3.22; HC: 13.00 ± 3.85; Welch’s t(67.4) = 0.00, p = 1.000), or sex distribution (male proportion: SZ 58.6% [17/29], HC 34.7% [17/49]; χ²(1) = 4.24, p = .068). In the schizophrenia group, mean age at illness onset was 26.45 ± 7.11 years, illness duration 13.72 ± 10.23 years, and daily chlorpromazine equivalent dose 502.25 ± 353.34 mg/day; mean clinical and functional scores were PANSS total 43.58 ± 10.26 (positive 8.16 ± 1.49, negative 12.20 ± 4.99, general 22.84 ± 5.85), </w:t>
      </w:r>
      <w:proofErr w:type="spellStart"/>
      <w:r w:rsidRPr="00A420E9">
        <w:rPr>
          <w:lang w:val="en-US"/>
        </w:rPr>
        <w:t>S</w:t>
      </w:r>
      <w:r w:rsidR="00C63332">
        <w:rPr>
          <w:lang w:val="en-US"/>
        </w:rPr>
        <w:t>C</w:t>
      </w:r>
      <w:r w:rsidRPr="00A420E9">
        <w:rPr>
          <w:lang w:val="en-US"/>
        </w:rPr>
        <w:t>oRS</w:t>
      </w:r>
      <w:proofErr w:type="spellEnd"/>
      <w:r w:rsidRPr="00A420E9">
        <w:rPr>
          <w:lang w:val="en-US"/>
        </w:rPr>
        <w:t xml:space="preserve">-GA 3.74 ± 2.00, and FROGS 70.80 ± 8.07. Independent-samples t-tests revealed no significant sex differences in clinical severity or functioning (FROGS p = .66, PANSS total p = .55, </w:t>
      </w:r>
      <w:proofErr w:type="spellStart"/>
      <w:r w:rsidRPr="00A420E9">
        <w:rPr>
          <w:lang w:val="en-US"/>
        </w:rPr>
        <w:t>S</w:t>
      </w:r>
      <w:r w:rsidR="00C63332">
        <w:rPr>
          <w:lang w:val="en-US"/>
        </w:rPr>
        <w:t>C</w:t>
      </w:r>
      <w:r w:rsidRPr="00A420E9">
        <w:rPr>
          <w:lang w:val="en-US"/>
        </w:rPr>
        <w:t>oRS</w:t>
      </w:r>
      <w:proofErr w:type="spellEnd"/>
      <w:r w:rsidRPr="00A420E9">
        <w:rPr>
          <w:lang w:val="en-US"/>
        </w:rPr>
        <w:t>-GA p = .95), and these results remained unchanged after Bonferroni correction.</w:t>
      </w:r>
    </w:p>
    <w:p w14:paraId="7CC4C03E" w14:textId="77777777" w:rsidR="00A420E9" w:rsidRDefault="00A420E9" w:rsidP="00E967DB">
      <w:pPr>
        <w:rPr>
          <w:b/>
          <w:bCs/>
          <w:sz w:val="28"/>
          <w:szCs w:val="28"/>
          <w:lang w:val="en-US"/>
        </w:rPr>
      </w:pPr>
    </w:p>
    <w:p w14:paraId="28A68DC1" w14:textId="77777777" w:rsidR="006C313C" w:rsidRPr="0018455D" w:rsidRDefault="006C313C" w:rsidP="006C313C">
      <w:pPr>
        <w:rPr>
          <w:lang w:val="en-US"/>
        </w:rPr>
      </w:pPr>
      <w:proofErr w:type="gramStart"/>
      <w:r w:rsidRPr="0018455D">
        <w:rPr>
          <w:lang w:val="en-US"/>
        </w:rPr>
        <w:t>[ Insert</w:t>
      </w:r>
      <w:proofErr w:type="gramEnd"/>
      <w:r w:rsidRPr="0018455D">
        <w:rPr>
          <w:lang w:val="en-US"/>
        </w:rPr>
        <w:t xml:space="preserve"> Table 1]</w:t>
      </w:r>
    </w:p>
    <w:p w14:paraId="1898FB35" w14:textId="77777777" w:rsidR="006C313C" w:rsidRPr="0018455D" w:rsidRDefault="006C313C" w:rsidP="006C313C">
      <w:pPr>
        <w:rPr>
          <w:b/>
          <w:bCs/>
          <w:lang w:val="en-US"/>
        </w:rPr>
      </w:pPr>
    </w:p>
    <w:p w14:paraId="3FE9EEC7" w14:textId="77777777" w:rsidR="006C313C" w:rsidRPr="0018455D" w:rsidRDefault="006C313C" w:rsidP="006C313C">
      <w:pPr>
        <w:rPr>
          <w:lang w:val="en-US"/>
        </w:rPr>
      </w:pPr>
      <w:r w:rsidRPr="0018455D">
        <w:rPr>
          <w:b/>
          <w:bCs/>
          <w:lang w:val="en-US"/>
        </w:rPr>
        <w:t xml:space="preserve">Table 1. </w:t>
      </w:r>
      <w:r w:rsidRPr="0018455D">
        <w:rPr>
          <w:lang w:val="en-US"/>
        </w:rPr>
        <w:t>Demographics and clinical characteristics of the subjects</w:t>
      </w:r>
    </w:p>
    <w:p w14:paraId="4DBEB806" w14:textId="77777777" w:rsidR="006C313C" w:rsidRPr="0018455D" w:rsidRDefault="006C313C" w:rsidP="00E967DB">
      <w:pPr>
        <w:rPr>
          <w:b/>
          <w:bCs/>
          <w:sz w:val="28"/>
          <w:szCs w:val="28"/>
          <w:lang w:val="en-US"/>
        </w:rPr>
      </w:pPr>
    </w:p>
    <w:p w14:paraId="4D900CAA" w14:textId="77777777" w:rsidR="00E967DB" w:rsidRPr="0018455D" w:rsidRDefault="00E967DB" w:rsidP="00E967DB">
      <w:pPr>
        <w:rPr>
          <w:b/>
          <w:bCs/>
          <w:lang w:val="en-US"/>
        </w:rPr>
      </w:pPr>
    </w:p>
    <w:p w14:paraId="2A42AE66" w14:textId="0559553A" w:rsidR="00E967DB" w:rsidRPr="0018455D" w:rsidRDefault="00E967DB" w:rsidP="00E967DB">
      <w:pPr>
        <w:jc w:val="both"/>
        <w:rPr>
          <w:b/>
          <w:bCs/>
          <w:lang w:val="en-US"/>
        </w:rPr>
      </w:pPr>
      <w:r w:rsidRPr="0018455D">
        <w:rPr>
          <w:b/>
          <w:bCs/>
          <w:lang w:val="en-US"/>
        </w:rPr>
        <w:t>3.</w:t>
      </w:r>
      <w:r w:rsidR="00581044">
        <w:rPr>
          <w:b/>
          <w:bCs/>
          <w:lang w:val="en-US"/>
        </w:rPr>
        <w:t>2</w:t>
      </w:r>
      <w:r w:rsidRPr="0018455D">
        <w:rPr>
          <w:b/>
          <w:bCs/>
          <w:lang w:val="en-US"/>
        </w:rPr>
        <w:t>. Behavioral Results</w:t>
      </w:r>
    </w:p>
    <w:p w14:paraId="5B295452" w14:textId="77777777" w:rsidR="00E967DB" w:rsidRPr="0018455D" w:rsidRDefault="00E967DB" w:rsidP="00E967DB">
      <w:pPr>
        <w:jc w:val="both"/>
        <w:rPr>
          <w:lang w:val="en-US"/>
        </w:rPr>
      </w:pPr>
      <w:r w:rsidRPr="0018455D">
        <w:rPr>
          <w:lang w:val="en-US"/>
        </w:rPr>
        <w:t>A binomial generalized linear mixed-effects model (GLMM) with a logit link was used to examine the effects of group, sex, task phase, and duration of illness (</w:t>
      </w:r>
      <w:proofErr w:type="spellStart"/>
      <w:r w:rsidRPr="0018455D">
        <w:rPr>
          <w:lang w:val="en-US"/>
        </w:rPr>
        <w:t>DoI</w:t>
      </w:r>
      <w:proofErr w:type="spellEnd"/>
      <w:r w:rsidRPr="0018455D">
        <w:rPr>
          <w:lang w:val="en-US"/>
        </w:rPr>
        <w:t>) on investment decisions, while accounting for repeated measures with a random intercept for participants. Results are reported as odds ratios (OR) with 95% confidence intervals (see Methods – Hypothesis Testing).</w:t>
      </w:r>
    </w:p>
    <w:p w14:paraId="5B94C2C0" w14:textId="77777777" w:rsidR="00E967DB" w:rsidRPr="0018455D" w:rsidRDefault="00E967DB" w:rsidP="00E967DB">
      <w:pPr>
        <w:jc w:val="both"/>
        <w:rPr>
          <w:lang w:val="en-US"/>
        </w:rPr>
      </w:pPr>
    </w:p>
    <w:p w14:paraId="75002E57" w14:textId="77777777" w:rsidR="00E967DB" w:rsidRDefault="00E967DB" w:rsidP="00E967DB">
      <w:pPr>
        <w:jc w:val="both"/>
        <w:rPr>
          <w:lang w:val="en-US"/>
        </w:rPr>
      </w:pPr>
      <w:r w:rsidRPr="0018455D">
        <w:rPr>
          <w:lang w:val="en-US"/>
        </w:rPr>
        <w:t>The schizophrenia (SZ) group showed no significant difference in investment behavior compared to healthy controls (HC) (OR = 0.85, p = .590) in any of the phases, However, investment odds were significantly lower in phase 2 compared to phase 1 (OR ≈ 0.76, 95% CI ≈ [0.65, 0.89], p &lt; .001) for both groups, suggesting a reduction in cooperative behavior during this phase. No significant difference was observed between phase 3 and phase 1 (OR ≈ 1.03, p = .750). Duration of illness (</w:t>
      </w:r>
      <w:proofErr w:type="spellStart"/>
      <w:r w:rsidRPr="0018455D">
        <w:rPr>
          <w:lang w:val="en-US"/>
        </w:rPr>
        <w:t>DoI</w:t>
      </w:r>
      <w:proofErr w:type="spellEnd"/>
      <w:r w:rsidRPr="0018455D">
        <w:rPr>
          <w:lang w:val="en-US"/>
        </w:rPr>
        <w:t>) was not significantly associated with investment likelihood (OR ≈ 0.99, p = .503)</w:t>
      </w:r>
      <w:r>
        <w:rPr>
          <w:lang w:val="en-US"/>
        </w:rPr>
        <w:t xml:space="preserve"> with</w:t>
      </w:r>
      <w:r w:rsidRPr="0018455D">
        <w:rPr>
          <w:lang w:val="en-US"/>
        </w:rPr>
        <w:t xml:space="preserve"> sex was also not a significant predictor (OR = 1.05, p = .820).</w:t>
      </w:r>
    </w:p>
    <w:p w14:paraId="22FEC3B5" w14:textId="77777777" w:rsidR="00E967DB" w:rsidRPr="0018455D" w:rsidRDefault="00E967DB" w:rsidP="00E967DB">
      <w:pPr>
        <w:jc w:val="both"/>
        <w:rPr>
          <w:u w:val="single"/>
          <w:lang w:val="en-US"/>
        </w:rPr>
      </w:pPr>
    </w:p>
    <w:p w14:paraId="22A6B339" w14:textId="77777777" w:rsidR="00E967DB" w:rsidRPr="0018455D" w:rsidRDefault="00E967DB" w:rsidP="00E967DB">
      <w:pPr>
        <w:jc w:val="both"/>
        <w:rPr>
          <w:lang w:val="en-US"/>
        </w:rPr>
      </w:pPr>
      <w:r w:rsidRPr="0018455D">
        <w:rPr>
          <w:lang w:val="en-US"/>
        </w:rPr>
        <w:t>These findings indicate that while group and sex did not significantly influence investment decisions, phase 2 consistently decreased the odds of investing across participants. There is no evidence that group or sex moderated this phase effect in the current model specification (See Supplementary Figure 4).</w:t>
      </w:r>
    </w:p>
    <w:p w14:paraId="70365B95" w14:textId="77777777" w:rsidR="00E967DB" w:rsidRDefault="00E967DB" w:rsidP="00E967DB">
      <w:pPr>
        <w:jc w:val="both"/>
        <w:rPr>
          <w:lang w:val="en-US"/>
        </w:rPr>
      </w:pPr>
    </w:p>
    <w:p w14:paraId="3D627F22" w14:textId="77777777" w:rsidR="001B4239" w:rsidRPr="0018455D" w:rsidRDefault="001B4239" w:rsidP="00E967DB">
      <w:pPr>
        <w:jc w:val="both"/>
        <w:rPr>
          <w:lang w:val="en-US"/>
        </w:rPr>
      </w:pPr>
    </w:p>
    <w:p w14:paraId="70646713" w14:textId="77777777" w:rsidR="00E967DB" w:rsidRPr="0018455D" w:rsidRDefault="00E967DB" w:rsidP="00E967DB">
      <w:pPr>
        <w:jc w:val="both"/>
        <w:rPr>
          <w:lang w:val="en-US"/>
        </w:rPr>
      </w:pPr>
    </w:p>
    <w:p w14:paraId="56D33F29" w14:textId="33589E5D" w:rsidR="00E967DB" w:rsidRPr="0018455D" w:rsidRDefault="00E967DB" w:rsidP="00E967DB">
      <w:pPr>
        <w:jc w:val="both"/>
        <w:rPr>
          <w:b/>
          <w:bCs/>
          <w:lang w:val="en-US"/>
        </w:rPr>
      </w:pPr>
      <w:r w:rsidRPr="0018455D">
        <w:rPr>
          <w:b/>
          <w:bCs/>
          <w:lang w:val="en-US"/>
        </w:rPr>
        <w:lastRenderedPageBreak/>
        <w:t>3.</w:t>
      </w:r>
      <w:r w:rsidR="00581044">
        <w:rPr>
          <w:b/>
          <w:bCs/>
          <w:lang w:val="en-US"/>
        </w:rPr>
        <w:t>3</w:t>
      </w:r>
      <w:r w:rsidRPr="0018455D">
        <w:rPr>
          <w:b/>
          <w:bCs/>
          <w:lang w:val="en-US"/>
        </w:rPr>
        <w:t xml:space="preserve">. Prediction Error </w:t>
      </w:r>
    </w:p>
    <w:p w14:paraId="012ADA18" w14:textId="77777777" w:rsidR="00E967DB" w:rsidRPr="0018455D" w:rsidRDefault="00E967DB" w:rsidP="00E967DB">
      <w:pPr>
        <w:jc w:val="both"/>
        <w:rPr>
          <w:lang w:val="en-US"/>
        </w:rPr>
      </w:pPr>
      <w:r w:rsidRPr="0018455D">
        <w:rPr>
          <w:lang w:val="en-US"/>
        </w:rPr>
        <w:t xml:space="preserve">The schizophrenia group exhibited a multiplicative effect of 0.96 (95% CI ≈ [0.904, 1.026], p = .22) compared to healthy controls, indicating a non-significant 4% reduction in PE. Male participants had significantly higher PE than females, with a multiplicative effect of 1.08 (95% CI </w:t>
      </w:r>
      <w:proofErr w:type="gramStart"/>
      <w:r w:rsidRPr="0018455D">
        <w:rPr>
          <w:lang w:val="en-US"/>
        </w:rPr>
        <w:t>≈  [</w:t>
      </w:r>
      <w:proofErr w:type="gramEnd"/>
      <w:r w:rsidRPr="0018455D">
        <w:rPr>
          <w:lang w:val="en-US"/>
        </w:rPr>
        <w:t>1.028, 1.124], p = .001), reflecting an 8% increase. A significant interaction between group and sex was observed (multiplicative effect = 1.12, 95% CI ≈ [1.044, 1.207], p = .001), indicating that males with schizophrenia had 12% higher PE than expected from the additive effects of group and sex alone.</w:t>
      </w:r>
    </w:p>
    <w:p w14:paraId="63FD8828" w14:textId="77777777" w:rsidR="00E967DB" w:rsidRPr="0018455D" w:rsidRDefault="00E967DB" w:rsidP="00E967DB">
      <w:pPr>
        <w:jc w:val="both"/>
        <w:rPr>
          <w:lang w:val="en-US"/>
        </w:rPr>
      </w:pPr>
    </w:p>
    <w:p w14:paraId="105D64A4" w14:textId="77777777" w:rsidR="00E967DB" w:rsidRPr="0018455D" w:rsidRDefault="00E967DB" w:rsidP="00E967DB">
      <w:pPr>
        <w:jc w:val="both"/>
        <w:rPr>
          <w:lang w:val="en-US"/>
        </w:rPr>
      </w:pPr>
      <w:r w:rsidRPr="0018455D">
        <w:rPr>
          <w:lang w:val="en-US"/>
        </w:rPr>
        <w:t>Compared to phase 1, other task phases had no significant effect on PE. Duration of illness was positively associated with PE, with a multiplicative effect of 1.003 (95% CI ≈ [1.000, 1.006], p&lt;.05), reflecting a 0.3% increase in PE per unit increase in illness duration.</w:t>
      </w:r>
    </w:p>
    <w:p w14:paraId="69EA9B0D" w14:textId="77777777" w:rsidR="00E967DB" w:rsidRPr="0018455D" w:rsidRDefault="00E967DB" w:rsidP="00E967DB">
      <w:pPr>
        <w:jc w:val="both"/>
        <w:rPr>
          <w:lang w:val="en-US"/>
        </w:rPr>
      </w:pPr>
      <w:r w:rsidRPr="0018455D" w:rsidDel="00271F68">
        <w:rPr>
          <w:lang w:val="en-US"/>
        </w:rPr>
        <w:t>These findings suggest that prediction error is explicitly increased in male patients with schizophrenia, rather than uniformly across all individuals with the disorder, and is not significantly modulated by task phase</w:t>
      </w:r>
      <w:r w:rsidRPr="0018455D">
        <w:rPr>
          <w:lang w:val="en-US"/>
        </w:rPr>
        <w:t xml:space="preserve"> (See Supplementary Figure 5)</w:t>
      </w:r>
      <w:r w:rsidRPr="0018455D" w:rsidDel="00271F68">
        <w:rPr>
          <w:lang w:val="en-US"/>
        </w:rPr>
        <w:t xml:space="preserve">. </w:t>
      </w:r>
    </w:p>
    <w:p w14:paraId="684B39C1" w14:textId="77777777" w:rsidR="00E967DB" w:rsidRPr="0018455D" w:rsidRDefault="00E967DB" w:rsidP="00E967DB">
      <w:pPr>
        <w:jc w:val="both"/>
        <w:rPr>
          <w:lang w:val="en-US"/>
        </w:rPr>
      </w:pPr>
    </w:p>
    <w:p w14:paraId="28F3A0DE" w14:textId="0D827834" w:rsidR="00E967DB" w:rsidRPr="0018455D" w:rsidRDefault="00E967DB" w:rsidP="00E967DB">
      <w:pPr>
        <w:jc w:val="both"/>
        <w:rPr>
          <w:b/>
          <w:bCs/>
          <w:lang w:val="en-US"/>
        </w:rPr>
      </w:pPr>
      <w:r w:rsidRPr="0018455D">
        <w:rPr>
          <w:b/>
          <w:bCs/>
          <w:lang w:val="en-US"/>
        </w:rPr>
        <w:t>3.</w:t>
      </w:r>
      <w:r w:rsidR="00581044">
        <w:rPr>
          <w:b/>
          <w:bCs/>
          <w:lang w:val="en-US"/>
        </w:rPr>
        <w:t>4</w:t>
      </w:r>
      <w:r w:rsidRPr="0018455D">
        <w:rPr>
          <w:b/>
          <w:bCs/>
          <w:lang w:val="en-US"/>
        </w:rPr>
        <w:t>. Learning Rate</w:t>
      </w:r>
    </w:p>
    <w:p w14:paraId="256F32E0" w14:textId="77777777" w:rsidR="00E967DB" w:rsidRPr="00CC37D5" w:rsidRDefault="00E967DB" w:rsidP="00E967DB">
      <w:pPr>
        <w:rPr>
          <w:lang w:val="en-US"/>
        </w:rPr>
      </w:pPr>
      <w:r w:rsidRPr="00CC37D5">
        <w:rPr>
          <w:lang w:val="en-US"/>
        </w:rPr>
        <w:t>To make these findings clearer, the model’s results were converted to show how much the raw learning rate (</w:t>
      </w:r>
      <w:r w:rsidRPr="00CC37D5">
        <w:rPr>
          <w:rFonts w:ascii="Cambria Math" w:hAnsi="Cambria Math" w:cs="Cambria Math"/>
          <w:lang w:val="en-US"/>
        </w:rPr>
        <w:t>𝛼</w:t>
      </w:r>
      <w:r w:rsidRPr="00CC37D5">
        <w:rPr>
          <w:lang w:val="en-US"/>
        </w:rPr>
        <w:t>), calculated from a Rescorla-Wagner model, changed. A multiplicative effect above 1.0 means the learning rate increased compared to the reference group, while a value below 1.0 reflects a decrease.</w:t>
      </w:r>
    </w:p>
    <w:p w14:paraId="35FF8721" w14:textId="77777777" w:rsidR="00E967DB" w:rsidRPr="0018455D" w:rsidRDefault="00E967DB" w:rsidP="00E967DB">
      <w:pPr>
        <w:jc w:val="both"/>
        <w:rPr>
          <w:lang w:val="en-US"/>
        </w:rPr>
      </w:pPr>
    </w:p>
    <w:p w14:paraId="26EFC8F8" w14:textId="77777777" w:rsidR="00E967DB" w:rsidRPr="0018455D" w:rsidRDefault="00E967DB" w:rsidP="00E967DB">
      <w:pPr>
        <w:jc w:val="both"/>
        <w:rPr>
          <w:lang w:val="en-US"/>
        </w:rPr>
      </w:pPr>
      <w:r w:rsidRPr="0018455D">
        <w:rPr>
          <w:lang w:val="en-US"/>
        </w:rPr>
        <w:t xml:space="preserve">Relative to healthy control (HC) females in Task 1, schizophrenia (SZ) females showed a 1.10-fold increase in learning rate (multiplicative effect = 1.10, 95% CI ≈ [1.07, 1.14], </w:t>
      </w:r>
    </w:p>
    <w:p w14:paraId="57FD8C9D" w14:textId="77777777" w:rsidR="00E967DB" w:rsidRPr="0018455D" w:rsidRDefault="00E967DB" w:rsidP="00E967DB">
      <w:pPr>
        <w:jc w:val="both"/>
        <w:rPr>
          <w:lang w:val="en-US"/>
        </w:rPr>
      </w:pPr>
      <w:r w:rsidRPr="0018455D">
        <w:rPr>
          <w:lang w:val="en-US"/>
        </w:rPr>
        <w:t xml:space="preserve">p &lt; .001). In contrast, HC males exhibited a 0.91-fold learning rate (95% CI ≈ [0.88, 0.94], </w:t>
      </w:r>
    </w:p>
    <w:p w14:paraId="3508378E" w14:textId="77777777" w:rsidR="00E967DB" w:rsidRPr="0018455D" w:rsidRDefault="00E967DB" w:rsidP="00E967DB">
      <w:pPr>
        <w:jc w:val="both"/>
        <w:rPr>
          <w:lang w:val="en-US"/>
        </w:rPr>
      </w:pPr>
      <w:r w:rsidRPr="0018455D">
        <w:rPr>
          <w:lang w:val="en-US"/>
        </w:rPr>
        <w:t>p &lt; .001), indicating reduced learning relative to HC females. A significant negative interaction between group and sex revealed that SZ males had the lowest learning rate overall, with a 0.90-fold effect relative to the expected additive effects of SZ and male sex (95% CI ≈ [0.86, 0.95], p &lt; .001).</w:t>
      </w:r>
    </w:p>
    <w:p w14:paraId="1748183B" w14:textId="77777777" w:rsidR="00E967DB" w:rsidRPr="0018455D" w:rsidRDefault="00E967DB" w:rsidP="00E967DB">
      <w:pPr>
        <w:jc w:val="both"/>
        <w:rPr>
          <w:lang w:val="en-US"/>
        </w:rPr>
      </w:pPr>
    </w:p>
    <w:p w14:paraId="43D65A83" w14:textId="77777777" w:rsidR="00E967DB" w:rsidRPr="0018455D" w:rsidRDefault="00E967DB" w:rsidP="00E967DB">
      <w:pPr>
        <w:jc w:val="both"/>
        <w:rPr>
          <w:lang w:val="en-US"/>
        </w:rPr>
      </w:pPr>
      <w:r w:rsidRPr="0018455D">
        <w:rPr>
          <w:lang w:val="en-US"/>
        </w:rPr>
        <w:t xml:space="preserve">Task phase did not significantly affect learning rate: Phase 2 yielded a 1.01-fold change (95% CI ≈ [0.98, 1.03], p = .62), and Phase 3 a 1.01-fold change (95% CI ≈ [0.98, 1.04], </w:t>
      </w:r>
    </w:p>
    <w:p w14:paraId="115B2D95" w14:textId="77777777" w:rsidR="00E967DB" w:rsidRPr="0018455D" w:rsidRDefault="00E967DB" w:rsidP="00E967DB">
      <w:pPr>
        <w:jc w:val="both"/>
        <w:rPr>
          <w:lang w:val="en-US"/>
        </w:rPr>
      </w:pPr>
      <w:r w:rsidRPr="0018455D">
        <w:rPr>
          <w:lang w:val="en-US"/>
        </w:rPr>
        <w:t>p = .79), both statistically equivalent to Phase 1. Duration of illness (</w:t>
      </w:r>
      <w:proofErr w:type="spellStart"/>
      <w:r w:rsidRPr="0018455D">
        <w:rPr>
          <w:lang w:val="en-US"/>
        </w:rPr>
        <w:t>DoI</w:t>
      </w:r>
      <w:proofErr w:type="spellEnd"/>
      <w:r w:rsidRPr="0018455D">
        <w:rPr>
          <w:lang w:val="en-US"/>
        </w:rPr>
        <w:t>) was also not significantly associated with α (multiplicative effect = 0.99, 95% CI ≈ [0.98, 1.00], p = .111), though the effect was slightly negative.</w:t>
      </w:r>
    </w:p>
    <w:p w14:paraId="71F0665F" w14:textId="77777777" w:rsidR="00E967DB" w:rsidRPr="0018455D" w:rsidRDefault="00E967DB" w:rsidP="00E967DB">
      <w:pPr>
        <w:jc w:val="both"/>
        <w:rPr>
          <w:lang w:val="en-US"/>
        </w:rPr>
      </w:pPr>
    </w:p>
    <w:p w14:paraId="2E944206" w14:textId="77777777" w:rsidR="00E967DB" w:rsidRPr="0018455D" w:rsidRDefault="00E967DB" w:rsidP="00E967DB">
      <w:pPr>
        <w:jc w:val="both"/>
        <w:rPr>
          <w:lang w:val="en-US"/>
        </w:rPr>
      </w:pPr>
      <w:r w:rsidRPr="0018455D">
        <w:rPr>
          <w:lang w:val="en-US"/>
        </w:rPr>
        <w:t xml:space="preserve">These results indicate that alterations in learning rate are sex-specific in schizophrenia, with increased </w:t>
      </w:r>
      <m:oMath>
        <m:r>
          <w:rPr>
            <w:rFonts w:ascii="Cambria Math" w:hAnsi="Cambria Math"/>
            <w:lang w:val="en-US"/>
          </w:rPr>
          <m:t>α</m:t>
        </m:r>
      </m:oMath>
      <w:r w:rsidRPr="0018455D">
        <w:rPr>
          <w:lang w:val="en-US"/>
        </w:rPr>
        <w:t xml:space="preserve"> in SZ females and decreased </w:t>
      </w:r>
      <m:oMath>
        <m:r>
          <w:rPr>
            <w:rFonts w:ascii="Cambria Math" w:hAnsi="Cambria Math"/>
            <w:lang w:val="en-US"/>
          </w:rPr>
          <m:t>α</m:t>
        </m:r>
      </m:oMath>
      <w:r w:rsidRPr="0018455D">
        <w:rPr>
          <w:lang w:val="en-US"/>
        </w:rPr>
        <w:t xml:space="preserve"> in SZ males, independent of task phase or illness duration (See Supplementary Figure 6).</w:t>
      </w:r>
    </w:p>
    <w:p w14:paraId="08B5AF3C" w14:textId="77777777" w:rsidR="00E967DB" w:rsidRPr="0018455D" w:rsidRDefault="00E967DB" w:rsidP="00E967DB">
      <w:pPr>
        <w:jc w:val="both"/>
        <w:rPr>
          <w:lang w:val="en-US"/>
        </w:rPr>
      </w:pPr>
    </w:p>
    <w:p w14:paraId="3D10361D" w14:textId="77777777" w:rsidR="00E967DB" w:rsidRPr="0018455D" w:rsidRDefault="00E967DB" w:rsidP="00E967DB">
      <w:pPr>
        <w:jc w:val="both"/>
        <w:rPr>
          <w:lang w:val="en-US"/>
        </w:rPr>
      </w:pPr>
    </w:p>
    <w:p w14:paraId="31F8BB8C" w14:textId="75372410" w:rsidR="00E967DB" w:rsidRPr="0018455D" w:rsidRDefault="00E967DB" w:rsidP="00E967DB">
      <w:pPr>
        <w:jc w:val="both"/>
        <w:rPr>
          <w:b/>
          <w:bCs/>
          <w:lang w:val="en-US"/>
        </w:rPr>
      </w:pPr>
      <w:r w:rsidRPr="0018455D">
        <w:rPr>
          <w:b/>
          <w:bCs/>
          <w:lang w:val="en-US"/>
        </w:rPr>
        <w:t>3.</w:t>
      </w:r>
      <w:r w:rsidR="00581044">
        <w:rPr>
          <w:b/>
          <w:bCs/>
          <w:lang w:val="en-US"/>
        </w:rPr>
        <w:t>5</w:t>
      </w:r>
      <w:r w:rsidRPr="0018455D">
        <w:rPr>
          <w:b/>
          <w:bCs/>
          <w:lang w:val="en-US"/>
        </w:rPr>
        <w:t>. PE-related Activations</w:t>
      </w:r>
    </w:p>
    <w:p w14:paraId="2E3FA880" w14:textId="77777777" w:rsidR="00E967DB" w:rsidRPr="0018455D" w:rsidRDefault="00E967DB" w:rsidP="00E967DB">
      <w:pPr>
        <w:jc w:val="both"/>
        <w:rPr>
          <w:lang w:val="en-US"/>
        </w:rPr>
      </w:pPr>
      <w:r w:rsidRPr="0018455D">
        <w:rPr>
          <w:lang w:val="en-US"/>
        </w:rPr>
        <w:t xml:space="preserve">In the HC group, significant activation </w:t>
      </w:r>
      <w:r>
        <w:rPr>
          <w:lang w:val="en-US"/>
        </w:rPr>
        <w:t xml:space="preserve">associated with PE </w:t>
      </w:r>
      <w:r w:rsidRPr="0018455D">
        <w:rPr>
          <w:lang w:val="en-US"/>
        </w:rPr>
        <w:t xml:space="preserve">was observed in left superior parietal lobule and angular gyrus (peak MNI: [-30, -64, 26], T = 7.46, p &lt; .05 FWE-corrected, k = 58 voxels) </w:t>
      </w:r>
      <w:r w:rsidRPr="0018455D">
        <w:rPr>
          <w:lang w:val="en-US"/>
        </w:rPr>
        <w:lastRenderedPageBreak/>
        <w:t xml:space="preserve">with right middle and superior occipital gyrus (peak MNI: [30, -76, 11], T = 7.52, p &lt; .05 FWE-corrected, k = 28 voxels) and in response to PE controlling for sex. </w:t>
      </w:r>
    </w:p>
    <w:p w14:paraId="5B300AA5" w14:textId="77777777" w:rsidR="00E967DB" w:rsidRPr="0018455D" w:rsidRDefault="00E967DB" w:rsidP="00E967DB">
      <w:pPr>
        <w:jc w:val="both"/>
        <w:rPr>
          <w:lang w:val="en-US"/>
        </w:rPr>
      </w:pPr>
    </w:p>
    <w:p w14:paraId="5D15351B" w14:textId="77777777" w:rsidR="00E967DB" w:rsidRPr="0018455D" w:rsidRDefault="00E967DB" w:rsidP="00E967DB">
      <w:pPr>
        <w:jc w:val="both"/>
        <w:rPr>
          <w:lang w:val="en-US"/>
        </w:rPr>
      </w:pPr>
      <w:r w:rsidRPr="0018455D">
        <w:rPr>
          <w:lang w:val="en-US"/>
        </w:rPr>
        <w:t xml:space="preserve">However, in the SZ group, significant activation was observed in right occipital fusiform and inferior occipital gyrus in </w:t>
      </w:r>
      <w:r>
        <w:rPr>
          <w:lang w:val="en-US"/>
        </w:rPr>
        <w:t>association</w:t>
      </w:r>
      <w:r w:rsidRPr="0018455D">
        <w:rPr>
          <w:lang w:val="en-US"/>
        </w:rPr>
        <w:t xml:space="preserve"> to PE, controlling for sex and </w:t>
      </w:r>
      <w:proofErr w:type="spellStart"/>
      <w:r w:rsidRPr="0018455D">
        <w:rPr>
          <w:lang w:val="en-US"/>
        </w:rPr>
        <w:t>DoI</w:t>
      </w:r>
      <w:proofErr w:type="spellEnd"/>
      <w:r w:rsidRPr="0018455D">
        <w:rPr>
          <w:lang w:val="en-US"/>
        </w:rPr>
        <w:t xml:space="preserve"> (peak MNI: [27, -85, -7], T = 4.98, p &lt; .001 uncorrected, k = 48 voxels).</w:t>
      </w:r>
    </w:p>
    <w:p w14:paraId="11A32C7F" w14:textId="77777777" w:rsidR="00E967DB" w:rsidRPr="0018455D" w:rsidRDefault="00E967DB" w:rsidP="00E967DB">
      <w:pPr>
        <w:jc w:val="both"/>
        <w:rPr>
          <w:lang w:val="en-US"/>
        </w:rPr>
      </w:pPr>
    </w:p>
    <w:p w14:paraId="3BEEB5E4" w14:textId="77777777" w:rsidR="00E967DB" w:rsidRPr="0018455D" w:rsidRDefault="00E967DB" w:rsidP="00E967DB">
      <w:pPr>
        <w:jc w:val="both"/>
        <w:rPr>
          <w:lang w:val="en-US"/>
        </w:rPr>
      </w:pPr>
      <w:r w:rsidRPr="0018455D">
        <w:rPr>
          <w:lang w:val="en-US"/>
        </w:rPr>
        <w:t>In the between-group analysis, the SZ group exhibited greater PE-related activation than the HC group in the left cerebellum exterior and occipital fusiform gyrus (peak MNI: [−18, −85, −25], T = 4.22, p &lt; .001 uncorrected, k = 26 voxels). No significant clusters were observed for the reverse contrast (HC &gt; SZ).</w:t>
      </w:r>
    </w:p>
    <w:p w14:paraId="4FC4B6AE" w14:textId="77777777" w:rsidR="00E967DB" w:rsidRPr="0018455D" w:rsidRDefault="00E967DB" w:rsidP="00E967DB">
      <w:pPr>
        <w:jc w:val="both"/>
        <w:rPr>
          <w:lang w:val="en-US"/>
        </w:rPr>
      </w:pPr>
    </w:p>
    <w:p w14:paraId="48A11CA8" w14:textId="77777777" w:rsidR="00E967DB" w:rsidRPr="0018455D" w:rsidRDefault="00E967DB" w:rsidP="00E967DB">
      <w:pPr>
        <w:jc w:val="both"/>
        <w:rPr>
          <w:lang w:val="en-US"/>
        </w:rPr>
      </w:pPr>
      <w:r w:rsidRPr="0018455D">
        <w:rPr>
          <w:lang w:val="en-US"/>
        </w:rPr>
        <w:t xml:space="preserve">In summary, the results indicate that the temporal-parietal junction (TPJ) shows increased PE-related activation in healthy controls, whereas this effect is absent in individuals with schizophrenia. In contrast, the schizophrenia group exhibited PE-related activation predominantly in lower-level sensory regions, including the occipital cortex and cerebellum. These findings may reflect a deficit in mentalizing processes in schizophrenia, whereby prediction errors are processed primarily in unimodal sensory regions rather than in higher order </w:t>
      </w:r>
      <w:proofErr w:type="spellStart"/>
      <w:r w:rsidRPr="0018455D">
        <w:rPr>
          <w:lang w:val="en-US"/>
        </w:rPr>
        <w:t>transmodal</w:t>
      </w:r>
      <w:proofErr w:type="spellEnd"/>
      <w:r w:rsidRPr="0018455D">
        <w:rPr>
          <w:lang w:val="en-US"/>
        </w:rPr>
        <w:t xml:space="preserve"> areas such as the TPJ.</w:t>
      </w:r>
    </w:p>
    <w:p w14:paraId="67D54500" w14:textId="77777777" w:rsidR="00E967DB" w:rsidRPr="0018455D" w:rsidRDefault="00E967DB" w:rsidP="00E967DB">
      <w:pPr>
        <w:jc w:val="both"/>
        <w:rPr>
          <w:rFonts w:eastAsia="Times New Roman"/>
          <w:b/>
          <w:lang w:val="en-US"/>
        </w:rPr>
      </w:pPr>
    </w:p>
    <w:p w14:paraId="7BC50762" w14:textId="77777777" w:rsidR="00E967DB" w:rsidRPr="00FD32AF" w:rsidRDefault="00E967DB" w:rsidP="00E967DB">
      <w:pPr>
        <w:jc w:val="both"/>
        <w:rPr>
          <w:rFonts w:eastAsia="Times New Roman"/>
          <w:bCs/>
          <w:lang w:val="en-US"/>
        </w:rPr>
      </w:pPr>
      <w:r>
        <w:rPr>
          <w:rFonts w:eastAsia="Times New Roman"/>
          <w:bCs/>
          <w:noProof/>
          <w:lang w:val="en-US"/>
          <w14:ligatures w14:val="standardContextual"/>
        </w:rPr>
        <w:t>[Insert Figure 3]</w:t>
      </w:r>
    </w:p>
    <w:p w14:paraId="50B93A81" w14:textId="77777777" w:rsidR="00E967DB" w:rsidRPr="0018455D" w:rsidRDefault="00E967DB" w:rsidP="00E967DB">
      <w:pPr>
        <w:jc w:val="both"/>
        <w:rPr>
          <w:rFonts w:eastAsia="Times New Roman"/>
          <w:b/>
          <w:lang w:val="en-US"/>
        </w:rPr>
      </w:pPr>
    </w:p>
    <w:p w14:paraId="6D064319" w14:textId="77777777" w:rsidR="00E967DB" w:rsidRDefault="00E967DB" w:rsidP="00E967DB">
      <w:pPr>
        <w:jc w:val="both"/>
        <w:rPr>
          <w:rStyle w:val="s38"/>
          <w:color w:val="000000"/>
          <w:lang w:val="en-US"/>
        </w:rPr>
      </w:pPr>
      <w:r w:rsidRPr="0018455D">
        <w:rPr>
          <w:rStyle w:val="s36"/>
          <w:b/>
          <w:bCs/>
          <w:color w:val="000000"/>
          <w:lang w:val="en-US"/>
        </w:rPr>
        <w:t>Figure 3</w:t>
      </w:r>
      <w:r w:rsidRPr="0018455D">
        <w:rPr>
          <w:rStyle w:val="s37"/>
          <w:i/>
          <w:iCs/>
          <w:color w:val="000000"/>
          <w:lang w:val="en-US"/>
        </w:rPr>
        <w:t>.</w:t>
      </w:r>
      <w:r w:rsidRPr="0018455D">
        <w:rPr>
          <w:rStyle w:val="apple-converted-space"/>
          <w:i/>
          <w:iCs/>
          <w:color w:val="000000"/>
          <w:lang w:val="en-US"/>
        </w:rPr>
        <w:t> </w:t>
      </w:r>
      <w:r w:rsidRPr="0018455D">
        <w:rPr>
          <w:rStyle w:val="s37"/>
          <w:i/>
          <w:iCs/>
          <w:color w:val="000000"/>
          <w:lang w:val="en-US"/>
        </w:rPr>
        <w:t>Prediction</w:t>
      </w:r>
      <w:r w:rsidRPr="0018455D">
        <w:rPr>
          <w:rStyle w:val="s37"/>
          <w:rFonts w:ascii="Cambria Math" w:hAnsi="Cambria Math" w:cs="Cambria Math"/>
          <w:i/>
          <w:iCs/>
          <w:color w:val="000000"/>
          <w:lang w:val="en-US"/>
        </w:rPr>
        <w:t>‐</w:t>
      </w:r>
      <w:r w:rsidRPr="0018455D">
        <w:rPr>
          <w:rStyle w:val="s37"/>
          <w:i/>
          <w:iCs/>
          <w:color w:val="000000"/>
          <w:lang w:val="en-US"/>
        </w:rPr>
        <w:t>error</w:t>
      </w:r>
      <w:r w:rsidRPr="0018455D">
        <w:rPr>
          <w:rStyle w:val="s37"/>
          <w:rFonts w:ascii="Cambria Math" w:hAnsi="Cambria Math" w:cs="Cambria Math"/>
          <w:i/>
          <w:iCs/>
          <w:color w:val="000000"/>
          <w:lang w:val="en-US"/>
        </w:rPr>
        <w:t>‐</w:t>
      </w:r>
      <w:r w:rsidRPr="0018455D">
        <w:rPr>
          <w:rStyle w:val="s37"/>
          <w:i/>
          <w:iCs/>
          <w:color w:val="000000"/>
          <w:lang w:val="en-US"/>
        </w:rPr>
        <w:t>related activations identified in SPM.</w:t>
      </w:r>
      <w:r w:rsidRPr="0018455D">
        <w:rPr>
          <w:rStyle w:val="apple-converted-space"/>
          <w:b/>
          <w:bCs/>
          <w:color w:val="000000"/>
          <w:lang w:val="en-US"/>
        </w:rPr>
        <w:t> </w:t>
      </w:r>
      <w:r w:rsidRPr="0018455D">
        <w:rPr>
          <w:color w:val="000000"/>
          <w:lang w:val="en-US"/>
        </w:rPr>
        <w:t xml:space="preserve">A) For visualization purposes, uncorrected global p-values (p &lt; .001) indicated activation in both right and left TPJ regions among healthy controls, controlling for sex (peak MNI: [30, −76, 11], T = 7.52, p &lt; .001 uncorrected, k = 433 voxels; peak MNI: [-30, −64, 26], T = 7.46, p &lt; .001 uncorrected, k = 359 voxels). Following FWE correction, significant clusters were identified in the left superior parietal lobule/angular gyrus (peak MNI = [–30, –64, 26], T = 7.46, p &lt; .05 FWE-corrected, k = 58), as well as in the right middle and superior occipital gyrus (peak MNI = [30, –76, 11], T = 7.52, p &lt; .05 FWE-corrected, k = 28). </w:t>
      </w:r>
      <w:r w:rsidRPr="0018455D">
        <w:rPr>
          <w:rStyle w:val="apple-converted-space"/>
          <w:color w:val="000000"/>
          <w:lang w:val="en-US"/>
        </w:rPr>
        <w:t xml:space="preserve">  </w:t>
      </w:r>
      <w:r w:rsidRPr="0018455D">
        <w:rPr>
          <w:rStyle w:val="s38"/>
          <w:color w:val="000000"/>
          <w:lang w:val="en-US"/>
        </w:rPr>
        <w:t>B</w:t>
      </w:r>
      <w:r w:rsidRPr="0018455D">
        <w:rPr>
          <w:rStyle w:val="s39"/>
          <w:color w:val="000000"/>
          <w:lang w:val="en-US"/>
        </w:rPr>
        <w:t>)</w:t>
      </w:r>
      <w:r w:rsidRPr="0018455D">
        <w:rPr>
          <w:rStyle w:val="s38"/>
          <w:color w:val="000000"/>
          <w:lang w:val="en-US"/>
        </w:rPr>
        <w:t xml:space="preserve"> In the schizophrenia group (controlling for sex and duration of illness), a significant cluster emerged in the right occipital fusiform and inferior occipital gyrus (peak MNI = [27, –85, –7], T = 4.98, p &lt; .001 uncorrected, k = 48).</w:t>
      </w:r>
      <w:r w:rsidRPr="0018455D">
        <w:rPr>
          <w:rStyle w:val="apple-converted-space"/>
          <w:b/>
          <w:bCs/>
          <w:color w:val="000000"/>
          <w:lang w:val="en-US"/>
        </w:rPr>
        <w:t> </w:t>
      </w:r>
      <w:r w:rsidRPr="0018455D">
        <w:rPr>
          <w:rStyle w:val="s38"/>
          <w:color w:val="000000"/>
          <w:lang w:val="en-US"/>
        </w:rPr>
        <w:t>C)</w:t>
      </w:r>
      <w:r w:rsidRPr="0018455D">
        <w:rPr>
          <w:rStyle w:val="apple-converted-space"/>
          <w:color w:val="000000"/>
          <w:lang w:val="en-US"/>
        </w:rPr>
        <w:t> </w:t>
      </w:r>
      <w:r w:rsidRPr="0018455D">
        <w:rPr>
          <w:rStyle w:val="s38"/>
          <w:color w:val="000000"/>
          <w:lang w:val="en-US"/>
        </w:rPr>
        <w:t>In the between</w:t>
      </w:r>
      <w:r w:rsidRPr="0018455D">
        <w:rPr>
          <w:rStyle w:val="s38"/>
          <w:rFonts w:ascii="Cambria Math" w:hAnsi="Cambria Math" w:cs="Cambria Math"/>
          <w:color w:val="000000"/>
          <w:lang w:val="en-US"/>
        </w:rPr>
        <w:t>‐</w:t>
      </w:r>
      <w:r w:rsidRPr="0018455D">
        <w:rPr>
          <w:rStyle w:val="s38"/>
          <w:color w:val="000000"/>
          <w:lang w:val="en-US"/>
        </w:rPr>
        <w:t>group contrast (SZ &gt; HC), greater prediction</w:t>
      </w:r>
      <w:r w:rsidRPr="0018455D">
        <w:rPr>
          <w:rStyle w:val="s38"/>
          <w:rFonts w:ascii="Cambria Math" w:hAnsi="Cambria Math" w:cs="Cambria Math"/>
          <w:color w:val="000000"/>
          <w:lang w:val="en-US"/>
        </w:rPr>
        <w:t>‐</w:t>
      </w:r>
      <w:r w:rsidRPr="0018455D">
        <w:rPr>
          <w:rStyle w:val="s38"/>
          <w:color w:val="000000"/>
          <w:lang w:val="en-US"/>
        </w:rPr>
        <w:t>error</w:t>
      </w:r>
      <w:r w:rsidRPr="0018455D">
        <w:rPr>
          <w:rStyle w:val="s38"/>
          <w:rFonts w:ascii="Cambria Math" w:hAnsi="Cambria Math" w:cs="Cambria Math"/>
          <w:color w:val="000000"/>
          <w:lang w:val="en-US"/>
        </w:rPr>
        <w:t>‐</w:t>
      </w:r>
      <w:r w:rsidRPr="0018455D">
        <w:rPr>
          <w:rStyle w:val="s38"/>
          <w:color w:val="000000"/>
          <w:lang w:val="en-US"/>
        </w:rPr>
        <w:t>related activation was found in the left cerebellum exterior and occipital fusiform gyrus (peak MNI = [–18, –85, –25], T = 4.22, p &lt; .001 uncorrected, k = 26)</w:t>
      </w:r>
    </w:p>
    <w:p w14:paraId="244906ED" w14:textId="77777777" w:rsidR="00E967DB" w:rsidRDefault="00E967DB" w:rsidP="00E967DB">
      <w:pPr>
        <w:rPr>
          <w:rStyle w:val="s38"/>
          <w:color w:val="000000"/>
          <w:lang w:val="en-US"/>
        </w:rPr>
      </w:pPr>
    </w:p>
    <w:p w14:paraId="209B7ADB" w14:textId="77777777" w:rsidR="00E967DB" w:rsidRDefault="00E967DB" w:rsidP="00E967DB">
      <w:pPr>
        <w:rPr>
          <w:rStyle w:val="s38"/>
          <w:color w:val="000000"/>
          <w:lang w:val="en-US"/>
        </w:rPr>
      </w:pPr>
    </w:p>
    <w:p w14:paraId="07C4E559" w14:textId="77777777" w:rsidR="00E967DB" w:rsidRPr="0018455D" w:rsidRDefault="00E967DB" w:rsidP="00E967DB">
      <w:pPr>
        <w:rPr>
          <w:rStyle w:val="s38"/>
          <w:color w:val="000000"/>
          <w:lang w:val="en-US"/>
        </w:rPr>
      </w:pPr>
    </w:p>
    <w:p w14:paraId="279F4D3E" w14:textId="77777777" w:rsidR="00E967DB" w:rsidRDefault="00E967DB" w:rsidP="00E967DB">
      <w:pPr>
        <w:rPr>
          <w:rFonts w:eastAsia="Times New Roman"/>
          <w:b/>
          <w:lang w:val="en-US"/>
        </w:rPr>
      </w:pPr>
    </w:p>
    <w:p w14:paraId="473E97B8" w14:textId="77777777" w:rsidR="001B4239" w:rsidRDefault="001B4239" w:rsidP="00E967DB">
      <w:pPr>
        <w:rPr>
          <w:rFonts w:eastAsia="Times New Roman"/>
          <w:b/>
          <w:lang w:val="en-US"/>
        </w:rPr>
      </w:pPr>
    </w:p>
    <w:p w14:paraId="49DC5AF5" w14:textId="77777777" w:rsidR="001B4239" w:rsidRDefault="001B4239" w:rsidP="00E967DB">
      <w:pPr>
        <w:rPr>
          <w:rFonts w:eastAsia="Times New Roman"/>
          <w:b/>
          <w:lang w:val="en-US"/>
        </w:rPr>
      </w:pPr>
    </w:p>
    <w:p w14:paraId="2BDD74CE" w14:textId="77777777" w:rsidR="001B4239" w:rsidRDefault="001B4239" w:rsidP="00E967DB">
      <w:pPr>
        <w:rPr>
          <w:rFonts w:eastAsia="Times New Roman"/>
          <w:b/>
          <w:lang w:val="en-US"/>
        </w:rPr>
      </w:pPr>
    </w:p>
    <w:p w14:paraId="6EA0FB46" w14:textId="77777777" w:rsidR="001B4239" w:rsidRDefault="001B4239" w:rsidP="00E967DB">
      <w:pPr>
        <w:rPr>
          <w:rFonts w:eastAsia="Times New Roman"/>
          <w:b/>
          <w:lang w:val="en-US"/>
        </w:rPr>
      </w:pPr>
    </w:p>
    <w:p w14:paraId="66FB9689" w14:textId="77777777" w:rsidR="001B4239" w:rsidRPr="0018455D" w:rsidRDefault="001B4239" w:rsidP="00E967DB">
      <w:pPr>
        <w:rPr>
          <w:rFonts w:eastAsia="Times New Roman"/>
          <w:b/>
          <w:lang w:val="en-US"/>
        </w:rPr>
      </w:pPr>
    </w:p>
    <w:p w14:paraId="2563090F" w14:textId="77777777" w:rsidR="00E967DB" w:rsidRPr="0018455D" w:rsidRDefault="00E967DB" w:rsidP="00E967DB">
      <w:pPr>
        <w:rPr>
          <w:rFonts w:eastAsia="Times New Roman"/>
          <w:b/>
          <w:bCs/>
          <w:sz w:val="28"/>
          <w:szCs w:val="28"/>
          <w:lang w:val="en-US"/>
        </w:rPr>
      </w:pPr>
      <w:r w:rsidRPr="0018455D">
        <w:rPr>
          <w:rFonts w:eastAsia="Times New Roman"/>
          <w:b/>
          <w:bCs/>
          <w:sz w:val="28"/>
          <w:szCs w:val="28"/>
          <w:lang w:val="en-US"/>
        </w:rPr>
        <w:lastRenderedPageBreak/>
        <w:t>4.Discussion</w:t>
      </w:r>
    </w:p>
    <w:p w14:paraId="635F4D81" w14:textId="77777777" w:rsidR="00E967DB" w:rsidRPr="0018455D" w:rsidRDefault="00E967DB" w:rsidP="00E967DB">
      <w:pPr>
        <w:rPr>
          <w:rFonts w:eastAsia="Times New Roman"/>
          <w:lang w:val="en-US"/>
        </w:rPr>
      </w:pPr>
    </w:p>
    <w:p w14:paraId="5A2D2B86" w14:textId="77777777" w:rsidR="00E967DB" w:rsidRPr="0018455D" w:rsidRDefault="00E967DB" w:rsidP="00E967DB">
      <w:pPr>
        <w:jc w:val="both"/>
        <w:rPr>
          <w:rFonts w:eastAsia="Times New Roman"/>
          <w:lang w:val="en-US"/>
        </w:rPr>
      </w:pPr>
      <w:r w:rsidRPr="0018455D">
        <w:rPr>
          <w:rFonts w:eastAsia="Times New Roman"/>
          <w:lang w:val="en-US"/>
        </w:rPr>
        <w:t xml:space="preserve">This study examined behavioral and neural correlates of social prediction error (PE) processing during a trust game in individuals with schizophrenia (SZ) compared to healthy controls (HC). While behavioral investment patterns were broadly comparable across groups, pronounced group differences emerged in PE processing and associated </w:t>
      </w:r>
      <w:r>
        <w:rPr>
          <w:rFonts w:eastAsia="Times New Roman"/>
          <w:lang w:val="en-US"/>
        </w:rPr>
        <w:t xml:space="preserve">regional </w:t>
      </w:r>
      <w:r w:rsidRPr="0018455D">
        <w:rPr>
          <w:rFonts w:eastAsia="Times New Roman"/>
          <w:lang w:val="en-US"/>
        </w:rPr>
        <w:t xml:space="preserve">neural activations. </w:t>
      </w:r>
    </w:p>
    <w:p w14:paraId="11EB8F78" w14:textId="77777777" w:rsidR="00E967DB" w:rsidRPr="0018455D" w:rsidRDefault="00E967DB" w:rsidP="00E967DB">
      <w:pPr>
        <w:rPr>
          <w:rFonts w:eastAsia="Times New Roman"/>
          <w:lang w:val="en-US"/>
        </w:rPr>
      </w:pPr>
    </w:p>
    <w:p w14:paraId="14EBB5A1" w14:textId="77777777" w:rsidR="00E967DB" w:rsidRPr="0018455D" w:rsidRDefault="00E967DB" w:rsidP="00E967DB">
      <w:pPr>
        <w:jc w:val="both"/>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1.Behavioral</w:t>
      </w:r>
      <w:proofErr w:type="gramEnd"/>
      <w:r w:rsidRPr="0018455D">
        <w:rPr>
          <w:rFonts w:eastAsia="Times New Roman"/>
          <w:b/>
          <w:bCs/>
          <w:lang w:val="en-US"/>
        </w:rPr>
        <w:t xml:space="preserve"> Adaptation and Trust Decisions</w:t>
      </w:r>
    </w:p>
    <w:p w14:paraId="31A39C75" w14:textId="4134922E" w:rsidR="00E967DB" w:rsidRPr="0018455D" w:rsidRDefault="00E967DB" w:rsidP="00E967DB">
      <w:pPr>
        <w:jc w:val="both"/>
        <w:rPr>
          <w:rFonts w:eastAsia="Times New Roman"/>
          <w:b/>
          <w:bCs/>
          <w:lang w:val="en-US"/>
        </w:rPr>
      </w:pPr>
      <w:r w:rsidRPr="0018455D">
        <w:rPr>
          <w:rFonts w:eastAsia="Times New Roman"/>
          <w:lang w:val="en-US"/>
        </w:rPr>
        <w:t xml:space="preserve">Statistical results yielded no significant differences in the total </w:t>
      </w:r>
      <w:r>
        <w:rPr>
          <w:rFonts w:eastAsia="Times New Roman"/>
          <w:lang w:val="en-US"/>
        </w:rPr>
        <w:t>amount</w:t>
      </w:r>
      <w:r w:rsidRPr="0018455D">
        <w:rPr>
          <w:rFonts w:eastAsia="Times New Roman"/>
          <w:lang w:val="en-US"/>
        </w:rPr>
        <w:t xml:space="preserve"> of investments across the task phases, contrary to several previous reports of diminished trust behavior in schizophrenia</w:t>
      </w:r>
      <w:r w:rsidRPr="0018455D">
        <w:rPr>
          <w:rFonts w:eastAsia="Times New Roman"/>
          <w:lang w:val="en-US"/>
        </w:rPr>
        <w:fldChar w:fldCharType="begin"/>
      </w:r>
      <w:r w:rsidR="00140379">
        <w:rPr>
          <w:rFonts w:eastAsia="Times New Roman"/>
          <w:lang w:val="en-US"/>
        </w:rPr>
        <w:instrText xml:space="preserve"> ADDIN ZOTERO_ITEM CSL_CITATION {"citationID":"a29ttnah4ff","properties":{"formattedCitation":"\\super 10,35\\nosupersub{}","plainCitation":"10,35","noteIndex":0},"citationItems":[{"id":4799,"uris":["http://zotero.org/users/9264269/items/KRWIYSMU"],"itemData":{"id":4799,"type":"article-journal","container-title":"Brain","DOI":"10.1093/brain/awr359","ISSN":"1460-2156,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Pr="0018455D">
        <w:rPr>
          <w:rFonts w:eastAsia="Times New Roman"/>
          <w:lang w:val="en-US"/>
        </w:rPr>
        <w:fldChar w:fldCharType="separate"/>
      </w:r>
      <w:r w:rsidR="00140379" w:rsidRPr="00140379">
        <w:rPr>
          <w:vertAlign w:val="superscript"/>
        </w:rPr>
        <w:t>10,35</w:t>
      </w:r>
      <w:r w:rsidRPr="0018455D">
        <w:rPr>
          <w:rFonts w:eastAsia="Times New Roman"/>
          <w:lang w:val="en-US"/>
        </w:rPr>
        <w:fldChar w:fldCharType="end"/>
      </w:r>
      <w:r w:rsidRPr="0018455D">
        <w:rPr>
          <w:rFonts w:eastAsia="Times New Roman"/>
          <w:lang w:val="en-US"/>
        </w:rPr>
        <w:t>. Building on our behavioral results, it is striking that both patients and controls invested similar amounts in our computer-driven trust game. This result partially aligns with previous work in first-episode psychosis (FEP) and clinical high-risk populations, where trust adaptation remains preserved</w:t>
      </w:r>
      <w:r w:rsidRPr="0018455D">
        <w:rPr>
          <w:rFonts w:eastAsia="Times New Roman"/>
          <w:lang w:val="en-US"/>
        </w:rPr>
        <w:fldChar w:fldCharType="begin"/>
      </w:r>
      <w:r w:rsidR="00140379">
        <w:rPr>
          <w:rFonts w:eastAsia="Times New Roman"/>
          <w:lang w:val="en-US"/>
        </w:rPr>
        <w:instrText xml:space="preserve"> ADDIN ZOTERO_ITEM CSL_CITATION {"citationID":"alkf5tgqhb","properties":{"formattedCitation":"\\super 36,37\\nosupersub{}","plainCitation":"36,37","noteIndex":0},"citationItems":[{"id":4802,"uris":["http://zotero.org/users/9264269/items/AAT9R79Q"],"itemData":{"id":4802,"type":"article-journal","abstract":"Abstract\n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J."},{"family":"Krabbendam","given":"Lydia"}],"issued":{"date-parts":[["2019",4]]}}},{"id":4771,"uris":["http://zotero.org/users/9264269/items/BHVX37MR"],"itemData":{"id":4771,"type":"article-journal","container-title":"British Journal of Clinical Psychology","DOI":"10.1111/bjc.12327","ISSN":"0144-6657, 2044-8260","issue":"3","journalAbbreviation":"British J Clinic Psychol","language":"en","note":"number: 3","page":"629-646","source":"DOI.org (Crossref)","title":"Exploring the association between social behaviour, trust, and its neural correlates in first episode psychosis patients and in individuals at clinical high risk for psychosis","volume":"61","author":[{"family":"Wisman</w:instrText>
      </w:r>
      <w:r w:rsidR="00140379">
        <w:rPr>
          <w:rFonts w:ascii="Cambria Math" w:eastAsia="Times New Roman" w:hAnsi="Cambria Math" w:cs="Cambria Math"/>
          <w:lang w:val="en-US"/>
        </w:rPr>
        <w:instrText>‐</w:instrText>
      </w:r>
      <w:r w:rsidR="00140379">
        <w:rPr>
          <w:rFonts w:eastAsia="Times New Roman"/>
          <w:lang w:val="en-US"/>
        </w:rPr>
        <w:instrText>van der Teen","given":"Amanda"},{"family":"Lemmers</w:instrText>
      </w:r>
      <w:r w:rsidR="00140379">
        <w:rPr>
          <w:rFonts w:ascii="Cambria Math" w:eastAsia="Times New Roman" w:hAnsi="Cambria Math" w:cs="Cambria Math"/>
          <w:lang w:val="en-US"/>
        </w:rPr>
        <w:instrText>‐</w:instrText>
      </w:r>
      <w:r w:rsidR="00140379">
        <w:rPr>
          <w:rFonts w:eastAsia="Times New Roman"/>
          <w:lang w:val="en-US"/>
        </w:rPr>
        <w:instrText xml:space="preserve">Jansen","given":"Imke L. J."},{"family":"Oorschot","given":"Margreet"},{"family":"Krabbendam","given":"Lydia"}],"issued":{"date-parts":[["2022",9]]}}}],"schema":"https://github.com/citation-style-language/schema/raw/master/csl-citation.json"} </w:instrText>
      </w:r>
      <w:r w:rsidRPr="0018455D">
        <w:rPr>
          <w:rFonts w:eastAsia="Times New Roman"/>
          <w:lang w:val="en-US"/>
        </w:rPr>
        <w:fldChar w:fldCharType="separate"/>
      </w:r>
      <w:r w:rsidR="00140379" w:rsidRPr="00140379">
        <w:rPr>
          <w:vertAlign w:val="superscript"/>
        </w:rPr>
        <w:t>36,37</w:t>
      </w:r>
      <w:r w:rsidRPr="0018455D">
        <w:rPr>
          <w:rFonts w:eastAsia="Times New Roman"/>
          <w:lang w:val="en-US"/>
        </w:rPr>
        <w:fldChar w:fldCharType="end"/>
      </w:r>
      <w:r w:rsidRPr="0018455D">
        <w:rPr>
          <w:rFonts w:eastAsia="Times New Roman"/>
          <w:lang w:val="en-US"/>
        </w:rPr>
        <w:t xml:space="preserve">. </w:t>
      </w:r>
      <w:r>
        <w:rPr>
          <w:rFonts w:eastAsia="Times New Roman"/>
          <w:lang w:val="en-US"/>
        </w:rPr>
        <w:t>B</w:t>
      </w:r>
      <w:r w:rsidRPr="0018455D">
        <w:rPr>
          <w:rFonts w:eastAsia="Times New Roman"/>
          <w:lang w:val="en-US"/>
        </w:rPr>
        <w:t>oth SZ and HC participants reduced investment during Phase 2, suggesting a sensitivity to dynamic changes in social uncertainty. However, as shown with both increased prediction errors and decreased learning rate</w:t>
      </w:r>
      <w:r>
        <w:rPr>
          <w:rFonts w:eastAsia="Times New Roman"/>
          <w:lang w:val="en-US"/>
        </w:rPr>
        <w:t xml:space="preserve"> (</w:t>
      </w:r>
      <m:oMath>
        <m:r>
          <w:rPr>
            <w:rFonts w:ascii="Cambria Math" w:eastAsia="Times New Roman" w:hAnsi="Cambria Math"/>
            <w:lang w:val="en-US"/>
          </w:rPr>
          <m:t>α)</m:t>
        </m:r>
      </m:oMath>
      <w:r>
        <w:rPr>
          <w:rFonts w:eastAsia="Times New Roman"/>
          <w:lang w:val="en-US"/>
        </w:rPr>
        <w:t xml:space="preserve"> </w:t>
      </w:r>
      <w:r w:rsidRPr="0018455D">
        <w:rPr>
          <w:rFonts w:eastAsia="Times New Roman"/>
          <w:lang w:val="en-US"/>
        </w:rPr>
        <w:t>in schizophrenia, we replicated the impaired decision making and learning from feedback in schizophrenia</w:t>
      </w:r>
      <w:r w:rsidRPr="0018455D">
        <w:rPr>
          <w:rFonts w:eastAsia="Times New Roman"/>
          <w:lang w:val="en-US"/>
        </w:rPr>
        <w:fldChar w:fldCharType="begin"/>
      </w:r>
      <w:r w:rsidR="00140379">
        <w:rPr>
          <w:rFonts w:eastAsia="Times New Roman"/>
          <w:lang w:val="en-US"/>
        </w:rPr>
        <w:instrText xml:space="preserve"> ADDIN ZOTERO_ITEM CSL_CITATION {"citationID":"a17qetlrsft","properties":{"formattedCitation":"\\super 38,39\\nosupersub{}","plainCitation":"38,39","noteIndex":0},"citationItems":[{"id":4884,"uris":["http://zotero.org/users/9264269/items/F7DUVKS9"],"itemData":{"id":4884,"type":"article-journal","container-title":"Schizophrenia Research","DOI":"10.1016/j.schres.2018.11.004","ISSN":"0920-9964","language":"en","license":"https://www.elsevier.com/tdm/userlicense/1.0/","note":"publisher: Elsevier BV","page":"277-283","source":"Crossref","title":"Reward-driven decision-making impairments in schizophrenia","volume":"206","author":[{"family":"Saperia","given":"Sarah"},{"family":"Da Silva","given":"Susana"},{"family":"Siddiqui","given":"Ishraq"},{"family":"Agid","given":"Ofer"},{"family":"Daskalakis","given":"Z. Jeff"},{"family":"Ravindran","given":"Arun"},{"family":"Voineskos","given":"Aristotle N."},{"family":"Zakzanis","given":"Konstantine K."},{"family":"Remington","given":"Gary"},{"family":"Foussias","given":"George"}],"issued":{"date-parts":[["2019",4]]}}},{"id":4885,"uris":["http://zotero.org/users/9264269/items/JKPQ9SAD"],"itemData":{"id":4885,"type":"article-journal","container-title":"Schizophrenia Research","DOI":"10.1016/j.schres.2018.09.009","ISSN":"0920-9964","language":"en","license":"https://www.elsevier.com/tdm/userlicense/1.0/","note":"publisher: Elsevier BV","page":"7-15","source":"Crossref","title":"Deciphering reward-based decision-making in schizophrenia: A meta-analysis and behavioral modeling of the Iowa Gambling Task","title-short":"Deciphering reward-based decision-making in schizophrenia","volume":"204","author":[{"family":"Betz","given":"Linda T."},{"family":"Brambilla","given":"Paolo"},{"family":"Ilankovic","given":"Andrej"},{"family":"Premkumar","given":"Preethi"},{"family":"Kim","given":"Myung-Sun"},{"family":"Raffard","given":"Stéphane"},{"family":"Bayard","given":"Sophie"},{"family":"Hori","given":"Hikaru"},{"family":"Lee","given":"Kyoung-Uk"},{"family":"Lee","given":"Seung Jae"},{"family":"Koutsouleris","given":"Nikolaos"},{"family":"Kambeitz","given":"Joseph"}],"issued":{"date-parts":[["2019",2]]}}}],"schema":"https://github.com/citation-style-language/schema/raw/master/csl-citation.json"} </w:instrText>
      </w:r>
      <w:r w:rsidRPr="0018455D">
        <w:rPr>
          <w:rFonts w:eastAsia="Times New Roman"/>
          <w:lang w:val="en-US"/>
        </w:rPr>
        <w:fldChar w:fldCharType="separate"/>
      </w:r>
      <w:r w:rsidR="00140379" w:rsidRPr="00140379">
        <w:rPr>
          <w:vertAlign w:val="superscript"/>
        </w:rPr>
        <w:t>38,39</w:t>
      </w:r>
      <w:r w:rsidRPr="0018455D">
        <w:rPr>
          <w:rFonts w:eastAsia="Times New Roman"/>
          <w:lang w:val="en-US"/>
        </w:rPr>
        <w:fldChar w:fldCharType="end"/>
      </w:r>
      <w:r w:rsidRPr="0018455D">
        <w:rPr>
          <w:rFonts w:eastAsia="Times New Roman"/>
          <w:lang w:val="en-US"/>
        </w:rPr>
        <w:t>. King-Casas and Chiu’s research revealed that individuals with schizophrenia display reluctance to trust others, even when their partners act cooperatively</w:t>
      </w:r>
      <w:r w:rsidRPr="0018455D">
        <w:rPr>
          <w:rFonts w:eastAsia="Times New Roman"/>
          <w:lang w:val="en-US"/>
        </w:rPr>
        <w:fldChar w:fldCharType="begin"/>
      </w:r>
      <w:r w:rsidR="00176110">
        <w:rPr>
          <w:rFonts w:eastAsia="Times New Roman"/>
          <w:lang w:val="en-US"/>
        </w:rPr>
        <w:instrText xml:space="preserve"> ADDIN ZOTERO_ITEM CSL_CITATION {"citationID":"a29e4dee79o","properties":{"formattedCitation":"\\super 40\\nosupersub{}","plainCitation":"40","noteIndex":0},"citationItems":[{"id":4895,"uris":["http://zotero.org/users/9264269/items/UN29PAPJ"],"itemData":{"id":4895,"type":"article-journal","container-title":"Biological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Pr="0018455D">
        <w:rPr>
          <w:rFonts w:eastAsia="Times New Roman"/>
          <w:lang w:val="en-US"/>
        </w:rPr>
        <w:fldChar w:fldCharType="separate"/>
      </w:r>
      <w:r w:rsidR="00176110" w:rsidRPr="00176110">
        <w:rPr>
          <w:vertAlign w:val="superscript"/>
        </w:rPr>
        <w:t>40</w:t>
      </w:r>
      <w:r w:rsidRPr="0018455D">
        <w:rPr>
          <w:rFonts w:eastAsia="Times New Roman"/>
          <w:lang w:val="en-US"/>
        </w:rPr>
        <w:fldChar w:fldCharType="end"/>
      </w:r>
      <w:r w:rsidRPr="0018455D">
        <w:rPr>
          <w:rFonts w:eastAsia="Times New Roman"/>
          <w:lang w:val="en-US"/>
        </w:rPr>
        <w:t>. Supporting this, Fett et al. found that individuals in the early stages of psychosis exhibit a generalized distrust that is not influenced by partner behavior. Yet, meta-analytic reviews remind us that when social ambiguity is minimized, as in algorithmic trust paradigms, group differences in trust behavior often diminish or disappear</w:t>
      </w:r>
      <w:r w:rsidRPr="0018455D">
        <w:rPr>
          <w:rFonts w:eastAsia="Times New Roman"/>
          <w:lang w:val="en-US"/>
        </w:rPr>
        <w:fldChar w:fldCharType="begin"/>
      </w:r>
      <w:r w:rsidR="00176110">
        <w:rPr>
          <w:rFonts w:eastAsia="Times New Roman"/>
          <w:lang w:val="en-US"/>
        </w:rPr>
        <w:instrText xml:space="preserve"> ADDIN ZOTERO_ITEM CSL_CITATION {"citationID":"a2o01i8sl2n","properties":{"formattedCitation":"\\super 41\\nosupersub{}","plainCitation":"41","noteIndex":0},"citationItems":[{"id":4940,"uris":["http://zotero.org/users/9264269/items/8IPRWIDU"],"itemData":{"id":4940,"type":"article-journal","container-title":"Social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Pr="0018455D">
        <w:rPr>
          <w:rFonts w:eastAsia="Times New Roman"/>
          <w:lang w:val="en-US"/>
        </w:rPr>
        <w:fldChar w:fldCharType="separate"/>
      </w:r>
      <w:r w:rsidR="00176110" w:rsidRPr="00176110">
        <w:rPr>
          <w:vertAlign w:val="superscript"/>
        </w:rPr>
        <w:t>41</w:t>
      </w:r>
      <w:r w:rsidRPr="0018455D">
        <w:rPr>
          <w:rFonts w:eastAsia="Times New Roman"/>
          <w:lang w:val="en-US"/>
        </w:rPr>
        <w:fldChar w:fldCharType="end"/>
      </w:r>
      <w:r w:rsidRPr="0018455D">
        <w:rPr>
          <w:rFonts w:eastAsia="Times New Roman"/>
          <w:lang w:val="en-US"/>
        </w:rPr>
        <w:t>.</w:t>
      </w:r>
    </w:p>
    <w:p w14:paraId="6CB60C78" w14:textId="77777777" w:rsidR="00E967DB" w:rsidRPr="0018455D" w:rsidRDefault="00E967DB" w:rsidP="00E967DB">
      <w:pPr>
        <w:rPr>
          <w:rFonts w:eastAsia="Times New Roman"/>
          <w:b/>
          <w:bCs/>
          <w:lang w:val="en-US"/>
        </w:rPr>
      </w:pPr>
    </w:p>
    <w:p w14:paraId="1F093AE0" w14:textId="77777777" w:rsidR="00E967DB" w:rsidRPr="0018455D" w:rsidRDefault="00E967DB" w:rsidP="00E967DB">
      <w:pPr>
        <w:jc w:val="both"/>
        <w:rPr>
          <w:rFonts w:eastAsia="Times New Roman"/>
          <w:lang w:val="en-US"/>
        </w:rPr>
      </w:pPr>
      <w:r w:rsidRPr="0018455D">
        <w:rPr>
          <w:rFonts w:eastAsia="Times New Roman"/>
          <w:lang w:val="en-US"/>
        </w:rPr>
        <w:t xml:space="preserve">By using a pre-programmed trustee with a fixed 80% reciprocation probability, we effectively reduced social uncertainty, which may explain why patients showed similar willingness to invest as healthy controls, despite having different learning processes. Our results indicate that under certain structured and repetitive task conditions, individuals with schizophrenia may exhibit behaviors </w:t>
      </w:r>
      <w:proofErr w:type="gramStart"/>
      <w:r w:rsidRPr="0018455D">
        <w:rPr>
          <w:rFonts w:eastAsia="Times New Roman"/>
          <w:lang w:val="en-US"/>
        </w:rPr>
        <w:t>similar to</w:t>
      </w:r>
      <w:proofErr w:type="gramEnd"/>
      <w:r w:rsidRPr="0018455D">
        <w:rPr>
          <w:rFonts w:eastAsia="Times New Roman"/>
          <w:lang w:val="en-US"/>
        </w:rPr>
        <w:t xml:space="preserve"> healthy controls in response to social feedback. Although investment patterns appear equal, this equality may be achieved through different neural pathways. However, the relatively high remission rates, and preserved functionality measured by FROGS (70.80 (8.07)) and low PANSS scores (43.58 (10.26)) in our cohort, compared to the general schizophrenia population, may have attenuated behavioral manifestations.</w:t>
      </w:r>
    </w:p>
    <w:p w14:paraId="402470C7" w14:textId="77777777" w:rsidR="00E967DB" w:rsidRPr="0018455D" w:rsidRDefault="00E967DB" w:rsidP="00E967DB">
      <w:pPr>
        <w:rPr>
          <w:rFonts w:eastAsia="Times New Roman"/>
          <w:lang w:val="en-US"/>
        </w:rPr>
      </w:pPr>
    </w:p>
    <w:p w14:paraId="51074E1F" w14:textId="77777777" w:rsidR="00E967DB" w:rsidRPr="0018455D" w:rsidRDefault="00E967DB" w:rsidP="00E967DB">
      <w:pPr>
        <w:rPr>
          <w:rFonts w:eastAsia="Times New Roman"/>
          <w:lang w:val="en-US"/>
        </w:rPr>
      </w:pPr>
    </w:p>
    <w:p w14:paraId="204CCE36" w14:textId="77777777" w:rsidR="00E967DB" w:rsidRPr="0018455D" w:rsidRDefault="00E967DB" w:rsidP="00E967DB">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2.Prediction</w:t>
      </w:r>
      <w:proofErr w:type="gramEnd"/>
      <w:r w:rsidRPr="0018455D">
        <w:rPr>
          <w:rFonts w:eastAsia="Times New Roman"/>
          <w:b/>
          <w:bCs/>
          <w:lang w:val="en-US"/>
        </w:rPr>
        <w:t xml:space="preserve"> Error Processing and Sex-Specific Modulation</w:t>
      </w:r>
    </w:p>
    <w:p w14:paraId="3D8FA404" w14:textId="63BB0274" w:rsidR="00E967DB" w:rsidRPr="0018455D" w:rsidRDefault="00E967DB" w:rsidP="00E967DB">
      <w:pPr>
        <w:jc w:val="both"/>
        <w:rPr>
          <w:rFonts w:eastAsia="Times New Roman"/>
          <w:lang w:val="en-US"/>
        </w:rPr>
      </w:pPr>
      <w:r w:rsidRPr="0018455D">
        <w:rPr>
          <w:rFonts w:eastAsia="Times New Roman"/>
          <w:lang w:val="en-US"/>
        </w:rPr>
        <w:t>Despite behavioral parity, group differences emerged in the neural encoding of prediction errors. A key finding was a significant group and sex interaction, wherein male patients exhibited increased PE relative to female patients and controls</w:t>
      </w:r>
      <w:r>
        <w:rPr>
          <w:rFonts w:eastAsia="Times New Roman"/>
          <w:lang w:val="en-US"/>
        </w:rPr>
        <w:t>.</w:t>
      </w:r>
      <w:r w:rsidRPr="0018455D">
        <w:rPr>
          <w:rFonts w:eastAsia="Times New Roman"/>
          <w:lang w:val="en-US"/>
        </w:rPr>
        <w:t xml:space="preserve"> This effect was not attributable to the main effects of sex or group alone. It may reflect increased volatility or aberrant salience attribution in male patients—a group disproportionately affected by early-onset SZ and severe symptom burden</w:t>
      </w:r>
      <w:r w:rsidRPr="0018455D">
        <w:rPr>
          <w:rFonts w:eastAsia="Times New Roman"/>
          <w:lang w:val="en-US"/>
        </w:rPr>
        <w:fldChar w:fldCharType="begin"/>
      </w:r>
      <w:r w:rsidR="00176110">
        <w:rPr>
          <w:rFonts w:eastAsia="Times New Roman"/>
          <w:lang w:val="en-US"/>
        </w:rPr>
        <w:instrText xml:space="preserve"> ADDIN ZOTERO_ITEM CSL_CITATION {"citationID":"T6FgGNf4","properties":{"formattedCitation":"\\super 42\\uc0\\u8211{}44\\nosupersub{}","plainCitation":"42–44","noteIndex":0},"citationItems":[{"id":4924,"uris":["http://zotero.org/users/9264269/items/SECFUHFC"],"itemData":{"id":4924,"type":"article-journal","container-title":"Biological Psychiatry: Cognitive Neuroscience and Neuroimaging","DOI":"10.1016/j.bpsc.2017.07.008","ISSN":"2451-9022","issue":"3","language":"en","license":"https://www.elsevier.com/tdm/userlicense/1.0/","note":"publisher: Elsevier BV","page":"239-247","source":"Crossref","title":"Motivational Deficits in Schizophrenia Are Associated With Reduced Differentiation Between Gain and Loss-Avoidance Feedback in the Striatum","volume":"3","author":[{"family":"Waltz","given":"James A."},{"family":"Xu","given":"Ziye"},{"family":"Brown","given":"Elliot C."},{"family":"Ruiz","given":"Rebecca R."},{"family":"Frank","given":"Michael J."},{"family":"Gold","given":"James M."}],"issued":{"date-parts":[["2018",3]]}}},{"id":4921,"uris":["http://zotero.org/users/9264269/items/IKRYNGFR"],"itemData":{"id":4921,"type":"article-journal","container-title":"Comprehensive Psychiatry","DOI":"10.1016/j.comppsych.2008.03.004","ISSN":"0010-440X","issue":"6","language":"en","license":"https://www.elsevier.com/tdm/userlicense/1.0/","note":"publisher: Elsevier BV","page":"523-529","source":"Crossref","title":"Sex differences in schizophrenia and other psychotic disorders: a 20-year longitudinal study of psychosis and recovery","title-short":"Sex differences in schizophrenia and other psychotic disorders","volume":"49","author":[{"family":"Grossman","given":"Linda S."},{"family":"Harrow","given":"Martin"},{"family":"Rosen","given":"Cherise"},{"family":"Faull","given":"Robert"},{"family":"Strauss","given":"Gregory P."}],"issued":{"date-parts":[["2008",11]]}}},{"id":4923,"uris":["http://zotero.org/users/9264269/items/Z57T9ZNN"],"itemData":{"id":4923,"type":"article-journal","container-title":"Psychiatric Services","DOI":"10.1176/ps.2006.57.6.844","ISSN":"1075-2730, 1557-9700","issue":"6","journalAbbreviation":"PS","language":"en","note":"publisher: American Psychiatric Association Publishing","page":"844-850","source":"Crossref","title":"Sex Differences in Outcome and Recovery for Schizophrenia and Other Psychotic and Nonpsychotic Disorders","volume":"57","author":[{"family":"Grossman","given":"Linda S."},{"family":"Harrow","given":"Martin"},{"family":"Rosen","given":"Cherise"},{"family":"Faull","given":"Robert"}],"issued":{"date-parts":[["2006",6]]}}}],"schema":"https://github.com/citation-style-language/schema/raw/master/csl-citation.json"} </w:instrText>
      </w:r>
      <w:r w:rsidRPr="0018455D">
        <w:rPr>
          <w:rFonts w:eastAsia="Times New Roman"/>
          <w:lang w:val="en-US"/>
        </w:rPr>
        <w:fldChar w:fldCharType="separate"/>
      </w:r>
      <w:r w:rsidR="00176110" w:rsidRPr="00176110">
        <w:rPr>
          <w:vertAlign w:val="superscript"/>
        </w:rPr>
        <w:t>42–44</w:t>
      </w:r>
      <w:r w:rsidRPr="0018455D">
        <w:rPr>
          <w:rFonts w:eastAsia="Times New Roman"/>
          <w:lang w:val="en-US"/>
        </w:rPr>
        <w:fldChar w:fldCharType="end"/>
      </w:r>
      <w:r w:rsidRPr="0018455D">
        <w:rPr>
          <w:rFonts w:eastAsia="Times New Roman"/>
          <w:lang w:val="en-US"/>
        </w:rPr>
        <w:t xml:space="preserve">. That PE was positively associated with duration of illness further suggests that prolonged exposure to illness processes may alter PE computations, potentially reinforcing maladaptive belief updating. </w:t>
      </w:r>
    </w:p>
    <w:p w14:paraId="4A940259" w14:textId="77777777" w:rsidR="00E967DB" w:rsidRPr="0018455D" w:rsidRDefault="00E967DB" w:rsidP="00E967DB">
      <w:pPr>
        <w:rPr>
          <w:rFonts w:eastAsia="Times New Roman"/>
          <w:lang w:val="en-US"/>
        </w:rPr>
      </w:pPr>
    </w:p>
    <w:p w14:paraId="2B2AE274" w14:textId="4EF6467A" w:rsidR="00E967DB" w:rsidRPr="0018455D" w:rsidRDefault="00E967DB" w:rsidP="00E967DB">
      <w:pPr>
        <w:jc w:val="both"/>
        <w:rPr>
          <w:rFonts w:eastAsia="Times New Roman"/>
          <w:lang w:val="en-US"/>
        </w:rPr>
      </w:pPr>
      <w:r w:rsidRPr="0018455D">
        <w:rPr>
          <w:rFonts w:eastAsia="Times New Roman"/>
          <w:lang w:val="en-US"/>
        </w:rPr>
        <w:lastRenderedPageBreak/>
        <w:t>Mismatch negativity (MMN) is a well</w:t>
      </w:r>
      <w:r w:rsidRPr="0018455D">
        <w:rPr>
          <w:rFonts w:ascii="Cambria Math" w:eastAsia="Times New Roman" w:hAnsi="Cambria Math" w:cs="Cambria Math"/>
          <w:lang w:val="en-US"/>
        </w:rPr>
        <w:t>‑</w:t>
      </w:r>
      <w:r w:rsidRPr="0018455D">
        <w:rPr>
          <w:rFonts w:eastAsia="Times New Roman"/>
          <w:lang w:val="en-US"/>
        </w:rPr>
        <w:t>established event</w:t>
      </w:r>
      <w:r w:rsidRPr="0018455D">
        <w:rPr>
          <w:rFonts w:ascii="Cambria Math" w:eastAsia="Times New Roman" w:hAnsi="Cambria Math" w:cs="Cambria Math"/>
          <w:lang w:val="en-US"/>
        </w:rPr>
        <w:t>‑</w:t>
      </w:r>
      <w:r w:rsidRPr="0018455D">
        <w:rPr>
          <w:rFonts w:eastAsia="Times New Roman"/>
          <w:lang w:val="en-US"/>
        </w:rPr>
        <w:t>related potential (ERP) component that is consistently found to be attenuated in individuals with schizophrenia</w:t>
      </w:r>
      <w:r w:rsidRPr="0018455D">
        <w:rPr>
          <w:rFonts w:eastAsia="Times New Roman"/>
          <w:lang w:val="en-US"/>
        </w:rPr>
        <w:fldChar w:fldCharType="begin"/>
      </w:r>
      <w:r w:rsidR="00176110">
        <w:rPr>
          <w:rFonts w:eastAsia="Times New Roman"/>
          <w:lang w:val="en-US"/>
        </w:rPr>
        <w:instrText xml:space="preserve"> ADDIN ZOTERO_ITEM CSL_CITATION {"citationID":"bnTj7oGF","properties":{"formattedCitation":"\\super 45,46\\nosupersub{}","plainCitation":"45,46","noteIndex":0},"citationItems":[{"id":4926,"uris":["http://zotero.org/users/9264269/items/2PGZAC73"],"itemData":{"id":4926,"type":"article-journal","container-title":"Biological Psychology","DOI":"10.1016/j.biopsycho.2015.10.010","ISSN":"0301-0511","language":"en","license":"https://www.elsevier.com/tdm/userlicense/1.0/","note":"publisher: Elsevier BV","page":"36-40","source":"Crossref","title":"Mismatch negativity (MMN) as biomarker predicting psychosis in clinically at-risk individuals","volume":"116","author":[{"family":"Näätänen","given":"Risto"},{"family":"Todd","given":"Juanita"},{"family":"Schall","given":"Ulrich"}],"issued":{"date-parts":[["2016",4]]}}},{"id":4927,"uris":["http://zotero.org/users/9264269/items/FJSLSU66"],"itemData":{"id":4927,"type":"article-journal","container-title":"Frontiers in Psychiatry","DOI":"10.3389/fpsyt.2020.00660","ISSN":"1664-0640","journalAbbreviation":"Front. Psychiatry","license":"https://creativecommons.org/licenses/by/4.0/","note":"publisher: Frontiers Media SA","source":"Crossref","title":"A Predictive Coding Perspective on Mismatch Negativity Impairment in Schizophrenia","URL":"https://www.frontiersin.org/article/10.3389/fpsyt.2020.00660/full","volume":"11","author":[{"family":"Kirihara","given":"Kenji"},{"family":"Tada","given":"Mariko"},{"family":"Koshiyama","given":"Daisuke"},{"family":"Fujioka","given":"Mao"},{"family":"Usui","given":"Kaori"},{"family":"Araki","given":"Tsuyoshi"},{"family":"Kasai","given":"Kiyoto"}],"accessed":{"date-parts":[["2025",7,20]]},"issued":{"date-parts":[["2020",7,8]]}}}],"schema":"https://github.com/citation-style-language/schema/raw/master/csl-citation.json"} </w:instrText>
      </w:r>
      <w:r w:rsidRPr="0018455D">
        <w:rPr>
          <w:rFonts w:eastAsia="Times New Roman"/>
          <w:lang w:val="en-US"/>
        </w:rPr>
        <w:fldChar w:fldCharType="separate"/>
      </w:r>
      <w:r w:rsidR="00176110" w:rsidRPr="00176110">
        <w:rPr>
          <w:vertAlign w:val="superscript"/>
        </w:rPr>
        <w:t>45,46</w:t>
      </w:r>
      <w:r w:rsidRPr="0018455D">
        <w:rPr>
          <w:rFonts w:eastAsia="Times New Roman"/>
          <w:lang w:val="en-US"/>
        </w:rPr>
        <w:fldChar w:fldCharType="end"/>
      </w:r>
      <w:r w:rsidRPr="0018455D">
        <w:rPr>
          <w:rFonts w:eastAsia="Times New Roman"/>
          <w:lang w:val="en-US"/>
        </w:rPr>
        <w:t xml:space="preserve">. This MMN attenuation—thought to index aberrant </w:t>
      </w:r>
      <w:r>
        <w:rPr>
          <w:rFonts w:eastAsia="Times New Roman"/>
          <w:lang w:val="en-US"/>
        </w:rPr>
        <w:t>PE</w:t>
      </w:r>
      <w:r w:rsidRPr="0018455D">
        <w:rPr>
          <w:rFonts w:eastAsia="Times New Roman"/>
          <w:lang w:val="en-US"/>
        </w:rPr>
        <w:t xml:space="preserve"> signaling in auditory cortex</w:t>
      </w:r>
      <w:r>
        <w:rPr>
          <w:rFonts w:eastAsia="Times New Roman"/>
          <w:lang w:val="en-US"/>
        </w:rPr>
        <w:t xml:space="preserve"> and proxy for PE</w:t>
      </w:r>
      <w:r w:rsidRPr="0018455D">
        <w:rPr>
          <w:rFonts w:eastAsia="Times New Roman"/>
          <w:lang w:val="en-US"/>
        </w:rPr>
        <w:t>—is not only observed in patients but also in their first</w:t>
      </w:r>
      <w:r w:rsidRPr="0018455D">
        <w:rPr>
          <w:rFonts w:ascii="Cambria Math" w:eastAsia="Times New Roman" w:hAnsi="Cambria Math" w:cs="Cambria Math"/>
          <w:lang w:val="en-US"/>
        </w:rPr>
        <w:t>‑</w:t>
      </w:r>
      <w:r w:rsidRPr="0018455D">
        <w:rPr>
          <w:rFonts w:eastAsia="Times New Roman"/>
          <w:lang w:val="en-US"/>
        </w:rPr>
        <w:t>degree relatives, and it has been shown to predict the transition to psychosis in individuals at clinical high risk. These findings support the hypothesis that MMN reduction reflects disruptions in underlying predictive coding mechanisms. Importantly, MMN impairment has been associated with poor prognosis: remitted patients tend to show less MMN attenuation</w:t>
      </w:r>
      <w:r w:rsidRPr="0018455D">
        <w:rPr>
          <w:rFonts w:eastAsia="Times New Roman"/>
          <w:lang w:val="en-US"/>
        </w:rPr>
        <w:fldChar w:fldCharType="begin"/>
      </w:r>
      <w:r w:rsidR="00176110">
        <w:rPr>
          <w:rFonts w:eastAsia="Times New Roman"/>
          <w:lang w:val="en-US"/>
        </w:rPr>
        <w:instrText xml:space="preserve"> ADDIN ZOTERO_ITEM CSL_CITATION {"citationID":"rqm3z0HZ","properties":{"formattedCitation":"\\super 47,48\\nosupersub{}","plainCitation":"47,48","noteIndex":0},"citationItems":[{"id":4929,"uris":["http://zotero.org/users/9264269/items/5PS9AJ3M"],"itemData":{"id":4929,"type":"article-journal","container-title":"Clinical Psychopharmacology and Neuroscience","DOI":"10.9758/cpn.2020.18.1.127","ISSN":"1738-1088, 2093-4327","issue":"1","journalAbbreviation":"Clin Psychopharmacol Neurosci","language":"en","license":"http://creativecommons.org/licenses/by-nc/4.0","note":"publisher: Korean College of Neuropsychopharmacology","page":"127-135","source":"Crossref","title":"Mismatch Negativity Indices as a Prognostic Factor for Remission in Schizophrenia","volume":"18","author":[{"family":"Kim","given":"Ji Sun"},{"family":"Kwon","given":"Young Joon"},{"family":"Lee","given":"Hwa Young"},{"family":"Lee","given":"Ho-Sung"},{"family":"Kim","given":"Sungkean"},{"family":"Shim","given":"Se-hoon"}],"issued":{"date-parts":[["2020",2,29]]}}},{"id":4931,"uris":["http://zotero.org/users/9264269/items/KS3LGR32"],"itemData":{"id":4931,"type":"article-journal","container-title":"Schizophrenia Bulletin","DOI":"10.1093/schbul/sbx102","ISSN":"0586-7614, 1745-1701","issue":"3","language":"en","license":"https://academic.oup.com/journals/pages/about_us/legal/notices","note":"publisher: Oxford University Press (OUP)","page":"575-583","source":"Crossref","title":"Predicting Remission in Subjects at Clinical High Risk for Psychosis Using Mismatch Negativity","volume":"44","author":[{"family":"Kim","given":"Minah"},{"family":"Lee","given":"Tak Hyung"},{"family":"Yoon","given":"Youngwoo Bryan"},{"family":"Lee","given":"Tae Young"},{"family":"Kwon","given":"Jun Soo"}],"issued":{"date-parts":[["2018",4,6]]}}}],"schema":"https://github.com/citation-style-language/schema/raw/master/csl-citation.json"} </w:instrText>
      </w:r>
      <w:r w:rsidRPr="0018455D">
        <w:rPr>
          <w:rFonts w:eastAsia="Times New Roman"/>
          <w:lang w:val="en-US"/>
        </w:rPr>
        <w:fldChar w:fldCharType="separate"/>
      </w:r>
      <w:r w:rsidR="00176110" w:rsidRPr="00176110">
        <w:rPr>
          <w:vertAlign w:val="superscript"/>
        </w:rPr>
        <w:t>47,48</w:t>
      </w:r>
      <w:r w:rsidRPr="0018455D">
        <w:rPr>
          <w:rFonts w:eastAsia="Times New Roman"/>
          <w:lang w:val="en-US"/>
        </w:rPr>
        <w:fldChar w:fldCharType="end"/>
      </w:r>
      <w:r w:rsidRPr="0018455D">
        <w:rPr>
          <w:rFonts w:eastAsia="Times New Roman"/>
          <w:lang w:val="en-US"/>
        </w:rPr>
        <w:t xml:space="preserve"> , suggesting a link between MMN deficits and learning abnormalities such as higher prediction errors and reduced learning rates. However, Erickson et al. reported that MMN deficits are not associated with illness duration and do not appear to worsen over the lifespan</w:t>
      </w:r>
      <w:r w:rsidRPr="0018455D">
        <w:rPr>
          <w:rFonts w:eastAsia="Times New Roman"/>
          <w:lang w:val="en-US"/>
        </w:rPr>
        <w:fldChar w:fldCharType="begin"/>
      </w:r>
      <w:r w:rsidR="00176110">
        <w:rPr>
          <w:rFonts w:eastAsia="Times New Roman"/>
          <w:lang w:val="en-US"/>
        </w:rPr>
        <w:instrText xml:space="preserve"> ADDIN ZOTERO_ITEM CSL_CITATION {"citationID":"uobahcTk","properties":{"formattedCitation":"\\super 49\\nosupersub{}","plainCitation":"49","noteIndex":0},"citationItems":[{"id":4933,"uris":["http://zotero.org/users/9264269/items/2GT735LA"],"itemData":{"id":4933,"type":"article-journal","container-title":"Biological Psychiatry","DOI":"10.1016/j.biopsych.2015.08.025","ISSN":"0006-3223","issue":"12","language":"en","license":"https://www.elsevier.com/tdm/userlicense/1.0/","note":"publisher: Elsevier BV","page":"980-987","source":"Crossref","title":"A Meta-Analysis of Mismatch Negativity in Schizophrenia: From Clinical Risk to Disease Specificity and Progression","title-short":"A Meta-Analysis of Mismatch Negativity in Schizophrenia","volume":"79","author":[{"family":"Erickson","given":"Molly A."},{"family":"Ruffle","given":"Abigail"},{"family":"Gold","given":"James M."}],"issued":{"date-parts":[["2016",6]]}}}],"schema":"https://github.com/citation-style-language/schema/raw/master/csl-citation.json"} </w:instrText>
      </w:r>
      <w:r w:rsidRPr="0018455D">
        <w:rPr>
          <w:rFonts w:eastAsia="Times New Roman"/>
          <w:lang w:val="en-US"/>
        </w:rPr>
        <w:fldChar w:fldCharType="separate"/>
      </w:r>
      <w:r w:rsidR="00176110" w:rsidRPr="00176110">
        <w:rPr>
          <w:vertAlign w:val="superscript"/>
        </w:rPr>
        <w:t>49</w:t>
      </w:r>
      <w:r w:rsidRPr="0018455D">
        <w:rPr>
          <w:rFonts w:eastAsia="Times New Roman"/>
          <w:lang w:val="en-US"/>
        </w:rPr>
        <w:fldChar w:fldCharType="end"/>
      </w:r>
      <w:r w:rsidRPr="0018455D">
        <w:rPr>
          <w:rFonts w:eastAsia="Times New Roman"/>
          <w:lang w:val="en-US"/>
        </w:rPr>
        <w:t>. In contrast, our findings indicate that poorer prognostic factors—such as male gender and longer illness duration—are associated with higher PE and impaired learning. This supports the notion that disrupted prediction error signaling may represent a core and persistent feature of schizophrenia.</w:t>
      </w:r>
    </w:p>
    <w:p w14:paraId="273E58FB" w14:textId="77777777" w:rsidR="00E967DB" w:rsidRPr="0018455D" w:rsidRDefault="00E967DB" w:rsidP="00E967DB">
      <w:pPr>
        <w:rPr>
          <w:rFonts w:eastAsia="Times New Roman"/>
          <w:lang w:val="en-US"/>
        </w:rPr>
      </w:pPr>
    </w:p>
    <w:p w14:paraId="1DE84AAF" w14:textId="77777777" w:rsidR="00E967DB" w:rsidRPr="0018455D" w:rsidRDefault="00E967DB" w:rsidP="00E967DB">
      <w:pPr>
        <w:rPr>
          <w:rFonts w:eastAsia="Times New Roman"/>
          <w:lang w:val="en-US"/>
        </w:rPr>
      </w:pPr>
    </w:p>
    <w:p w14:paraId="7385E992" w14:textId="77777777" w:rsidR="00E967DB" w:rsidRPr="0018455D" w:rsidRDefault="00E967DB" w:rsidP="00E967DB">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3.Neural</w:t>
      </w:r>
      <w:proofErr w:type="gramEnd"/>
      <w:r w:rsidRPr="0018455D">
        <w:rPr>
          <w:rFonts w:eastAsia="Times New Roman"/>
          <w:b/>
          <w:bCs/>
          <w:lang w:val="en-US"/>
        </w:rPr>
        <w:t xml:space="preserve"> Correlates of Prediction Errors</w:t>
      </w:r>
    </w:p>
    <w:p w14:paraId="735E899C" w14:textId="082878CA" w:rsidR="00E967DB" w:rsidRPr="0018455D" w:rsidRDefault="00E967DB" w:rsidP="00E967DB">
      <w:pPr>
        <w:jc w:val="both"/>
        <w:rPr>
          <w:lang w:val="en-US"/>
        </w:rPr>
      </w:pPr>
      <w:r w:rsidRPr="0018455D">
        <w:rPr>
          <w:lang w:val="en-US"/>
        </w:rPr>
        <w:t>Our results align with hierarchical predictive</w:t>
      </w:r>
      <w:r w:rsidRPr="0018455D">
        <w:rPr>
          <w:lang w:val="en-US"/>
        </w:rPr>
        <w:noBreakHyphen/>
        <w:t>coding accounts of schizophrenia: healthy controls (HC) showed robust prediction</w:t>
      </w:r>
      <w:r w:rsidRPr="0018455D">
        <w:rPr>
          <w:lang w:val="en-US"/>
        </w:rPr>
        <w:noBreakHyphen/>
        <w:t>error (PE) signaling in the temporo</w:t>
      </w:r>
      <w:r w:rsidRPr="0018455D">
        <w:rPr>
          <w:lang w:val="en-US"/>
        </w:rPr>
        <w:noBreakHyphen/>
        <w:t>parietal junction (TPJ), a trans</w:t>
      </w:r>
      <w:r w:rsidRPr="0018455D">
        <w:rPr>
          <w:lang w:val="en-US"/>
        </w:rPr>
        <w:noBreakHyphen/>
        <w:t>modal hub implicated in mentalizing and belief updating</w:t>
      </w:r>
      <w:r w:rsidRPr="0018455D">
        <w:rPr>
          <w:lang w:val="en-US"/>
        </w:rPr>
        <w:fldChar w:fldCharType="begin"/>
      </w:r>
      <w:r w:rsidR="00176110">
        <w:rPr>
          <w:lang w:val="en-US"/>
        </w:rPr>
        <w:instrText xml:space="preserve"> ADDIN ZOTERO_ITEM CSL_CITATION {"citationID":"tsW4jwIw","properties":{"formattedCitation":"\\super 50\\nosupersub{}","plainCitation":"50","noteIndex":0},"citationItems":[{"id":4888,"uris":["http://zotero.org/users/9264269/items/9XC7URRI"],"itemData":{"id":4888,"type":"article-journal","abstract":"Abstract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176110" w:rsidRPr="00176110">
        <w:rPr>
          <w:vertAlign w:val="superscript"/>
        </w:rPr>
        <w:t>50</w:t>
      </w:r>
      <w:r w:rsidRPr="0018455D">
        <w:rPr>
          <w:lang w:val="en-US"/>
        </w:rPr>
        <w:fldChar w:fldCharType="end"/>
      </w:r>
      <w:r w:rsidRPr="0018455D">
        <w:rPr>
          <w:lang w:val="en-US"/>
        </w:rPr>
        <w:t xml:space="preserve">. HC group demonstrated activations in both low-level (occipital) and </w:t>
      </w:r>
      <w:proofErr w:type="gramStart"/>
      <w:r w:rsidRPr="0018455D">
        <w:rPr>
          <w:lang w:val="en-US"/>
        </w:rPr>
        <w:t>higher-order</w:t>
      </w:r>
      <w:proofErr w:type="gramEnd"/>
      <w:r w:rsidRPr="0018455D">
        <w:rPr>
          <w:lang w:val="en-US"/>
        </w:rPr>
        <w:t xml:space="preserve"> (TPJ) for belief updating in social context. Whereas individuals with schizophrenia failed to engage this higher</w:t>
      </w:r>
      <w:r w:rsidRPr="0018455D">
        <w:rPr>
          <w:lang w:val="en-US"/>
        </w:rPr>
        <w:noBreakHyphen/>
        <w:t>order region and instead displayed PE</w:t>
      </w:r>
      <w:r w:rsidRPr="0018455D">
        <w:rPr>
          <w:lang w:val="en-US"/>
        </w:rPr>
        <w:noBreakHyphen/>
        <w:t>related activity confined to lower</w:t>
      </w:r>
      <w:r w:rsidRPr="0018455D">
        <w:rPr>
          <w:lang w:val="en-US"/>
        </w:rPr>
        <w:noBreakHyphen/>
        <w:t xml:space="preserve">level visual cortices and the cerebellum. </w:t>
      </w:r>
    </w:p>
    <w:p w14:paraId="0CD22461" w14:textId="77777777" w:rsidR="00E967DB" w:rsidRPr="0018455D" w:rsidRDefault="00E967DB" w:rsidP="00E967DB">
      <w:pPr>
        <w:jc w:val="both"/>
        <w:rPr>
          <w:lang w:val="en-US"/>
        </w:rPr>
      </w:pPr>
    </w:p>
    <w:p w14:paraId="74CA56B5" w14:textId="6724D8A1" w:rsidR="00E967DB" w:rsidRPr="0018455D" w:rsidRDefault="00E967DB" w:rsidP="00E967DB">
      <w:pPr>
        <w:jc w:val="both"/>
        <w:rPr>
          <w:lang w:val="en-US"/>
        </w:rPr>
      </w:pPr>
      <w:r w:rsidRPr="0018455D">
        <w:rPr>
          <w:lang w:val="en-US"/>
        </w:rPr>
        <w:t>This downward shift suggests that, when higher-level predictions are imprecise or under</w:t>
      </w:r>
      <w:r w:rsidRPr="0018455D">
        <w:rPr>
          <w:lang w:val="en-US"/>
        </w:rPr>
        <w:noBreakHyphen/>
        <w:t>weighted in schizophrenia</w:t>
      </w:r>
      <w:r w:rsidRPr="0018455D">
        <w:rPr>
          <w:lang w:val="en-US"/>
        </w:rPr>
        <w:fldChar w:fldCharType="begin"/>
      </w:r>
      <w:r w:rsidR="00176110">
        <w:rPr>
          <w:lang w:val="en-US"/>
        </w:rPr>
        <w:instrText xml:space="preserve"> ADDIN ZOTERO_ITEM CSL_CITATION {"citationID":"FLJwNIuy","properties":{"formattedCitation":"\\super 51\\uc0\\u8211{}54\\nosupersub{}","plainCitation":"51–54","noteIndex":0},"citationItems":[{"id":4938,"uris":["http://zotero.org/users/9264269/items/9V5H6MP6"],"itemData":{"id":4938,"type":"article-journal","container-title":"Schizophrenia Bulletin","DOI":"10.1093/schbul/sbx189","ISSN":"0586-7614, 1745-1701","language":"en","note":"publisher: Oxford University Press (OUP)","source":"Crossref","title":"Delusion Proneness is Linked to a Reduced Usage of Prior Beliefs in Perceptual Decisions","URL":"https://academic.oup.com/schizophreniabulletin/advance-article/doi/10.1093/schbul/sbx189/4818230","author":[{"family":"Stuke","given":"Heiner"},{"family":"Weilnhammer","given":"Veith Andreas"},{"family":"Sterzer","given":"Philipp"},{"family":"Schmack","given":"Katharina"}],"accessed":{"date-parts":[["2025",7,20]]},"issued":{"date-parts":[["2018",1,20]]}}},{"id":4936,"uris":["http://zotero.org/users/9264269/items/YQG856HU"],"itemData":{"id":4936,"type":"article-journal","container-title":"Journal of Abnormal Psychology","DOI":"10.1037/abn0000494","ISSN":"1939-1846, 0021-843X","issue":"6","language":"en","license":"http://creativecommons.org/licenses/by/3.0/","note":"publisher: American Psychological Association (APA)","page":"581-598","source":"Crossref","title":"Influence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K."}],"issued":{"date-parts":[["2020",8]]}}},{"id":4935,"uris":["http://zotero.org/users/9264269/items/24TTAFW6"],"itemData":{"id":4935,"type":"article-journal","container-title":"Nature Reviews Neuroscience","DOI":"10.1038/nrn2536","ISSN":"1471-003X, 1471-0048","issue":"1","journalAbbreviation":"Nat Rev Neurosci","language":"en","license":"http://www.springer.com/tdm","note":"publisher: Springer Science and Business Media LLC","page":"48-58","source":"Crossref","title":"Perceiving is believing: a Bayesian approach to explaining the positive symptoms of schizophrenia","title-short":"Perceiving is believing","volume":"10","author":[{"family":"Fletcher","given":"Paul C."},{"family":"Frith","given":"Chris D."}],"issued":{"date-parts":[["2009",1]]}}},{"id":382,"uris":["http://zotero.org/users/9264269/items/D6F6LLRB"],"itemData":{"id":382,"type":"document","abstract":"Fueled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manifestations.","note":"ISSN: 18732402\nissue: 9\npage: 634–643\ncontainer-title: Biological Psychiatry\nvolume: 84\nDOI: 10.1016/j.biopsych.2018.05.015\nPMID: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R."}],"issued":{"date-parts":[["2018",11]]}}}],"schema":"https://github.com/citation-style-language/schema/raw/master/csl-citation.json"} </w:instrText>
      </w:r>
      <w:r w:rsidRPr="0018455D">
        <w:rPr>
          <w:lang w:val="en-US"/>
        </w:rPr>
        <w:fldChar w:fldCharType="separate"/>
      </w:r>
      <w:r w:rsidR="00176110" w:rsidRPr="00176110">
        <w:rPr>
          <w:vertAlign w:val="superscript"/>
        </w:rPr>
        <w:t>51–54</w:t>
      </w:r>
      <w:r w:rsidRPr="0018455D">
        <w:rPr>
          <w:lang w:val="en-US"/>
        </w:rPr>
        <w:fldChar w:fldCharType="end"/>
      </w:r>
      <w:r w:rsidRPr="0018455D">
        <w:rPr>
          <w:lang w:val="en-US"/>
        </w:rPr>
        <w:t>, unimodal sensory circuits assume a disproportionate role in registering discrepancies between expected and incoming information. The concomitant SZ &gt; HC activation in cerebellar–occipital circuitry may represent a compensatory attempt to refine sensory timing and error calibration in the face of deficient TPJ involvement. Together, these findings reinforce the view that disrupted hierarchical weighting—and not merely reduced dopaminergic signaling—underlie impaired social</w:t>
      </w:r>
      <w:r w:rsidRPr="0018455D">
        <w:rPr>
          <w:lang w:val="en-US"/>
        </w:rPr>
        <w:noBreakHyphen/>
        <w:t xml:space="preserve">cognitive inference in schizophrenia. </w:t>
      </w:r>
    </w:p>
    <w:p w14:paraId="116D43CF" w14:textId="77777777" w:rsidR="00E967DB" w:rsidRPr="0018455D" w:rsidRDefault="00E967DB" w:rsidP="00E967DB">
      <w:pPr>
        <w:jc w:val="both"/>
        <w:rPr>
          <w:lang w:val="en-US"/>
        </w:rPr>
      </w:pPr>
    </w:p>
    <w:p w14:paraId="27CF1EF6" w14:textId="298D1A19" w:rsidR="00E967DB" w:rsidRPr="0018455D" w:rsidRDefault="00E967DB" w:rsidP="00E967DB">
      <w:pPr>
        <w:jc w:val="both"/>
        <w:rPr>
          <w:lang w:val="en-US"/>
        </w:rPr>
      </w:pPr>
      <w:r w:rsidRPr="0018455D">
        <w:rPr>
          <w:lang w:val="en-US"/>
        </w:rPr>
        <w:t>Beyond the hierarchical reweighting evident in our task, recent meta</w:t>
      </w:r>
      <w:r w:rsidRPr="0018455D">
        <w:rPr>
          <w:rFonts w:ascii="Cambria Math" w:hAnsi="Cambria Math" w:cs="Cambria Math"/>
          <w:lang w:val="en-US"/>
        </w:rPr>
        <w:t>‐</w:t>
      </w:r>
      <w:r w:rsidRPr="0018455D">
        <w:rPr>
          <w:lang w:val="en-US"/>
        </w:rPr>
        <w:t>analytic evidence suggests that altered cerebellar involvement is a hallmark of prediction</w:t>
      </w:r>
      <w:r w:rsidRPr="0018455D">
        <w:rPr>
          <w:rFonts w:ascii="Cambria Math" w:hAnsi="Cambria Math" w:cs="Cambria Math"/>
          <w:lang w:val="en-US"/>
        </w:rPr>
        <w:t>‐</w:t>
      </w:r>
      <w:r w:rsidRPr="0018455D">
        <w:rPr>
          <w:lang w:val="en-US"/>
        </w:rPr>
        <w:t>error dysfunction in schizophrenia. Xun Yang and colleagues (2024) synthesized 14 fMRI studies and reported a broad pattern of mesolimbic hypoactivity—including the striatum, thalamus, amygdala, hippocampus, anterior cingulate, insula, superior temporal gyrus, and notably the cerebellum—when patients processed prediction error</w:t>
      </w:r>
      <w:r w:rsidRPr="0018455D">
        <w:rPr>
          <w:lang w:val="en-US"/>
        </w:rPr>
        <w:fldChar w:fldCharType="begin"/>
      </w:r>
      <w:r w:rsidR="00176110">
        <w:rPr>
          <w:lang w:val="en-US"/>
        </w:rPr>
        <w:instrText xml:space="preserve"> ADDIN ZOTERO_ITEM CSL_CITATION {"citationID":"sjfTkQ84","properties":{"formattedCitation":"\\super 50\\nosupersub{}","plainCitation":"50","noteIndex":0},"citationItems":[{"id":4888,"uris":["http://zotero.org/users/9264269/items/9XC7URRI"],"itemData":{"id":4888,"type":"article-journal","abstract":"Abstract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176110" w:rsidRPr="00176110">
        <w:rPr>
          <w:vertAlign w:val="superscript"/>
        </w:rPr>
        <w:t>50</w:t>
      </w:r>
      <w:r w:rsidRPr="0018455D">
        <w:rPr>
          <w:lang w:val="en-US"/>
        </w:rPr>
        <w:fldChar w:fldCharType="end"/>
      </w:r>
      <w:r w:rsidRPr="0018455D">
        <w:rPr>
          <w:lang w:val="en-US"/>
        </w:rPr>
        <w:t>. In contrast, our finding of increased cerebellar activation in SZ &gt; HC likely reflects a task</w:t>
      </w:r>
      <w:r w:rsidRPr="0018455D">
        <w:rPr>
          <w:rFonts w:ascii="Cambria Math" w:hAnsi="Cambria Math" w:cs="Cambria Math"/>
          <w:lang w:val="en-US"/>
        </w:rPr>
        <w:t>‐</w:t>
      </w:r>
      <w:r w:rsidRPr="0018455D">
        <w:rPr>
          <w:lang w:val="en-US"/>
        </w:rPr>
        <w:t xml:space="preserve">specific compensatory recruitment of </w:t>
      </w:r>
      <w:proofErr w:type="spellStart"/>
      <w:r w:rsidRPr="0018455D">
        <w:rPr>
          <w:lang w:val="en-US"/>
        </w:rPr>
        <w:t>cerebello</w:t>
      </w:r>
      <w:proofErr w:type="spellEnd"/>
      <w:r w:rsidRPr="0018455D">
        <w:rPr>
          <w:lang w:val="en-US"/>
        </w:rPr>
        <w:t>–</w:t>
      </w:r>
      <w:proofErr w:type="spellStart"/>
      <w:r w:rsidRPr="0018455D">
        <w:rPr>
          <w:lang w:val="en-US"/>
        </w:rPr>
        <w:t>thalamo</w:t>
      </w:r>
      <w:proofErr w:type="spellEnd"/>
      <w:r w:rsidRPr="0018455D">
        <w:rPr>
          <w:lang w:val="en-US"/>
        </w:rPr>
        <w:t>–cortical loops, whereby patients lean on timing and error</w:t>
      </w:r>
      <w:r w:rsidRPr="0018455D">
        <w:rPr>
          <w:rFonts w:ascii="Cambria Math" w:hAnsi="Cambria Math" w:cs="Cambria Math"/>
          <w:lang w:val="en-US"/>
        </w:rPr>
        <w:t>‐</w:t>
      </w:r>
      <w:r w:rsidRPr="0018455D">
        <w:rPr>
          <w:lang w:val="en-US"/>
        </w:rPr>
        <w:t xml:space="preserve">calibration functions of the cerebellum to support deficient </w:t>
      </w:r>
      <w:proofErr w:type="spellStart"/>
      <w:r w:rsidRPr="0018455D">
        <w:rPr>
          <w:lang w:val="en-US"/>
        </w:rPr>
        <w:t>transmodal</w:t>
      </w:r>
      <w:proofErr w:type="spellEnd"/>
      <w:r w:rsidRPr="0018455D">
        <w:rPr>
          <w:lang w:val="en-US"/>
        </w:rPr>
        <w:t xml:space="preserve"> signaling.</w:t>
      </w:r>
    </w:p>
    <w:p w14:paraId="4FE39723" w14:textId="77777777" w:rsidR="00E967DB" w:rsidRPr="0018455D" w:rsidRDefault="00E967DB" w:rsidP="00E967DB">
      <w:pPr>
        <w:jc w:val="both"/>
        <w:rPr>
          <w:lang w:val="en-US"/>
        </w:rPr>
      </w:pPr>
    </w:p>
    <w:p w14:paraId="6929F666" w14:textId="4FCD4696" w:rsidR="00E967DB" w:rsidRPr="0018455D" w:rsidRDefault="00E967DB" w:rsidP="00E967DB">
      <w:pPr>
        <w:jc w:val="both"/>
        <w:rPr>
          <w:lang w:val="en-US"/>
        </w:rPr>
      </w:pPr>
      <w:r w:rsidRPr="0018455D">
        <w:rPr>
          <w:lang w:val="en-US"/>
        </w:rPr>
        <w:t>Moreover, theories of cerebellar sequencing propose that the cerebellum “predicts the future” by encoding temporal patterns and refining error signals</w:t>
      </w:r>
      <w:r w:rsidRPr="0018455D">
        <w:rPr>
          <w:lang w:val="en-US"/>
        </w:rPr>
        <w:fldChar w:fldCharType="begin"/>
      </w:r>
      <w:r w:rsidR="00176110">
        <w:rPr>
          <w:lang w:val="en-US"/>
        </w:rPr>
        <w:instrText xml:space="preserve"> ADDIN ZOTERO_ITEM CSL_CITATION {"citationID":"G04v4Wms","properties":{"formattedCitation":"\\super 55\\nosupersub{}","plainCitation":"55","noteIndex":0},"citationItems":[{"id":4941,"uris":["http://zotero.org/users/9264269/items/IVWWQYZ3"],"itemData":{"id":4941,"type":"article-journal","container-title":"The Cerebellum","DOI":"10.1007/s12311-014-0616-x","ISSN":"1473-4222, 1473-4230","issue":"1","journalAbbreviation":"Cerebellum","language":"en","license":"http://www.springer.com/tdm","note":"publisher: Springer Science and Business Media LLC","page":"35-38","source":"Crossref","title":"Cerebellar Sequencing: a Trick for Predicting the Future","title-short":"Cerebellar Sequencing","volume":"14","author":[{"family":"Leggio","given":"M."},{"family":"Molinari","given":"M."}],"issued":{"date-parts":[["2015",2]]}}}],"schema":"https://github.com/citation-style-language/schema/raw/master/csl-citation.json"} </w:instrText>
      </w:r>
      <w:r w:rsidRPr="0018455D">
        <w:rPr>
          <w:lang w:val="en-US"/>
        </w:rPr>
        <w:fldChar w:fldCharType="separate"/>
      </w:r>
      <w:r w:rsidR="00176110" w:rsidRPr="00176110">
        <w:rPr>
          <w:vertAlign w:val="superscript"/>
        </w:rPr>
        <w:t>55</w:t>
      </w:r>
      <w:r w:rsidRPr="0018455D">
        <w:rPr>
          <w:lang w:val="en-US"/>
        </w:rPr>
        <w:fldChar w:fldCharType="end"/>
      </w:r>
      <w:r w:rsidRPr="0018455D">
        <w:rPr>
          <w:lang w:val="en-US"/>
        </w:rPr>
        <w:t xml:space="preserve">, a function that could be up-regulated to </w:t>
      </w:r>
      <w:r w:rsidRPr="0018455D">
        <w:rPr>
          <w:lang w:val="en-US"/>
        </w:rPr>
        <w:lastRenderedPageBreak/>
        <w:t>compensate for under-weighted top-down predictions in schizophrenia</w:t>
      </w:r>
      <w:r>
        <w:rPr>
          <w:lang w:val="en-US"/>
        </w:rPr>
        <w:t xml:space="preserve">. Recent </w:t>
      </w:r>
      <w:proofErr w:type="spellStart"/>
      <w:r w:rsidRPr="008F0C70">
        <w:rPr>
          <w:lang w:val="en-US"/>
        </w:rPr>
        <w:t>rTMS</w:t>
      </w:r>
      <w:proofErr w:type="spellEnd"/>
      <w:r w:rsidRPr="008F0C70">
        <w:rPr>
          <w:lang w:val="en-US"/>
        </w:rPr>
        <w:t xml:space="preserve"> studies targeting the TPJ</w:t>
      </w:r>
      <w:r>
        <w:rPr>
          <w:lang w:val="en-US"/>
        </w:rPr>
        <w:t xml:space="preserve"> </w:t>
      </w:r>
      <w:r w:rsidRPr="008F0C70">
        <w:rPr>
          <w:lang w:val="en-US"/>
        </w:rPr>
        <w:t xml:space="preserve"> in schizophrenia have shown significant reductions in auditory hallucinations and improvements in cognitive functions such as verbal and visual learning</w:t>
      </w:r>
      <w:r>
        <w:rPr>
          <w:lang w:val="en-US"/>
        </w:rPr>
        <w:fldChar w:fldCharType="begin"/>
      </w:r>
      <w:r w:rsidR="00176110">
        <w:rPr>
          <w:lang w:val="en-US"/>
        </w:rPr>
        <w:instrText xml:space="preserve"> ADDIN ZOTERO_ITEM CSL_CITATION {"citationID":"a2ke01smem8","properties":{"formattedCitation":"\\super 56\\uc0\\u8211{}58\\nosupersub{}","plainCitation":"56–58","noteIndex":0},"citationItems":[{"id":5119,"uris":["http://zotero.org/users/9264269/items/TI2UVIZ3"],"itemData":{"id":5119,"type":"article-journal","container-title":"International Journal of Clinical and Health Psychology","DOI":"10.1016/j.ijchp.2022.100344","ISSN":"16972600","issue":"1","journalAbbreviation":"International Journal of Clinical and Health Psychology","language":"en","page":"100344","source":"DOI.org (Crossref)","title":"Twice daily low frequency rTMS for treatment-resistant auditory hallucinations","volume":"23","author":[{"family":"Brunelin","given":"Jérôme"},{"family":"Galvao","given":"Filipe"},{"family":"Mondino","given":"Marine"}],"issued":{"date-parts":[["2023",1]]}}},{"id":5122,"uris":["http://zotero.org/users/9264269/items/TI28Y4HS"],"itemData":{"id":5122,"type":"article-journal","abstract":"Background\n              Low-frequency transcranial magnetic stimulation (rTMS) over the left temporoparietal cortex reduces the auditory verbal hallucination (AVH) in schizophrenia. However, the underlying neural basis of the rTMS treatment effect for schizophrenia remains not well understood. This study investigates the rTMS induced brain functional and structural alternations and their associations with clinical as well as neurocognitive profiles in schizophrenia patients with AVH.\n            \n            \n              Methods\n              Thirty schizophrenia patients with AVH and thirty-three matched healthy controls were enrolled. The patients were administered by 15 days of 1 Hz rTMS delivering to the left temporoparietal junction (TPJ) area. Clinical symptoms and neurocognitive measurements were assessed at pre- and post-rTMS treatment. The functional (amplitude of low-frequency fluctuation, ALFF) and structural (gray matter volume, GMV) alternations were compared, and they were then used to related to the clinical and neurocognitive measurements after rTMS treatment.\n            \n            \n              Results\n              The results showed that the positive symptoms, including AVH, were relieved, and certain neurocognitive measurements, including visual learning (VisLearn) and verbal learning (VerbLearn), were improved after the rTMS treatment in the patient group. Furthermore, the rTMS treatment induced brain functional and structural alternations in patients, such as enhanced ALFF in the left superior frontal gyrus and larger GMV in the right inferior temporal cortex. The baseline ALFF and GMV values in certain brain areas (e.g., the inferior parietal lobule and superior temporal gyrus) could be associated with the clinical symptoms (e.g., positive symptoms) and neurocognitive performances (e.g., VerbLearn and VisLearn) after rTMS treatment in patients.\n            \n            \n              Conclusion\n              The low-frequency rTMS over the left TPJ area is an efficacious treatment for schizophrenia patients with AVH and could selectively modulate the neural basis underlying psychiatric symptoms and neurocognitive domains in schizophrenia.","container-title":"Frontiers in Neuroscience","DOI":"10.3389/fnins.2021.722894","ISSN":"1662-453X","journalAbbreviation":"Front. Neurosci.","page":"722894","source":"DOI.org (Crossref)","title":"rTMS Induces Brain Functional and Structural Alternations in Schizophrenia Patient With Auditory Verbal Hallucination","volume":"15","author":[{"family":"Xie","given":"Yuanjun"},{"family":"Guan","given":"Muzhen"},{"family":"Wang","given":"Zhongheng"},{"family":"Ma","given":"Zhujing"},{"family":"Wang","given":"Huaning"},{"family":"Fang","given":"Peng"},{"family":"Yin","given":"Hong"}],"issued":{"date-parts":[["2021",9,1]]}}},{"id":5099,"uris":["http://zotero.org/users/9264269/items/LFMHW4PU"],"itemData":{"id":5099,"type":"article-journal","abstract":"Importance\n              Auditory verbal hallucinations (AVH) are a common symptom of schizophrenia, increasing the patient’s risks of suicide and violence. Repetitive transcranial magnetic stimulation (rTMS) is a potential treatment for AVH.\n            \n            \n              Objective\n              To investigate the effect of imaging-navigated rTMS on AVH in patients with schizophrenia.\n            \n            \n              Design, Setting, and Participants\n              This 6-week, double-blind, sham-controlled, randomized clinical trial was performed at the Anhui Mental Health Center, Hefei, China, from September 1, 2016, to August 31, 2021. Participants included 66 patients with AVH and schizophrenia. Data were analyzed from May 1, 2022, to March 31, 2023.\n            \n            \n              Interventions\n              Participants were randomly assigned 1:1 to either imaging-navigated active or sham rTMS over the left temporoparietal junction for 2 weeks.\n            \n            \n              Main Outcomes and Measures\n              The primary outcome measured improvements in AVH from baseline to week 2 and week 6 using the Auditory Hallucination Rating Scale (AHRS) scores. In addition, the TMS-induced electric field strength was used to estimate improvements in AVH as a secondary outcome.\n            \n            \n              Results\n              \n                A total of 62 participants (33 women [53%]; mean [SD] age, 27.4 [9.2] years) completed the 2-week treatments. Of these, 32 were randomized to the active rTMS group (18 women [56%]; mean [SD] age, 26.9 [9.2] years) and 30 to the sham treatment group (15 women [50%]; mean [SD] age, 27.8 [9.4] years). In the intention-to-treat analyses, patients receiving active rTMS showed a significantly greater reduction in AHRS scores compared with those receiving sham treatment at week 2 (difference, 5.96 [95% CI, 3.42-8.50];\n                t\n                 = 4.61;\n                P\n                 &amp;amp;lt; .001; Cohen\n                d,\n                 1.17 [95% CI, 0.62-1.71]). These clinical effects were sustained at week 6. Additionally, a stronger TMS-induced electric field within a predefined AVH brain network was associated with greater reductions in AHRS scores (\n                B\n                 = 3.12;\n                t\n                 = 3.58;\n                P\n                 = .002). No serious adverse event was observed.\n              \n            \n            \n              Conclusions and Relevance\n              The findings of this randomized clinical trial suggest that imaging-navigated rTMS may effectively and safely alleviate AVH in patients with schizophrenia. Findings also suggest that the electric field strength in the individualized AVH network is a vital parameter for optimizing the efficacy of the rTMS protocol.\n            \n            \n              Trial Registration\n              \n                ClinicalTrials.gov Identifier:\n                NCT02863094","container-title":"JAMA Network Open","DOI":"10.1001/jamanetworkopen.2024.44215","ISSN":"2574-3805","issue":"11","journalAbbreviation":"JAMA Netw Open","language":"en","page":"e2444215","source":"DOI.org (Crossref)","title":"Repetitive Transcranial Magnetic Stimulation for Auditory Verbal Hallucinations in Schizophrenia: A Randomized Clinical Trial","title-short":"Repetitive Transcranial Magnetic Stimulation for Auditory Verbal Hallucinations in Schizophrenia","volume":"7","author":[{"family":"Hua","given":"Qiang"},{"family":"Wang","given":"Lu"},{"family":"He","given":"Kongliang"},{"family":"Sun","given":"Jinmei"},{"family":"Xu","given":"Wenqiang"},{"family":"Zhang","given":"Li"},{"family":"Tian","given":"Yanghua"},{"family":"Wang","given":"Kai"},{"family":"Ji","given":"Gong-Jun"}],"issued":{"date-parts":[["2024",11,11]]}}}],"schema":"https://github.com/citation-style-language/schema/raw/master/csl-citation.json"} </w:instrText>
      </w:r>
      <w:r>
        <w:rPr>
          <w:lang w:val="en-US"/>
        </w:rPr>
        <w:fldChar w:fldCharType="separate"/>
      </w:r>
      <w:r w:rsidR="00176110" w:rsidRPr="00176110">
        <w:rPr>
          <w:vertAlign w:val="superscript"/>
        </w:rPr>
        <w:t>56–58</w:t>
      </w:r>
      <w:r>
        <w:rPr>
          <w:lang w:val="en-US"/>
        </w:rPr>
        <w:fldChar w:fldCharType="end"/>
      </w:r>
      <w:r w:rsidRPr="008F0C70">
        <w:rPr>
          <w:lang w:val="en-US"/>
        </w:rPr>
        <w:t xml:space="preserve">. However, no research has examined the effects of TPJ- or cerebellum-focused interventions on social cognition. This study may inform future approaches targeting TPJ and </w:t>
      </w:r>
      <w:proofErr w:type="spellStart"/>
      <w:r w:rsidRPr="008F0C70">
        <w:rPr>
          <w:lang w:val="en-US"/>
        </w:rPr>
        <w:t>cerebro</w:t>
      </w:r>
      <w:proofErr w:type="spellEnd"/>
      <w:r w:rsidRPr="008F0C70">
        <w:rPr>
          <w:lang w:val="en-US"/>
        </w:rPr>
        <w:t>-cerebellar circuits through neuromodulation or psychosocial interventions for the assessment of social cognition</w:t>
      </w:r>
    </w:p>
    <w:p w14:paraId="09DE9B59" w14:textId="77777777" w:rsidR="00E967DB" w:rsidRDefault="00E967DB" w:rsidP="00E967DB">
      <w:pPr>
        <w:jc w:val="both"/>
        <w:rPr>
          <w:lang w:val="en-US"/>
        </w:rPr>
      </w:pPr>
    </w:p>
    <w:p w14:paraId="3BFA5536" w14:textId="77777777" w:rsidR="00E967DB" w:rsidRDefault="00E967DB" w:rsidP="00E967DB">
      <w:pPr>
        <w:jc w:val="both"/>
        <w:rPr>
          <w:lang w:val="en-US"/>
        </w:rPr>
      </w:pPr>
    </w:p>
    <w:p w14:paraId="0DA3D515" w14:textId="77777777" w:rsidR="00E967DB" w:rsidRDefault="00E967DB" w:rsidP="00E967DB">
      <w:pPr>
        <w:jc w:val="both"/>
        <w:rPr>
          <w:lang w:val="en-US"/>
        </w:rPr>
      </w:pPr>
      <w:r w:rsidRPr="0018455D">
        <w:rPr>
          <w:lang w:val="en-US"/>
        </w:rPr>
        <w:t>.</w:t>
      </w:r>
    </w:p>
    <w:p w14:paraId="61323FA6" w14:textId="77777777" w:rsidR="00E967DB" w:rsidRPr="0018455D" w:rsidRDefault="00E967DB" w:rsidP="00E967DB">
      <w:pPr>
        <w:jc w:val="both"/>
        <w:rPr>
          <w:b/>
          <w:bCs/>
          <w:color w:val="EE0000"/>
          <w:lang w:val="en-US"/>
        </w:rPr>
      </w:pPr>
    </w:p>
    <w:p w14:paraId="5FC0A5E9" w14:textId="77777777" w:rsidR="00E967DB" w:rsidRPr="0018455D" w:rsidRDefault="00E967DB" w:rsidP="00E967DB">
      <w:pPr>
        <w:jc w:val="both"/>
        <w:rPr>
          <w:b/>
          <w:bCs/>
          <w:sz w:val="28"/>
          <w:szCs w:val="28"/>
          <w:lang w:val="en-US"/>
        </w:rPr>
      </w:pPr>
      <w:r w:rsidRPr="0018455D">
        <w:rPr>
          <w:b/>
          <w:bCs/>
          <w:sz w:val="28"/>
          <w:szCs w:val="28"/>
          <w:lang w:val="en-US"/>
        </w:rPr>
        <w:t>5.Conclusion</w:t>
      </w:r>
    </w:p>
    <w:p w14:paraId="7CA9B6FB" w14:textId="77777777" w:rsidR="00E967DB" w:rsidRPr="0018455D" w:rsidRDefault="00E967DB" w:rsidP="00E967DB">
      <w:pPr>
        <w:jc w:val="both"/>
        <w:rPr>
          <w:b/>
          <w:bCs/>
          <w:sz w:val="28"/>
          <w:szCs w:val="28"/>
          <w:lang w:val="en-US"/>
        </w:rPr>
      </w:pPr>
    </w:p>
    <w:p w14:paraId="15DDA523" w14:textId="77777777" w:rsidR="00E967DB" w:rsidRPr="0018455D" w:rsidRDefault="00E967DB" w:rsidP="00E967DB">
      <w:pPr>
        <w:jc w:val="both"/>
        <w:rPr>
          <w:lang w:val="en-US"/>
        </w:rPr>
      </w:pPr>
      <w:r w:rsidRPr="0018455D">
        <w:rPr>
          <w:lang w:val="en-US"/>
        </w:rPr>
        <w:t>These results show that, despite similar trust</w:t>
      </w:r>
      <w:r w:rsidRPr="0018455D">
        <w:rPr>
          <w:rFonts w:ascii="Cambria Math" w:hAnsi="Cambria Math" w:cs="Cambria Math"/>
          <w:lang w:val="en-US"/>
        </w:rPr>
        <w:t>‑</w:t>
      </w:r>
      <w:r w:rsidRPr="0018455D">
        <w:rPr>
          <w:lang w:val="en-US"/>
        </w:rPr>
        <w:t>based investment behavior in schizophrenia and healthy controls, computational modeling revealed sex</w:t>
      </w:r>
      <w:r w:rsidRPr="0018455D">
        <w:rPr>
          <w:rFonts w:ascii="Cambria Math" w:hAnsi="Cambria Math" w:cs="Cambria Math"/>
          <w:lang w:val="en-US"/>
        </w:rPr>
        <w:t>‑</w:t>
      </w:r>
      <w:r w:rsidRPr="0018455D">
        <w:rPr>
          <w:lang w:val="en-US"/>
        </w:rPr>
        <w:t xml:space="preserve">specific alterations: </w:t>
      </w:r>
      <w:r>
        <w:rPr>
          <w:lang w:val="en-US"/>
        </w:rPr>
        <w:t xml:space="preserve">such as </w:t>
      </w:r>
      <w:r w:rsidRPr="0018455D">
        <w:rPr>
          <w:lang w:val="en-US"/>
        </w:rPr>
        <w:t xml:space="preserve">male patients exhibited elevated prediction errors and reduced learning rates, whereas female patients showed the opposite pattern. Prediction error magnitude also increased with longer illness duration, underscoring a persistent disruption in learning from social feedback.  </w:t>
      </w:r>
    </w:p>
    <w:p w14:paraId="7314DD32" w14:textId="77777777" w:rsidR="00E967DB" w:rsidRPr="0018455D" w:rsidRDefault="00E967DB" w:rsidP="00E967DB">
      <w:pPr>
        <w:jc w:val="both"/>
        <w:rPr>
          <w:lang w:val="en-US"/>
        </w:rPr>
      </w:pPr>
    </w:p>
    <w:p w14:paraId="0276AAD3" w14:textId="77777777" w:rsidR="00E967DB" w:rsidRPr="0018455D" w:rsidRDefault="00E967DB" w:rsidP="00E967DB">
      <w:pPr>
        <w:jc w:val="both"/>
        <w:rPr>
          <w:lang w:val="en-US"/>
        </w:rPr>
      </w:pPr>
      <w:r w:rsidRPr="0018455D">
        <w:rPr>
          <w:lang w:val="en-US"/>
        </w:rPr>
        <w:t xml:space="preserve">Neuroimaging demonstrated that healthy controls recruit both sensory cortices and the </w:t>
      </w:r>
      <w:proofErr w:type="spellStart"/>
      <w:r w:rsidRPr="0018455D">
        <w:rPr>
          <w:lang w:val="en-US"/>
        </w:rPr>
        <w:t>transmodal</w:t>
      </w:r>
      <w:proofErr w:type="spellEnd"/>
      <w:r w:rsidRPr="0018455D">
        <w:rPr>
          <w:lang w:val="en-US"/>
        </w:rPr>
        <w:t xml:space="preserve"> TPJ for prediction</w:t>
      </w:r>
      <w:r w:rsidRPr="0018455D">
        <w:rPr>
          <w:rFonts w:ascii="Cambria Math" w:hAnsi="Cambria Math" w:cs="Cambria Math"/>
          <w:lang w:val="en-US"/>
        </w:rPr>
        <w:t>‑</w:t>
      </w:r>
      <w:r w:rsidRPr="0018455D">
        <w:rPr>
          <w:lang w:val="en-US"/>
        </w:rPr>
        <w:t>error processing, while individuals with schizophrenia fail to engage the TPJ and instead rely on lower</w:t>
      </w:r>
      <w:r w:rsidRPr="0018455D">
        <w:rPr>
          <w:rFonts w:ascii="Cambria Math" w:hAnsi="Cambria Math" w:cs="Cambria Math"/>
          <w:lang w:val="en-US"/>
        </w:rPr>
        <w:t>‑</w:t>
      </w:r>
      <w:r w:rsidRPr="0018455D">
        <w:rPr>
          <w:lang w:val="en-US"/>
        </w:rPr>
        <w:t xml:space="preserve">level occipital and cerebellar regions. </w:t>
      </w:r>
      <w:r>
        <w:rPr>
          <w:lang w:val="en-US"/>
        </w:rPr>
        <w:t>These</w:t>
      </w:r>
      <w:r w:rsidRPr="0018455D">
        <w:rPr>
          <w:lang w:val="en-US"/>
        </w:rPr>
        <w:t xml:space="preserve"> findings point to a core deficit in hierarchical predictive coding in schizophrenia.</w:t>
      </w:r>
    </w:p>
    <w:p w14:paraId="1D84043F" w14:textId="77777777" w:rsidR="00E967DB" w:rsidRPr="0018455D" w:rsidRDefault="00E967DB" w:rsidP="00E967DB">
      <w:pPr>
        <w:rPr>
          <w:lang w:val="en-US"/>
        </w:rPr>
      </w:pPr>
    </w:p>
    <w:p w14:paraId="6CA3A314" w14:textId="77777777" w:rsidR="00E967DB" w:rsidRPr="0018455D" w:rsidRDefault="00E967DB" w:rsidP="00E967DB">
      <w:pPr>
        <w:rPr>
          <w:b/>
          <w:bCs/>
          <w:sz w:val="28"/>
          <w:szCs w:val="28"/>
          <w:lang w:val="en-US"/>
        </w:rPr>
      </w:pPr>
      <w:r w:rsidRPr="0018455D">
        <w:rPr>
          <w:b/>
          <w:bCs/>
          <w:sz w:val="28"/>
          <w:szCs w:val="28"/>
          <w:lang w:val="en-US"/>
        </w:rPr>
        <w:t xml:space="preserve">Funding </w:t>
      </w:r>
    </w:p>
    <w:p w14:paraId="5CB41DF7" w14:textId="77777777" w:rsidR="00E967DB" w:rsidRPr="0018455D" w:rsidRDefault="00E967DB" w:rsidP="00E967DB">
      <w:pPr>
        <w:rPr>
          <w:lang w:val="en-US"/>
        </w:rPr>
      </w:pPr>
      <w:r w:rsidRPr="0018455D">
        <w:rPr>
          <w:lang w:val="en-US"/>
        </w:rPr>
        <w:t>This research was supported by Ege University Scientific Research Projects to A.S.G. (grant number 196-23567)</w:t>
      </w:r>
    </w:p>
    <w:p w14:paraId="04EE758F" w14:textId="77777777" w:rsidR="00E967DB" w:rsidRPr="0018455D" w:rsidRDefault="00E967DB" w:rsidP="00E967DB">
      <w:pPr>
        <w:rPr>
          <w:lang w:val="en-US"/>
        </w:rPr>
      </w:pPr>
    </w:p>
    <w:p w14:paraId="4B20A6D8" w14:textId="77777777" w:rsidR="00E967DB" w:rsidRPr="0018455D" w:rsidRDefault="00E967DB" w:rsidP="00E967DB">
      <w:pPr>
        <w:rPr>
          <w:lang w:val="en-US"/>
        </w:rPr>
      </w:pPr>
    </w:p>
    <w:p w14:paraId="3EAD99A4" w14:textId="77777777" w:rsidR="00E967DB" w:rsidRPr="0018455D" w:rsidRDefault="00E967DB" w:rsidP="00E967DB">
      <w:pPr>
        <w:rPr>
          <w:lang w:val="en-US"/>
        </w:rPr>
      </w:pPr>
    </w:p>
    <w:p w14:paraId="24EBF502" w14:textId="77777777" w:rsidR="00E967DB" w:rsidRPr="0018455D" w:rsidRDefault="00E967DB" w:rsidP="00E967DB">
      <w:pPr>
        <w:rPr>
          <w:lang w:val="en-US"/>
        </w:rPr>
      </w:pPr>
    </w:p>
    <w:p w14:paraId="0B230BB2" w14:textId="77777777" w:rsidR="00E967DB" w:rsidRPr="0018455D" w:rsidRDefault="00E967DB" w:rsidP="00E967DB">
      <w:pPr>
        <w:rPr>
          <w:lang w:val="en-US"/>
        </w:rPr>
      </w:pPr>
    </w:p>
    <w:p w14:paraId="5A846775" w14:textId="77777777" w:rsidR="00E967DB" w:rsidRPr="0018455D" w:rsidRDefault="00E967DB" w:rsidP="00E967DB">
      <w:pPr>
        <w:rPr>
          <w:lang w:val="en-US"/>
        </w:rPr>
      </w:pPr>
    </w:p>
    <w:p w14:paraId="2481CB66" w14:textId="77777777" w:rsidR="00E967DB" w:rsidRPr="0018455D" w:rsidRDefault="00E967DB" w:rsidP="00E967DB">
      <w:pPr>
        <w:rPr>
          <w:lang w:val="en-US"/>
        </w:rPr>
      </w:pPr>
    </w:p>
    <w:p w14:paraId="2264BE01" w14:textId="77777777" w:rsidR="00E967DB" w:rsidRPr="0018455D" w:rsidRDefault="00E967DB" w:rsidP="00E967DB">
      <w:pPr>
        <w:rPr>
          <w:lang w:val="en-US"/>
        </w:rPr>
      </w:pPr>
    </w:p>
    <w:p w14:paraId="0DD9FDD0" w14:textId="77777777" w:rsidR="00E967DB" w:rsidRPr="0018455D" w:rsidRDefault="00E967DB" w:rsidP="00E967DB">
      <w:pPr>
        <w:rPr>
          <w:lang w:val="en-US"/>
        </w:rPr>
      </w:pPr>
    </w:p>
    <w:p w14:paraId="7EEAD90B" w14:textId="77777777" w:rsidR="00E967DB" w:rsidRPr="0018455D" w:rsidRDefault="00E967DB" w:rsidP="00E967DB">
      <w:pPr>
        <w:rPr>
          <w:lang w:val="en-US"/>
        </w:rPr>
      </w:pPr>
    </w:p>
    <w:p w14:paraId="12957BF3" w14:textId="77777777" w:rsidR="00E967DB" w:rsidRPr="0018455D" w:rsidRDefault="00E967DB" w:rsidP="00E967DB">
      <w:pPr>
        <w:rPr>
          <w:lang w:val="en-US"/>
        </w:rPr>
      </w:pPr>
    </w:p>
    <w:p w14:paraId="0BC0E3FC" w14:textId="77777777" w:rsidR="00E967DB" w:rsidRPr="0018455D" w:rsidRDefault="00E967DB" w:rsidP="00E967DB">
      <w:pPr>
        <w:rPr>
          <w:lang w:val="en-US"/>
        </w:rPr>
      </w:pPr>
    </w:p>
    <w:p w14:paraId="01F6F1B3" w14:textId="77777777" w:rsidR="00E967DB" w:rsidRPr="0018455D" w:rsidRDefault="00E967DB" w:rsidP="00E967DB">
      <w:pPr>
        <w:rPr>
          <w:lang w:val="en-US"/>
        </w:rPr>
      </w:pPr>
    </w:p>
    <w:p w14:paraId="79A30783" w14:textId="77777777" w:rsidR="00E967DB" w:rsidRPr="0018455D" w:rsidRDefault="00E967DB" w:rsidP="00E967DB">
      <w:pPr>
        <w:rPr>
          <w:lang w:val="en-US"/>
        </w:rPr>
      </w:pPr>
    </w:p>
    <w:p w14:paraId="7E64223A" w14:textId="77777777" w:rsidR="00E967DB" w:rsidRPr="0018455D" w:rsidRDefault="00E967DB" w:rsidP="00E967DB">
      <w:pPr>
        <w:rPr>
          <w:lang w:val="en-US"/>
        </w:rPr>
      </w:pPr>
    </w:p>
    <w:p w14:paraId="628202BB" w14:textId="77777777" w:rsidR="00E967DB" w:rsidRPr="0018455D" w:rsidRDefault="00E967DB" w:rsidP="00E967DB">
      <w:pPr>
        <w:rPr>
          <w:lang w:val="en-US"/>
        </w:rPr>
      </w:pPr>
    </w:p>
    <w:p w14:paraId="262C9CF6" w14:textId="77777777" w:rsidR="00E967DB" w:rsidRPr="0018455D" w:rsidRDefault="00E967DB" w:rsidP="00E967DB">
      <w:pPr>
        <w:rPr>
          <w:lang w:val="en-US"/>
        </w:rPr>
      </w:pPr>
    </w:p>
    <w:p w14:paraId="188E4098" w14:textId="77777777" w:rsidR="00E967DB" w:rsidRPr="0018455D" w:rsidRDefault="00E967DB" w:rsidP="00E967DB">
      <w:pPr>
        <w:rPr>
          <w:lang w:val="en-US"/>
        </w:rPr>
      </w:pPr>
    </w:p>
    <w:p w14:paraId="2450B5AD" w14:textId="77777777" w:rsidR="00E967DB" w:rsidRPr="0018455D" w:rsidRDefault="00E967DB" w:rsidP="00E967DB">
      <w:pPr>
        <w:rPr>
          <w:b/>
          <w:bCs/>
          <w:sz w:val="28"/>
          <w:szCs w:val="28"/>
          <w:lang w:val="en-US"/>
        </w:rPr>
      </w:pPr>
      <w:r w:rsidRPr="0018455D">
        <w:rPr>
          <w:b/>
          <w:bCs/>
          <w:sz w:val="28"/>
          <w:szCs w:val="28"/>
          <w:lang w:val="en-US"/>
        </w:rPr>
        <w:t>6.References</w:t>
      </w:r>
    </w:p>
    <w:p w14:paraId="356899C4" w14:textId="77777777" w:rsidR="00176110" w:rsidRPr="00176110" w:rsidRDefault="00BB1077" w:rsidP="00176110">
      <w:pPr>
        <w:pStyle w:val="Bibliography"/>
      </w:pPr>
      <w:r>
        <w:fldChar w:fldCharType="begin"/>
      </w:r>
      <w:r w:rsidR="00176110">
        <w:instrText xml:space="preserve"> ADDIN ZOTERO_BIBL {"uncited":[],"omitted":[],"custom":[]} CSL_BIBLIOGRAPHY </w:instrText>
      </w:r>
      <w:r>
        <w:fldChar w:fldCharType="separate"/>
      </w:r>
      <w:r w:rsidR="00176110" w:rsidRPr="00176110">
        <w:t>1.</w:t>
      </w:r>
      <w:r w:rsidR="00176110" w:rsidRPr="00176110">
        <w:tab/>
        <w:t xml:space="preserve">Li G, Liu Y, Zheng Y, et al. Multiscale neural modeling of resting-state fMRI reveals executive-limbic malfunction as a core mechanism in major depressive disorder. </w:t>
      </w:r>
      <w:r w:rsidR="00176110" w:rsidRPr="00176110">
        <w:rPr>
          <w:i/>
          <w:iCs/>
        </w:rPr>
        <w:t>Neuroimage Clin</w:t>
      </w:r>
      <w:r w:rsidR="00176110" w:rsidRPr="00176110">
        <w:t>. 2021;31:102758. doi:10.1016/j.nicl.2021.102758</w:t>
      </w:r>
    </w:p>
    <w:p w14:paraId="08DFCA99" w14:textId="77777777" w:rsidR="00176110" w:rsidRPr="00176110" w:rsidRDefault="00176110" w:rsidP="00176110">
      <w:pPr>
        <w:pStyle w:val="Bibliography"/>
      </w:pPr>
      <w:r w:rsidRPr="00176110">
        <w:t>2.</w:t>
      </w:r>
      <w:r w:rsidRPr="00176110">
        <w:tab/>
        <w:t xml:space="preserve">Kochunov P, Coyle TR, Rowland LM, et al. Association of White Matter With Core Cognitive Deficits in Patients With Schizophrenia. </w:t>
      </w:r>
      <w:r w:rsidRPr="00176110">
        <w:rPr>
          <w:i/>
          <w:iCs/>
        </w:rPr>
        <w:t>JAMA Psychiatry</w:t>
      </w:r>
      <w:r w:rsidRPr="00176110">
        <w:t>. 2017;74(9):958. doi:10.1001/jamapsychiatry.2017.2228</w:t>
      </w:r>
    </w:p>
    <w:p w14:paraId="0C6C139F" w14:textId="77777777" w:rsidR="00176110" w:rsidRPr="00176110" w:rsidRDefault="00176110" w:rsidP="00176110">
      <w:pPr>
        <w:pStyle w:val="Bibliography"/>
      </w:pPr>
      <w:r w:rsidRPr="00176110">
        <w:t>3.</w:t>
      </w:r>
      <w:r w:rsidRPr="00176110">
        <w:tab/>
        <w:t xml:space="preserve">Caqueo-Urízar A, Boyer L, Baumstarck K, Gilman SE. Subjective perceptions of cognitive deficits and their influences on quality of life among patients with schizophrenia. </w:t>
      </w:r>
      <w:r w:rsidRPr="00176110">
        <w:rPr>
          <w:i/>
          <w:iCs/>
        </w:rPr>
        <w:t>Qual Life Res</w:t>
      </w:r>
      <w:r w:rsidRPr="00176110">
        <w:t>. 2015;24(11):2753-2760. doi:10.1007/s11136-015-1019-2</w:t>
      </w:r>
    </w:p>
    <w:p w14:paraId="29396B8B" w14:textId="77777777" w:rsidR="00176110" w:rsidRPr="00176110" w:rsidRDefault="00176110" w:rsidP="00176110">
      <w:pPr>
        <w:pStyle w:val="Bibliography"/>
      </w:pPr>
      <w:r w:rsidRPr="00176110">
        <w:t>4.</w:t>
      </w:r>
      <w:r w:rsidRPr="00176110">
        <w:tab/>
        <w:t xml:space="preserve">Lesh TA, Niendam TA, Minzenberg MJ, Carter CS. Cognitive Control Deficits in Schizophrenia: Mechanisms and Meaning. </w:t>
      </w:r>
      <w:r w:rsidRPr="00176110">
        <w:rPr>
          <w:i/>
          <w:iCs/>
        </w:rPr>
        <w:t>Neuropsychopharmacol</w:t>
      </w:r>
      <w:r w:rsidRPr="00176110">
        <w:t>. 2011;36(1):316-338. doi:10.1038/npp.2010.156</w:t>
      </w:r>
    </w:p>
    <w:p w14:paraId="1ADF707E" w14:textId="77777777" w:rsidR="00176110" w:rsidRPr="00176110" w:rsidRDefault="00176110" w:rsidP="00176110">
      <w:pPr>
        <w:pStyle w:val="Bibliography"/>
      </w:pPr>
      <w:r w:rsidRPr="00176110">
        <w:t>5.</w:t>
      </w:r>
      <w:r w:rsidRPr="00176110">
        <w:tab/>
        <w:t xml:space="preserve">Tripathi A, Kar SK, Shukla R. Cognitive Deficits in Schizophrenia: Understanding the Biological Correlates and Remediation Strategies. </w:t>
      </w:r>
      <w:r w:rsidRPr="00176110">
        <w:rPr>
          <w:i/>
          <w:iCs/>
        </w:rPr>
        <w:t>Clin Psychopharmacol Neurosci</w:t>
      </w:r>
      <w:r w:rsidRPr="00176110">
        <w:t>. 2018;16(1):7-17. doi:10.9758/cpn.2018.16.1.7</w:t>
      </w:r>
    </w:p>
    <w:p w14:paraId="08EB3FB5" w14:textId="77777777" w:rsidR="00176110" w:rsidRPr="00176110" w:rsidRDefault="00176110" w:rsidP="00176110">
      <w:pPr>
        <w:pStyle w:val="Bibliography"/>
      </w:pPr>
      <w:r w:rsidRPr="00176110">
        <w:t>6.</w:t>
      </w:r>
      <w:r w:rsidRPr="00176110">
        <w:tab/>
        <w:t xml:space="preserve">Prouteau A, Verdoux H, Briand C, et al. Cognitive predictors of psychosocial functioning outcome in schizophrenia: A follow-up study of subjects participating in a rehabilitation program. </w:t>
      </w:r>
      <w:r w:rsidRPr="00176110">
        <w:rPr>
          <w:i/>
          <w:iCs/>
        </w:rPr>
        <w:t>Schizophrenia Research</w:t>
      </w:r>
      <w:r w:rsidRPr="00176110">
        <w:t>. 2005;77(2-3):343-353. doi:10.1016/j.schres.2005.03.001</w:t>
      </w:r>
    </w:p>
    <w:p w14:paraId="43F7C37E" w14:textId="77777777" w:rsidR="00176110" w:rsidRPr="00176110" w:rsidRDefault="00176110" w:rsidP="00176110">
      <w:pPr>
        <w:pStyle w:val="Bibliography"/>
      </w:pPr>
      <w:r w:rsidRPr="00176110">
        <w:t>7.</w:t>
      </w:r>
      <w:r w:rsidRPr="00176110">
        <w:tab/>
        <w:t xml:space="preserve">Pascal De Raykeer R, Hoertel N, Blanco C, et al. Effects of depression and cognitive impairment on quality of life in older adults with schizophrenia spectrum disorder: Results from a multicenter study. </w:t>
      </w:r>
      <w:r w:rsidRPr="00176110">
        <w:rPr>
          <w:i/>
          <w:iCs/>
        </w:rPr>
        <w:t>Journal of Affective Disorders</w:t>
      </w:r>
      <w:r w:rsidRPr="00176110">
        <w:t>. 2019;256:164-175. doi:10.1016/j.jad.2019.05.063</w:t>
      </w:r>
    </w:p>
    <w:p w14:paraId="13139038" w14:textId="77777777" w:rsidR="00176110" w:rsidRPr="00176110" w:rsidRDefault="00176110" w:rsidP="00176110">
      <w:pPr>
        <w:pStyle w:val="Bibliography"/>
      </w:pPr>
      <w:r w:rsidRPr="00176110">
        <w:t>8.</w:t>
      </w:r>
      <w:r w:rsidRPr="00176110">
        <w:tab/>
        <w:t xml:space="preserve">Green MF, Leitman DI. Social Cognition in Schizophrenia. </w:t>
      </w:r>
      <w:r w:rsidRPr="00176110">
        <w:rPr>
          <w:i/>
          <w:iCs/>
        </w:rPr>
        <w:t>Schizophrenia Bulletin</w:t>
      </w:r>
      <w:r w:rsidRPr="00176110">
        <w:t>. 2007;34(4):670-672. doi:10.1093/schbul/sbn045</w:t>
      </w:r>
    </w:p>
    <w:p w14:paraId="709066D8" w14:textId="77777777" w:rsidR="00176110" w:rsidRPr="00176110" w:rsidRDefault="00176110" w:rsidP="00176110">
      <w:pPr>
        <w:pStyle w:val="Bibliography"/>
      </w:pPr>
      <w:r w:rsidRPr="00176110">
        <w:t>9.</w:t>
      </w:r>
      <w:r w:rsidRPr="00176110">
        <w:tab/>
        <w:t xml:space="preserve">Berg J, Dickhaut J, McCabe K. Trust, Reciprocity, and Social History. </w:t>
      </w:r>
      <w:r w:rsidRPr="00176110">
        <w:rPr>
          <w:i/>
          <w:iCs/>
        </w:rPr>
        <w:t>Games and Economic Behavior</w:t>
      </w:r>
      <w:r w:rsidRPr="00176110">
        <w:t>. 1995;10(1):122-142. doi:10.1006/game.1995.1027</w:t>
      </w:r>
    </w:p>
    <w:p w14:paraId="6EC656A4" w14:textId="77777777" w:rsidR="00176110" w:rsidRPr="00176110" w:rsidRDefault="00176110" w:rsidP="00176110">
      <w:pPr>
        <w:pStyle w:val="Bibliography"/>
      </w:pPr>
      <w:r w:rsidRPr="00176110">
        <w:t>10.</w:t>
      </w:r>
      <w:r w:rsidRPr="00176110">
        <w:tab/>
        <w:t xml:space="preserve">Gromann PM, Heslenfeld DJ, Fett AK, Joyce DW, Shergill SS, Krabbendam L. Trust versus paranoia: abnormal response to social reward in psychotic illness. </w:t>
      </w:r>
      <w:r w:rsidRPr="00176110">
        <w:rPr>
          <w:i/>
          <w:iCs/>
        </w:rPr>
        <w:t>Brain</w:t>
      </w:r>
      <w:r w:rsidRPr="00176110">
        <w:t>. 2013;136(6):1968-1975. doi:10.1093/brain/awt076</w:t>
      </w:r>
    </w:p>
    <w:p w14:paraId="49F6BA41" w14:textId="77777777" w:rsidR="00176110" w:rsidRPr="00176110" w:rsidRDefault="00176110" w:rsidP="00176110">
      <w:pPr>
        <w:pStyle w:val="Bibliography"/>
      </w:pPr>
      <w:r w:rsidRPr="00176110">
        <w:t>11.</w:t>
      </w:r>
      <w:r w:rsidRPr="00176110">
        <w:tab/>
        <w:t xml:space="preserve">Fett AKJ, Shergill SS, Joyce DW, et al. To trust or not to trust: the dynamics of social interaction in psychosis. </w:t>
      </w:r>
      <w:r w:rsidRPr="00176110">
        <w:rPr>
          <w:i/>
          <w:iCs/>
        </w:rPr>
        <w:t>Brain</w:t>
      </w:r>
      <w:r w:rsidRPr="00176110">
        <w:t>. 2012;135(3):976-984. doi:10.1093/brain/awr359</w:t>
      </w:r>
    </w:p>
    <w:p w14:paraId="19542004" w14:textId="77777777" w:rsidR="00176110" w:rsidRPr="00176110" w:rsidRDefault="00176110" w:rsidP="00176110">
      <w:pPr>
        <w:pStyle w:val="Bibliography"/>
      </w:pPr>
      <w:r w:rsidRPr="00176110">
        <w:t>12.</w:t>
      </w:r>
      <w:r w:rsidRPr="00176110">
        <w:tab/>
        <w:t xml:space="preserve">Schurz M, Radua J, Aichhorn M, Richlan F, Perner J. Fractionating theory of mind: A meta-analysis of functional brain imaging studies. </w:t>
      </w:r>
      <w:r w:rsidRPr="00176110">
        <w:rPr>
          <w:i/>
          <w:iCs/>
        </w:rPr>
        <w:t>Neuroscience &amp; Biobehavioral Reviews</w:t>
      </w:r>
      <w:r w:rsidRPr="00176110">
        <w:t>. 2014;42:9-34. doi:10.1016/j.neubiorev.2014.01.009</w:t>
      </w:r>
    </w:p>
    <w:p w14:paraId="4B5CE91B" w14:textId="77777777" w:rsidR="00176110" w:rsidRPr="00176110" w:rsidRDefault="00176110" w:rsidP="00176110">
      <w:pPr>
        <w:pStyle w:val="Bibliography"/>
      </w:pPr>
      <w:r w:rsidRPr="00176110">
        <w:t>13.</w:t>
      </w:r>
      <w:r w:rsidRPr="00176110">
        <w:tab/>
        <w:t>Van Overwalle F. Social cognition and the brain: A meta</w:t>
      </w:r>
      <w:r w:rsidRPr="00176110">
        <w:rPr>
          <w:rFonts w:ascii="Cambria Math" w:hAnsi="Cambria Math" w:cs="Cambria Math"/>
        </w:rPr>
        <w:t>‐</w:t>
      </w:r>
      <w:r w:rsidRPr="00176110">
        <w:t xml:space="preserve">analysis. </w:t>
      </w:r>
      <w:r w:rsidRPr="00176110">
        <w:rPr>
          <w:i/>
          <w:iCs/>
        </w:rPr>
        <w:t>Human Brain Mapping</w:t>
      </w:r>
      <w:r w:rsidRPr="00176110">
        <w:t>. 2009;30(3):829-858. doi:10.1002/hbm.20547</w:t>
      </w:r>
    </w:p>
    <w:p w14:paraId="46679EBA" w14:textId="77777777" w:rsidR="00176110" w:rsidRPr="00176110" w:rsidRDefault="00176110" w:rsidP="00176110">
      <w:pPr>
        <w:pStyle w:val="Bibliography"/>
      </w:pPr>
      <w:r w:rsidRPr="00176110">
        <w:lastRenderedPageBreak/>
        <w:t>14.</w:t>
      </w:r>
      <w:r w:rsidRPr="00176110">
        <w:tab/>
        <w:t xml:space="preserve">Carter RM, Bowling DL, Reeck C, Huettel SA. A Distinct Role of the Temporal-Parietal Junction in Predicting Socially Guided Decisions. </w:t>
      </w:r>
      <w:r w:rsidRPr="00176110">
        <w:rPr>
          <w:i/>
          <w:iCs/>
        </w:rPr>
        <w:t>Science</w:t>
      </w:r>
      <w:r w:rsidRPr="00176110">
        <w:t>. 2012;337(6090):109-111. doi:10.1126/science.1219681</w:t>
      </w:r>
    </w:p>
    <w:p w14:paraId="10413152" w14:textId="77777777" w:rsidR="00176110" w:rsidRPr="00176110" w:rsidRDefault="00176110" w:rsidP="00176110">
      <w:pPr>
        <w:pStyle w:val="Bibliography"/>
      </w:pPr>
      <w:r w:rsidRPr="00176110">
        <w:t>15.</w:t>
      </w:r>
      <w:r w:rsidRPr="00176110">
        <w:tab/>
        <w:t xml:space="preserve">Miall RC, Wolpert DM. Forward Models for Physiological Motor Control. </w:t>
      </w:r>
      <w:r w:rsidRPr="00176110">
        <w:rPr>
          <w:i/>
          <w:iCs/>
        </w:rPr>
        <w:t>Neural Networks</w:t>
      </w:r>
      <w:r w:rsidRPr="00176110">
        <w:t>. 1996;9(8):1265-1279. doi:10.1016/s0893-6080(96)00035-4</w:t>
      </w:r>
    </w:p>
    <w:p w14:paraId="300DD1E9" w14:textId="77777777" w:rsidR="00176110" w:rsidRPr="00176110" w:rsidRDefault="00176110" w:rsidP="00176110">
      <w:pPr>
        <w:pStyle w:val="Bibliography"/>
      </w:pPr>
      <w:r w:rsidRPr="00176110">
        <w:t>16.</w:t>
      </w:r>
      <w:r w:rsidRPr="00176110">
        <w:tab/>
        <w:t xml:space="preserve">Schultz W, Dickinson A. Neuronal Coding of Prediction Errors. </w:t>
      </w:r>
      <w:r w:rsidRPr="00176110">
        <w:rPr>
          <w:i/>
          <w:iCs/>
        </w:rPr>
        <w:t>Annu Rev Neurosci</w:t>
      </w:r>
      <w:r w:rsidRPr="00176110">
        <w:t>. 2000;23(1):473-500. doi:10.1146/annurev.neuro.23.1.473</w:t>
      </w:r>
    </w:p>
    <w:p w14:paraId="1D3A9730" w14:textId="77777777" w:rsidR="00176110" w:rsidRPr="00176110" w:rsidRDefault="00176110" w:rsidP="00176110">
      <w:pPr>
        <w:pStyle w:val="Bibliography"/>
      </w:pPr>
      <w:r w:rsidRPr="00176110">
        <w:t>17.</w:t>
      </w:r>
      <w:r w:rsidRPr="00176110">
        <w:tab/>
        <w:t xml:space="preserve">Friston K, Kiebel S. Predictive coding under the free-energy principle. </w:t>
      </w:r>
      <w:r w:rsidRPr="00176110">
        <w:rPr>
          <w:i/>
          <w:iCs/>
        </w:rPr>
        <w:t>Philosophical Transactions of the Royal Society B: Biological Sciences</w:t>
      </w:r>
      <w:r w:rsidRPr="00176110">
        <w:t>. 2009;364(1521):1211-1221. doi:10.1098/rstb.2008.0300</w:t>
      </w:r>
    </w:p>
    <w:p w14:paraId="6BC6C11C" w14:textId="77777777" w:rsidR="00176110" w:rsidRPr="00176110" w:rsidRDefault="00176110" w:rsidP="00176110">
      <w:pPr>
        <w:pStyle w:val="Bibliography"/>
      </w:pPr>
      <w:r w:rsidRPr="00176110">
        <w:t>18.</w:t>
      </w:r>
      <w:r w:rsidRPr="00176110">
        <w:tab/>
        <w:t xml:space="preserve">Schultz W. Dopamine reward prediction error coding. </w:t>
      </w:r>
      <w:r w:rsidRPr="00176110">
        <w:rPr>
          <w:i/>
          <w:iCs/>
        </w:rPr>
        <w:t>Dialogues in Clinical Neuroscience</w:t>
      </w:r>
      <w:r w:rsidRPr="00176110">
        <w:t>. 2016;18(1):23-32. doi:10.31887/DCNS.2016.18.1/wschultz</w:t>
      </w:r>
    </w:p>
    <w:p w14:paraId="42EB439C" w14:textId="77777777" w:rsidR="00176110" w:rsidRPr="00176110" w:rsidRDefault="00176110" w:rsidP="00176110">
      <w:pPr>
        <w:pStyle w:val="Bibliography"/>
      </w:pPr>
      <w:r w:rsidRPr="00176110">
        <w:t>19.</w:t>
      </w:r>
      <w:r w:rsidRPr="00176110">
        <w:tab/>
        <w:t xml:space="preserve">Park B, Fareri D, Delgado M, Young L. The role of right temporoparietal junction in processing social prediction error across relationship contexts. </w:t>
      </w:r>
      <w:r w:rsidRPr="00176110">
        <w:rPr>
          <w:i/>
          <w:iCs/>
        </w:rPr>
        <w:t>Social Cognitive and Affective Neuroscience</w:t>
      </w:r>
      <w:r w:rsidRPr="00176110">
        <w:t>. 2021;16(8):772-781. doi:10.1093/scan/nsaa072</w:t>
      </w:r>
    </w:p>
    <w:p w14:paraId="568D9C00" w14:textId="77777777" w:rsidR="00176110" w:rsidRPr="00176110" w:rsidRDefault="00176110" w:rsidP="00176110">
      <w:pPr>
        <w:pStyle w:val="Bibliography"/>
      </w:pPr>
      <w:r w:rsidRPr="00176110">
        <w:t>20.</w:t>
      </w:r>
      <w:r w:rsidRPr="00176110">
        <w:tab/>
        <w:t xml:space="preserve">Lemmers-Jansen ILJ, Fett AKJ, Hanssen E, Veltman DJ, Krabbendam L. Learning to trust: social feedback normalizes trust behavior in first-episode psychosis and clinical high risk. </w:t>
      </w:r>
      <w:r w:rsidRPr="00176110">
        <w:rPr>
          <w:i/>
          <w:iCs/>
        </w:rPr>
        <w:t>Psychol Med</w:t>
      </w:r>
      <w:r w:rsidRPr="00176110">
        <w:t>. 2019;49(5):780-790. doi:10.1017/S003329171800140X</w:t>
      </w:r>
    </w:p>
    <w:p w14:paraId="11A68E29" w14:textId="77777777" w:rsidR="00176110" w:rsidRPr="00176110" w:rsidRDefault="00176110" w:rsidP="00176110">
      <w:pPr>
        <w:pStyle w:val="Bibliography"/>
      </w:pPr>
      <w:r w:rsidRPr="00176110">
        <w:t>21.</w:t>
      </w:r>
      <w:r w:rsidRPr="00176110">
        <w:tab/>
        <w:t xml:space="preserve">Yaple ZA, Tolomeo S, Yu R. Abnormal prediction error processing in schizophrenia and depression. </w:t>
      </w:r>
      <w:r w:rsidRPr="00176110">
        <w:rPr>
          <w:i/>
          <w:iCs/>
        </w:rPr>
        <w:t>Hum Brain Mapp</w:t>
      </w:r>
      <w:r w:rsidRPr="00176110">
        <w:t>. 2021;42(11):3547-3560. doi:10.1002/hbm.25453</w:t>
      </w:r>
    </w:p>
    <w:p w14:paraId="3DA86C6C" w14:textId="77777777" w:rsidR="00176110" w:rsidRPr="00176110" w:rsidRDefault="00176110" w:rsidP="00176110">
      <w:pPr>
        <w:pStyle w:val="Bibliography"/>
      </w:pPr>
      <w:r w:rsidRPr="00176110">
        <w:t>22.</w:t>
      </w:r>
      <w:r w:rsidRPr="00176110">
        <w:tab/>
        <w:t xml:space="preserve">Chung YS, Barch DM. Frontal-striatum dysfunction during reward processing: Relationships to amotivation in schizophrenia. </w:t>
      </w:r>
      <w:r w:rsidRPr="00176110">
        <w:rPr>
          <w:i/>
          <w:iCs/>
        </w:rPr>
        <w:t>Journal of Abnormal Psychology</w:t>
      </w:r>
      <w:r w:rsidRPr="00176110">
        <w:t>. 2016;125(3):453-469. doi:10.1037/abn0000137</w:t>
      </w:r>
    </w:p>
    <w:p w14:paraId="0154478D" w14:textId="77777777" w:rsidR="00176110" w:rsidRPr="00176110" w:rsidRDefault="00176110" w:rsidP="00176110">
      <w:pPr>
        <w:pStyle w:val="Bibliography"/>
      </w:pPr>
      <w:r w:rsidRPr="00176110">
        <w:t>23.</w:t>
      </w:r>
      <w:r w:rsidRPr="00176110">
        <w:tab/>
        <w:t xml:space="preserve">Millard SJ, Bearden CE, Karlsgodt KH, Sharpe MJ. The prediction-error hypothesis of schizophrenia: new data point to circuit-specific changes in dopamine activity. </w:t>
      </w:r>
      <w:r w:rsidRPr="00176110">
        <w:rPr>
          <w:i/>
          <w:iCs/>
        </w:rPr>
        <w:t>Neuropsychopharmacol</w:t>
      </w:r>
      <w:r w:rsidRPr="00176110">
        <w:t>. 2022;47(3):628-640. doi:10.1038/s41386-021-01188-y</w:t>
      </w:r>
    </w:p>
    <w:p w14:paraId="1949974F" w14:textId="77777777" w:rsidR="00176110" w:rsidRPr="00176110" w:rsidRDefault="00176110" w:rsidP="00176110">
      <w:pPr>
        <w:pStyle w:val="Bibliography"/>
      </w:pPr>
      <w:r w:rsidRPr="00176110">
        <w:t>24.</w:t>
      </w:r>
      <w:r w:rsidRPr="00176110">
        <w:tab/>
        <w:t xml:space="preserve">Corlett PR, Murray GK, Honey GD, et al. Disrupted prediction-error signal in psychosis: evidence for an associative account of delusions. </w:t>
      </w:r>
      <w:r w:rsidRPr="00176110">
        <w:rPr>
          <w:i/>
          <w:iCs/>
        </w:rPr>
        <w:t>Brain</w:t>
      </w:r>
      <w:r w:rsidRPr="00176110">
        <w:t>. 2007;130(9):2387-2400. doi:10.1093/brain/awm173</w:t>
      </w:r>
    </w:p>
    <w:p w14:paraId="373E7630" w14:textId="77777777" w:rsidR="00176110" w:rsidRPr="00176110" w:rsidRDefault="00176110" w:rsidP="00176110">
      <w:pPr>
        <w:pStyle w:val="Bibliography"/>
      </w:pPr>
      <w:r w:rsidRPr="00176110">
        <w:t>25.</w:t>
      </w:r>
      <w:r w:rsidRPr="00176110">
        <w:tab/>
        <w:t xml:space="preserve">Griffiths O, Langdon R, Le Pelley ME, Coltheart M. Delusions and prediction error: re-examining the behavioural evidence for disrupted error signalling in delusion formation. </w:t>
      </w:r>
      <w:r w:rsidRPr="00176110">
        <w:rPr>
          <w:i/>
          <w:iCs/>
        </w:rPr>
        <w:t>Cognitive Neuropsychiatry</w:t>
      </w:r>
      <w:r w:rsidRPr="00176110">
        <w:t>. 2014;19(5):439-467. doi:10.1080/13546805.2014.897601</w:t>
      </w:r>
    </w:p>
    <w:p w14:paraId="7248CF29" w14:textId="77777777" w:rsidR="00176110" w:rsidRPr="00176110" w:rsidRDefault="00176110" w:rsidP="00176110">
      <w:pPr>
        <w:pStyle w:val="Bibliography"/>
      </w:pPr>
      <w:r w:rsidRPr="00176110">
        <w:t>26.</w:t>
      </w:r>
      <w:r w:rsidRPr="00176110">
        <w:tab/>
        <w:t xml:space="preserve">Howes OD, Murray RM. Schizophrenia: An integrated sociodevelopmental-cognitive model. </w:t>
      </w:r>
      <w:r w:rsidRPr="00176110">
        <w:rPr>
          <w:i/>
          <w:iCs/>
        </w:rPr>
        <w:t>The Lancet</w:t>
      </w:r>
      <w:r w:rsidRPr="00176110">
        <w:t>. 2014;383(9929):1677-1687. doi:10.1016/S0140-6736(13)62036-X</w:t>
      </w:r>
    </w:p>
    <w:p w14:paraId="6E405792" w14:textId="77777777" w:rsidR="00176110" w:rsidRPr="00176110" w:rsidRDefault="00176110" w:rsidP="00176110">
      <w:pPr>
        <w:pStyle w:val="Bibliography"/>
      </w:pPr>
      <w:r w:rsidRPr="00176110">
        <w:t>27.</w:t>
      </w:r>
      <w:r w:rsidRPr="00176110">
        <w:tab/>
        <w:t xml:space="preserve">Heinz A, Schlagenhauf F. Dopaminergic Dysfunction in Schizophrenia: Salience Attribution Revisited. </w:t>
      </w:r>
      <w:r w:rsidRPr="00176110">
        <w:rPr>
          <w:i/>
          <w:iCs/>
        </w:rPr>
        <w:t>Schizophrenia Bulletin</w:t>
      </w:r>
      <w:r w:rsidRPr="00176110">
        <w:t>. 2010;36(3):472-485. doi:10.1093/schbul/sbq031</w:t>
      </w:r>
    </w:p>
    <w:p w14:paraId="356C69A9" w14:textId="77777777" w:rsidR="00176110" w:rsidRPr="00176110" w:rsidRDefault="00176110" w:rsidP="00176110">
      <w:pPr>
        <w:pStyle w:val="Bibliography"/>
      </w:pPr>
      <w:r w:rsidRPr="00176110">
        <w:lastRenderedPageBreak/>
        <w:t>28.</w:t>
      </w:r>
      <w:r w:rsidRPr="00176110">
        <w:tab/>
        <w:t xml:space="preserve">Kapur S. Psychosis as a State of Aberrant Salience: A Framework Linking Biology, Phenomenology, and Pharmacology in Schizophrenia. </w:t>
      </w:r>
      <w:r w:rsidRPr="00176110">
        <w:rPr>
          <w:i/>
          <w:iCs/>
        </w:rPr>
        <w:t>AJP</w:t>
      </w:r>
      <w:r w:rsidRPr="00176110">
        <w:t>. 2003;160(1):13-23. doi:10.1176/appi.ajp.160.1.13</w:t>
      </w:r>
    </w:p>
    <w:p w14:paraId="1B1E4858" w14:textId="77777777" w:rsidR="00176110" w:rsidRPr="00176110" w:rsidRDefault="00176110" w:rsidP="00176110">
      <w:pPr>
        <w:pStyle w:val="Bibliography"/>
      </w:pPr>
      <w:r w:rsidRPr="00176110">
        <w:t>29.</w:t>
      </w:r>
      <w:r w:rsidRPr="00176110">
        <w:tab/>
        <w:t xml:space="preserve">Kitayama S, Yu Q, King AP, Yoon C, Liberzon I. The gray matter volume of the temporoparietal junction varies across cultures: a moderating role of the dopamine D4 receptor gene ( </w:t>
      </w:r>
      <w:r w:rsidRPr="00176110">
        <w:rPr>
          <w:i/>
          <w:iCs/>
        </w:rPr>
        <w:t>DRD4</w:t>
      </w:r>
      <w:r w:rsidRPr="00176110">
        <w:t xml:space="preserve"> ). </w:t>
      </w:r>
      <w:r w:rsidRPr="00176110">
        <w:rPr>
          <w:i/>
          <w:iCs/>
        </w:rPr>
        <w:t>Social Cognitive and Affective Neuroscience</w:t>
      </w:r>
      <w:r w:rsidRPr="00176110">
        <w:t>. 2020;15(2):193-202. doi:10.1093/scan/nsaa032</w:t>
      </w:r>
    </w:p>
    <w:p w14:paraId="73CA2A89" w14:textId="77777777" w:rsidR="00176110" w:rsidRPr="00176110" w:rsidRDefault="00176110" w:rsidP="00176110">
      <w:pPr>
        <w:pStyle w:val="Bibliography"/>
      </w:pPr>
      <w:r w:rsidRPr="00176110">
        <w:t>30.</w:t>
      </w:r>
      <w:r w:rsidRPr="00176110">
        <w:tab/>
        <w:t xml:space="preserve">Soutschek A, Moisa M, Ruff CC, Tobler PN. The right temporoparietal junction enables delay of gratification by allowing decision makers to focus on future events. Rushworth MFS, ed. </w:t>
      </w:r>
      <w:r w:rsidRPr="00176110">
        <w:rPr>
          <w:i/>
          <w:iCs/>
        </w:rPr>
        <w:t>PLoS Biol</w:t>
      </w:r>
      <w:r w:rsidRPr="00176110">
        <w:t>. 2020;18(8):e3000800. doi:10.1371/journal.pbio.3000800</w:t>
      </w:r>
    </w:p>
    <w:p w14:paraId="2DCED06B" w14:textId="77777777" w:rsidR="00176110" w:rsidRPr="00176110" w:rsidRDefault="00176110" w:rsidP="00176110">
      <w:pPr>
        <w:pStyle w:val="Bibliography"/>
      </w:pPr>
      <w:r w:rsidRPr="00176110">
        <w:t>31.</w:t>
      </w:r>
      <w:r w:rsidRPr="00176110">
        <w:tab/>
        <w:t xml:space="preserve">McNamara P, Durso R. The dopamine system, Parkinson’s disease and language function. </w:t>
      </w:r>
      <w:r w:rsidRPr="00176110">
        <w:rPr>
          <w:i/>
          <w:iCs/>
        </w:rPr>
        <w:t>Current Opinion in Behavioral Sciences</w:t>
      </w:r>
      <w:r w:rsidRPr="00176110">
        <w:t>. 2018;21:1-5. doi:10.1016/j.cobeha.2017.10.010</w:t>
      </w:r>
    </w:p>
    <w:p w14:paraId="721E5C14" w14:textId="77777777" w:rsidR="00176110" w:rsidRPr="00176110" w:rsidRDefault="00176110" w:rsidP="00176110">
      <w:pPr>
        <w:pStyle w:val="Bibliography"/>
      </w:pPr>
      <w:r w:rsidRPr="00176110">
        <w:t>32.</w:t>
      </w:r>
      <w:r w:rsidRPr="00176110">
        <w:tab/>
        <w:t xml:space="preserve">Alós-Ferrer C, Farolfi F. Trust Games and Beyond. </w:t>
      </w:r>
      <w:r w:rsidRPr="00176110">
        <w:rPr>
          <w:i/>
          <w:iCs/>
        </w:rPr>
        <w:t>Front Neurosci</w:t>
      </w:r>
      <w:r w:rsidRPr="00176110">
        <w:t>. 2019;13:887. doi:10.3389/fnins.2019.00887</w:t>
      </w:r>
    </w:p>
    <w:p w14:paraId="11BF68D9" w14:textId="77777777" w:rsidR="00176110" w:rsidRPr="00176110" w:rsidRDefault="00176110" w:rsidP="00176110">
      <w:pPr>
        <w:pStyle w:val="Bibliography"/>
      </w:pPr>
      <w:r w:rsidRPr="00176110">
        <w:t>33.</w:t>
      </w:r>
      <w:r w:rsidRPr="00176110">
        <w:tab/>
        <w:t>R Core Team. R: A Language and Environment for Statistical Computing. Published online 2023. https://www.R-project.org/</w:t>
      </w:r>
    </w:p>
    <w:p w14:paraId="772610CA" w14:textId="77777777" w:rsidR="00176110" w:rsidRPr="00176110" w:rsidRDefault="00176110" w:rsidP="00176110">
      <w:pPr>
        <w:pStyle w:val="Bibliography"/>
      </w:pPr>
      <w:r w:rsidRPr="00176110">
        <w:t>34.</w:t>
      </w:r>
      <w:r w:rsidRPr="00176110">
        <w:tab/>
        <w:t>Bates D, Mächler M, Bolker B, Walker S. Fitting Linear Mixed-Effects Models Using</w:t>
      </w:r>
      <w:r w:rsidRPr="00176110">
        <w:rPr>
          <w:b/>
          <w:bCs/>
        </w:rPr>
        <w:t>lme4</w:t>
      </w:r>
      <w:r w:rsidRPr="00176110">
        <w:t xml:space="preserve">. </w:t>
      </w:r>
      <w:r w:rsidRPr="00176110">
        <w:rPr>
          <w:i/>
          <w:iCs/>
        </w:rPr>
        <w:t>J Stat Soft</w:t>
      </w:r>
      <w:r w:rsidRPr="00176110">
        <w:t>. 2015;67(1). doi:10.18637/jss.v067.i01</w:t>
      </w:r>
    </w:p>
    <w:p w14:paraId="0A5F0BEC" w14:textId="77777777" w:rsidR="00176110" w:rsidRPr="00176110" w:rsidRDefault="00176110" w:rsidP="00176110">
      <w:pPr>
        <w:pStyle w:val="Bibliography"/>
      </w:pPr>
      <w:r w:rsidRPr="00176110">
        <w:t>35.</w:t>
      </w:r>
      <w:r w:rsidRPr="00176110">
        <w:tab/>
        <w:t xml:space="preserve">Fett AKJ, Shergill SS, Joyce DW, et al. To trust or not to trust: the dynamics of social interaction in psychosis. </w:t>
      </w:r>
      <w:r w:rsidRPr="00176110">
        <w:rPr>
          <w:i/>
          <w:iCs/>
        </w:rPr>
        <w:t>Brain</w:t>
      </w:r>
      <w:r w:rsidRPr="00176110">
        <w:t>. 2012;135(3):976-984. doi:10.1093/brain/awr359</w:t>
      </w:r>
    </w:p>
    <w:p w14:paraId="7B591DFE" w14:textId="77777777" w:rsidR="00176110" w:rsidRPr="00176110" w:rsidRDefault="00176110" w:rsidP="00176110">
      <w:pPr>
        <w:pStyle w:val="Bibliography"/>
      </w:pPr>
      <w:r w:rsidRPr="00176110">
        <w:t>36.</w:t>
      </w:r>
      <w:r w:rsidRPr="00176110">
        <w:tab/>
        <w:t xml:space="preserve">Lemmers-Jansen ILJ, Fett AKJ, Hanssen E, Veltman DJ, Krabbendam L. Learning to trust: social feedback normalizes trust behavior in first-episode psychosis and clinical high risk. </w:t>
      </w:r>
      <w:r w:rsidRPr="00176110">
        <w:rPr>
          <w:i/>
          <w:iCs/>
        </w:rPr>
        <w:t>Psychol Med</w:t>
      </w:r>
      <w:r w:rsidRPr="00176110">
        <w:t>. 2019;49(5):780-790. doi:10.1017/S003329171800140X</w:t>
      </w:r>
    </w:p>
    <w:p w14:paraId="24E0A17F" w14:textId="77777777" w:rsidR="00176110" w:rsidRPr="00176110" w:rsidRDefault="00176110" w:rsidP="00176110">
      <w:pPr>
        <w:pStyle w:val="Bibliography"/>
      </w:pPr>
      <w:r w:rsidRPr="00176110">
        <w:t>37.</w:t>
      </w:r>
      <w:r w:rsidRPr="00176110">
        <w:tab/>
        <w:t>Wisman</w:t>
      </w:r>
      <w:r w:rsidRPr="00176110">
        <w:rPr>
          <w:rFonts w:ascii="Cambria Math" w:hAnsi="Cambria Math" w:cs="Cambria Math"/>
        </w:rPr>
        <w:t>‐</w:t>
      </w:r>
      <w:r w:rsidRPr="00176110">
        <w:t>van der Teen A, Lemmers</w:t>
      </w:r>
      <w:r w:rsidRPr="00176110">
        <w:rPr>
          <w:rFonts w:ascii="Cambria Math" w:hAnsi="Cambria Math" w:cs="Cambria Math"/>
        </w:rPr>
        <w:t>‐</w:t>
      </w:r>
      <w:r w:rsidRPr="00176110">
        <w:t xml:space="preserve">Jansen ILJ, Oorschot M, Krabbendam L. Exploring the association between social behaviour, trust, and its neural correlates in first episode psychosis patients and in individuals at clinical high risk for psychosis. </w:t>
      </w:r>
      <w:r w:rsidRPr="00176110">
        <w:rPr>
          <w:i/>
          <w:iCs/>
        </w:rPr>
        <w:t>British J Clinic Psychol</w:t>
      </w:r>
      <w:r w:rsidRPr="00176110">
        <w:t>. 2022;61(3):629-646. doi:10.1111/bjc.12327</w:t>
      </w:r>
    </w:p>
    <w:p w14:paraId="58A0414E" w14:textId="77777777" w:rsidR="00176110" w:rsidRPr="00176110" w:rsidRDefault="00176110" w:rsidP="00176110">
      <w:pPr>
        <w:pStyle w:val="Bibliography"/>
      </w:pPr>
      <w:r w:rsidRPr="00176110">
        <w:t>38.</w:t>
      </w:r>
      <w:r w:rsidRPr="00176110">
        <w:tab/>
        <w:t xml:space="preserve">Saperia S, Da Silva S, Siddiqui I, et al. Reward-driven decision-making impairments in schizophrenia. </w:t>
      </w:r>
      <w:r w:rsidRPr="00176110">
        <w:rPr>
          <w:i/>
          <w:iCs/>
        </w:rPr>
        <w:t>Schizophrenia Research</w:t>
      </w:r>
      <w:r w:rsidRPr="00176110">
        <w:t>. 2019;206:277-283. doi:10.1016/j.schres.2018.11.004</w:t>
      </w:r>
    </w:p>
    <w:p w14:paraId="16F621B5" w14:textId="77777777" w:rsidR="00176110" w:rsidRPr="00176110" w:rsidRDefault="00176110" w:rsidP="00176110">
      <w:pPr>
        <w:pStyle w:val="Bibliography"/>
      </w:pPr>
      <w:r w:rsidRPr="00176110">
        <w:t>39.</w:t>
      </w:r>
      <w:r w:rsidRPr="00176110">
        <w:tab/>
        <w:t xml:space="preserve">Betz LT, Brambilla P, Ilankovic A, et al. Deciphering reward-based decision-making in schizophrenia: A meta-analysis and behavioral modeling of the Iowa Gambling Task. </w:t>
      </w:r>
      <w:r w:rsidRPr="00176110">
        <w:rPr>
          <w:i/>
          <w:iCs/>
        </w:rPr>
        <w:t>Schizophrenia Research</w:t>
      </w:r>
      <w:r w:rsidRPr="00176110">
        <w:t>. 2019;204:7-15. doi:10.1016/j.schres.2018.09.009</w:t>
      </w:r>
    </w:p>
    <w:p w14:paraId="7B77E475" w14:textId="77777777" w:rsidR="00176110" w:rsidRPr="00176110" w:rsidRDefault="00176110" w:rsidP="00176110">
      <w:pPr>
        <w:pStyle w:val="Bibliography"/>
      </w:pPr>
      <w:r w:rsidRPr="00176110">
        <w:t>40.</w:t>
      </w:r>
      <w:r w:rsidRPr="00176110">
        <w:tab/>
        <w:t xml:space="preserve">King-Casas B, Chiu PH. Understanding Interpersonal Function in Psychiatric Illness Through Multiplayer Economic Games. </w:t>
      </w:r>
      <w:r w:rsidRPr="00176110">
        <w:rPr>
          <w:i/>
          <w:iCs/>
        </w:rPr>
        <w:t>Biological Psychiatry</w:t>
      </w:r>
      <w:r w:rsidRPr="00176110">
        <w:t>. 2012;72(2):119-125. doi:10.1016/j.biopsych.2012.03.033</w:t>
      </w:r>
    </w:p>
    <w:p w14:paraId="41845630" w14:textId="77777777" w:rsidR="00176110" w:rsidRPr="00176110" w:rsidRDefault="00176110" w:rsidP="00176110">
      <w:pPr>
        <w:pStyle w:val="Bibliography"/>
      </w:pPr>
      <w:r w:rsidRPr="00176110">
        <w:t>41.</w:t>
      </w:r>
      <w:r w:rsidRPr="00176110">
        <w:tab/>
        <w:t xml:space="preserve">Tzieropoulos H. The Trust Game in neuroscience: A short review. </w:t>
      </w:r>
      <w:r w:rsidRPr="00176110">
        <w:rPr>
          <w:i/>
          <w:iCs/>
        </w:rPr>
        <w:t>Social Neuroscience</w:t>
      </w:r>
      <w:r w:rsidRPr="00176110">
        <w:t>. 2013;8(5):407-416. doi:10.1080/17470919.2013.832375</w:t>
      </w:r>
    </w:p>
    <w:p w14:paraId="0CEB48AE" w14:textId="77777777" w:rsidR="00176110" w:rsidRPr="00176110" w:rsidRDefault="00176110" w:rsidP="00176110">
      <w:pPr>
        <w:pStyle w:val="Bibliography"/>
      </w:pPr>
      <w:r w:rsidRPr="00176110">
        <w:lastRenderedPageBreak/>
        <w:t>42.</w:t>
      </w:r>
      <w:r w:rsidRPr="00176110">
        <w:tab/>
        <w:t xml:space="preserve">Waltz JA, Xu Z, Brown EC, Ruiz RR, Frank MJ, Gold JM. Motivational Deficits in Schizophrenia Are Associated With Reduced Differentiation Between Gain and Loss-Avoidance Feedback in the Striatum. </w:t>
      </w:r>
      <w:r w:rsidRPr="00176110">
        <w:rPr>
          <w:i/>
          <w:iCs/>
        </w:rPr>
        <w:t>Biological Psychiatry: Cognitive Neuroscience and Neuroimaging</w:t>
      </w:r>
      <w:r w:rsidRPr="00176110">
        <w:t>. 2018;3(3):239-247. doi:10.1016/j.bpsc.2017.07.008</w:t>
      </w:r>
    </w:p>
    <w:p w14:paraId="394FFB80" w14:textId="77777777" w:rsidR="00176110" w:rsidRPr="00176110" w:rsidRDefault="00176110" w:rsidP="00176110">
      <w:pPr>
        <w:pStyle w:val="Bibliography"/>
      </w:pPr>
      <w:r w:rsidRPr="00176110">
        <w:t>43.</w:t>
      </w:r>
      <w:r w:rsidRPr="00176110">
        <w:tab/>
        <w:t xml:space="preserve">Grossman LS, Harrow M, Rosen C, Faull R, Strauss GP. Sex differences in schizophrenia and other psychotic disorders: a 20-year longitudinal study of psychosis and recovery. </w:t>
      </w:r>
      <w:r w:rsidRPr="00176110">
        <w:rPr>
          <w:i/>
          <w:iCs/>
        </w:rPr>
        <w:t>Comprehensive Psychiatry</w:t>
      </w:r>
      <w:r w:rsidRPr="00176110">
        <w:t>. 2008;49(6):523-529. doi:10.1016/j.comppsych.2008.03.004</w:t>
      </w:r>
    </w:p>
    <w:p w14:paraId="4C70317F" w14:textId="77777777" w:rsidR="00176110" w:rsidRPr="00176110" w:rsidRDefault="00176110" w:rsidP="00176110">
      <w:pPr>
        <w:pStyle w:val="Bibliography"/>
      </w:pPr>
      <w:r w:rsidRPr="00176110">
        <w:t>44.</w:t>
      </w:r>
      <w:r w:rsidRPr="00176110">
        <w:tab/>
        <w:t xml:space="preserve">Grossman LS, Harrow M, Rosen C, Faull R. Sex Differences in Outcome and Recovery for Schizophrenia and Other Psychotic and Nonpsychotic Disorders. </w:t>
      </w:r>
      <w:r w:rsidRPr="00176110">
        <w:rPr>
          <w:i/>
          <w:iCs/>
        </w:rPr>
        <w:t>PS</w:t>
      </w:r>
      <w:r w:rsidRPr="00176110">
        <w:t>. 2006;57(6):844-850. doi:10.1176/ps.2006.57.6.844</w:t>
      </w:r>
    </w:p>
    <w:p w14:paraId="0727A05E" w14:textId="77777777" w:rsidR="00176110" w:rsidRPr="00176110" w:rsidRDefault="00176110" w:rsidP="00176110">
      <w:pPr>
        <w:pStyle w:val="Bibliography"/>
      </w:pPr>
      <w:r w:rsidRPr="00176110">
        <w:t>45.</w:t>
      </w:r>
      <w:r w:rsidRPr="00176110">
        <w:tab/>
        <w:t xml:space="preserve">Näätänen R, Todd J, Schall U. Mismatch negativity (MMN) as biomarker predicting psychosis in clinically at-risk individuals. </w:t>
      </w:r>
      <w:r w:rsidRPr="00176110">
        <w:rPr>
          <w:i/>
          <w:iCs/>
        </w:rPr>
        <w:t>Biological Psychology</w:t>
      </w:r>
      <w:r w:rsidRPr="00176110">
        <w:t>. 2016;116:36-40. doi:10.1016/j.biopsycho.2015.10.010</w:t>
      </w:r>
    </w:p>
    <w:p w14:paraId="163FF7B7" w14:textId="77777777" w:rsidR="00176110" w:rsidRPr="00176110" w:rsidRDefault="00176110" w:rsidP="00176110">
      <w:pPr>
        <w:pStyle w:val="Bibliography"/>
      </w:pPr>
      <w:r w:rsidRPr="00176110">
        <w:t>46.</w:t>
      </w:r>
      <w:r w:rsidRPr="00176110">
        <w:tab/>
        <w:t xml:space="preserve">Kirihara K, Tada M, Koshiyama D, et al. A Predictive Coding Perspective on Mismatch Negativity Impairment in Schizophrenia. </w:t>
      </w:r>
      <w:r w:rsidRPr="00176110">
        <w:rPr>
          <w:i/>
          <w:iCs/>
        </w:rPr>
        <w:t>Front Psychiatry</w:t>
      </w:r>
      <w:r w:rsidRPr="00176110">
        <w:t>. 2020;11. doi:10.3389/fpsyt.2020.00660</w:t>
      </w:r>
    </w:p>
    <w:p w14:paraId="2F0ED87C" w14:textId="77777777" w:rsidR="00176110" w:rsidRPr="00176110" w:rsidRDefault="00176110" w:rsidP="00176110">
      <w:pPr>
        <w:pStyle w:val="Bibliography"/>
      </w:pPr>
      <w:r w:rsidRPr="00176110">
        <w:t>47.</w:t>
      </w:r>
      <w:r w:rsidRPr="00176110">
        <w:tab/>
        <w:t xml:space="preserve">Kim JS, Kwon YJ, Lee HY, Lee HS, Kim S, Shim S hoon. Mismatch Negativity Indices as a Prognostic Factor for Remission in Schizophrenia. </w:t>
      </w:r>
      <w:r w:rsidRPr="00176110">
        <w:rPr>
          <w:i/>
          <w:iCs/>
        </w:rPr>
        <w:t>Clin Psychopharmacol Neurosci</w:t>
      </w:r>
      <w:r w:rsidRPr="00176110">
        <w:t>. 2020;18(1):127-135. doi:10.9758/cpn.2020.18.1.127</w:t>
      </w:r>
    </w:p>
    <w:p w14:paraId="6793DEF1" w14:textId="77777777" w:rsidR="00176110" w:rsidRPr="00176110" w:rsidRDefault="00176110" w:rsidP="00176110">
      <w:pPr>
        <w:pStyle w:val="Bibliography"/>
      </w:pPr>
      <w:r w:rsidRPr="00176110">
        <w:t>48.</w:t>
      </w:r>
      <w:r w:rsidRPr="00176110">
        <w:tab/>
        <w:t xml:space="preserve">Kim M, Lee TH, Yoon YB, Lee TY, Kwon JS. Predicting Remission in Subjects at Clinical High Risk for Psychosis Using Mismatch Negativity. </w:t>
      </w:r>
      <w:r w:rsidRPr="00176110">
        <w:rPr>
          <w:i/>
          <w:iCs/>
        </w:rPr>
        <w:t>Schizophrenia Bulletin</w:t>
      </w:r>
      <w:r w:rsidRPr="00176110">
        <w:t>. 2018;44(3):575-583. doi:10.1093/schbul/sbx102</w:t>
      </w:r>
    </w:p>
    <w:p w14:paraId="2EDCB1D9" w14:textId="77777777" w:rsidR="00176110" w:rsidRPr="00176110" w:rsidRDefault="00176110" w:rsidP="00176110">
      <w:pPr>
        <w:pStyle w:val="Bibliography"/>
      </w:pPr>
      <w:r w:rsidRPr="00176110">
        <w:t>49.</w:t>
      </w:r>
      <w:r w:rsidRPr="00176110">
        <w:tab/>
        <w:t xml:space="preserve">Erickson MA, Ruffle A, Gold JM. A Meta-Analysis of Mismatch Negativity in Schizophrenia: From Clinical Risk to Disease Specificity and Progression. </w:t>
      </w:r>
      <w:r w:rsidRPr="00176110">
        <w:rPr>
          <w:i/>
          <w:iCs/>
        </w:rPr>
        <w:t>Biological Psychiatry</w:t>
      </w:r>
      <w:r w:rsidRPr="00176110">
        <w:t>. 2016;79(12):980-987. doi:10.1016/j.biopsych.2015.08.025</w:t>
      </w:r>
    </w:p>
    <w:p w14:paraId="639F93B1" w14:textId="77777777" w:rsidR="00176110" w:rsidRPr="00176110" w:rsidRDefault="00176110" w:rsidP="00176110">
      <w:pPr>
        <w:pStyle w:val="Bibliography"/>
      </w:pPr>
      <w:r w:rsidRPr="00176110">
        <w:t>50.</w:t>
      </w:r>
      <w:r w:rsidRPr="00176110">
        <w:tab/>
        <w:t xml:space="preserve">Yang X, Song Y, Zou Y, Li Y, Zeng J. Neural correlates of prediction error in patients with schizophrenia: evidence from an fMRI meta-analysis. </w:t>
      </w:r>
      <w:r w:rsidRPr="00176110">
        <w:rPr>
          <w:i/>
          <w:iCs/>
        </w:rPr>
        <w:t>Cerebral Cortex</w:t>
      </w:r>
      <w:r w:rsidRPr="00176110">
        <w:t>. 2024;34(1). doi:10.1093/cercor/bhad471</w:t>
      </w:r>
    </w:p>
    <w:p w14:paraId="7BF1E08A" w14:textId="77777777" w:rsidR="00176110" w:rsidRPr="00176110" w:rsidRDefault="00176110" w:rsidP="00176110">
      <w:pPr>
        <w:pStyle w:val="Bibliography"/>
      </w:pPr>
      <w:r w:rsidRPr="00176110">
        <w:t>51.</w:t>
      </w:r>
      <w:r w:rsidRPr="00176110">
        <w:tab/>
        <w:t xml:space="preserve">Stuke H, Weilnhammer VA, Sterzer P, Schmack K. Delusion Proneness is Linked to a Reduced Usage of Prior Beliefs in Perceptual Decisions. </w:t>
      </w:r>
      <w:r w:rsidRPr="00176110">
        <w:rPr>
          <w:i/>
          <w:iCs/>
        </w:rPr>
        <w:t>Schizophrenia Bulletin</w:t>
      </w:r>
      <w:r w:rsidRPr="00176110">
        <w:t>. Published online January 20, 2018. doi:10.1093/schbul/sbx189</w:t>
      </w:r>
    </w:p>
    <w:p w14:paraId="093FF5EA" w14:textId="77777777" w:rsidR="00176110" w:rsidRPr="00176110" w:rsidRDefault="00176110" w:rsidP="00176110">
      <w:pPr>
        <w:pStyle w:val="Bibliography"/>
      </w:pPr>
      <w:r w:rsidRPr="00176110">
        <w:t>52.</w:t>
      </w:r>
      <w:r w:rsidRPr="00176110">
        <w:tab/>
        <w:t xml:space="preserve">Haarsma J, Knolle F, Griffin JD, et al. Influence of prior beliefs on perception in early psychosis: Effects of illness stage and hierarchical level of belief. </w:t>
      </w:r>
      <w:r w:rsidRPr="00176110">
        <w:rPr>
          <w:i/>
          <w:iCs/>
        </w:rPr>
        <w:t>Journal of Abnormal Psychology</w:t>
      </w:r>
      <w:r w:rsidRPr="00176110">
        <w:t>. 2020;129(6):581-598. doi:10.1037/abn0000494</w:t>
      </w:r>
    </w:p>
    <w:p w14:paraId="75C9B525" w14:textId="77777777" w:rsidR="00176110" w:rsidRPr="00176110" w:rsidRDefault="00176110" w:rsidP="00176110">
      <w:pPr>
        <w:pStyle w:val="Bibliography"/>
      </w:pPr>
      <w:r w:rsidRPr="00176110">
        <w:t>53.</w:t>
      </w:r>
      <w:r w:rsidRPr="00176110">
        <w:tab/>
        <w:t xml:space="preserve">Fletcher PC, Frith CD. Perceiving is believing: a Bayesian approach to explaining the positive symptoms of schizophrenia. </w:t>
      </w:r>
      <w:r w:rsidRPr="00176110">
        <w:rPr>
          <w:i/>
          <w:iCs/>
        </w:rPr>
        <w:t>Nat Rev Neurosci</w:t>
      </w:r>
      <w:r w:rsidRPr="00176110">
        <w:t>. 2009;10(1):48-58. doi:10.1038/nrn2536</w:t>
      </w:r>
    </w:p>
    <w:p w14:paraId="563753E9" w14:textId="77777777" w:rsidR="00176110" w:rsidRPr="00176110" w:rsidRDefault="00176110" w:rsidP="00176110">
      <w:pPr>
        <w:pStyle w:val="Bibliography"/>
      </w:pPr>
      <w:r w:rsidRPr="00176110">
        <w:t>54.</w:t>
      </w:r>
      <w:r w:rsidRPr="00176110">
        <w:tab/>
        <w:t xml:space="preserve">Sterzer P, Adams RA, Fletcher P, et al. The Predictive Coding Account of Psychosis. </w:t>
      </w:r>
      <w:r w:rsidRPr="00176110">
        <w:rPr>
          <w:i/>
          <w:iCs/>
        </w:rPr>
        <w:t>Biological Psychiatry</w:t>
      </w:r>
      <w:r w:rsidRPr="00176110">
        <w:t>. 2018;84(9):634-643. doi:10.1016/j.biopsych.2018.05.015</w:t>
      </w:r>
    </w:p>
    <w:p w14:paraId="239AFB12" w14:textId="77777777" w:rsidR="00176110" w:rsidRPr="00176110" w:rsidRDefault="00176110" w:rsidP="00176110">
      <w:pPr>
        <w:pStyle w:val="Bibliography"/>
      </w:pPr>
      <w:r w:rsidRPr="00176110">
        <w:lastRenderedPageBreak/>
        <w:t>55.</w:t>
      </w:r>
      <w:r w:rsidRPr="00176110">
        <w:tab/>
        <w:t xml:space="preserve">Leggio M, Molinari M. Cerebellar Sequencing: a Trick for Predicting the Future. </w:t>
      </w:r>
      <w:r w:rsidRPr="00176110">
        <w:rPr>
          <w:i/>
          <w:iCs/>
        </w:rPr>
        <w:t>Cerebellum</w:t>
      </w:r>
      <w:r w:rsidRPr="00176110">
        <w:t>. 2015;14(1):35-38. doi:10.1007/s12311-014-0616-x</w:t>
      </w:r>
    </w:p>
    <w:p w14:paraId="0B9EAAD3" w14:textId="77777777" w:rsidR="00176110" w:rsidRPr="00176110" w:rsidRDefault="00176110" w:rsidP="00176110">
      <w:pPr>
        <w:pStyle w:val="Bibliography"/>
      </w:pPr>
      <w:r w:rsidRPr="00176110">
        <w:t>56.</w:t>
      </w:r>
      <w:r w:rsidRPr="00176110">
        <w:tab/>
        <w:t xml:space="preserve">Brunelin J, Galvao F, Mondino M. Twice daily low frequency rTMS for treatment-resistant auditory hallucinations. </w:t>
      </w:r>
      <w:r w:rsidRPr="00176110">
        <w:rPr>
          <w:i/>
          <w:iCs/>
        </w:rPr>
        <w:t>International Journal of Clinical and Health Psychology</w:t>
      </w:r>
      <w:r w:rsidRPr="00176110">
        <w:t>. 2023;23(1):100344. doi:10.1016/j.ijchp.2022.100344</w:t>
      </w:r>
    </w:p>
    <w:p w14:paraId="610C067D" w14:textId="77777777" w:rsidR="00176110" w:rsidRPr="00176110" w:rsidRDefault="00176110" w:rsidP="00176110">
      <w:pPr>
        <w:pStyle w:val="Bibliography"/>
      </w:pPr>
      <w:r w:rsidRPr="00176110">
        <w:t>57.</w:t>
      </w:r>
      <w:r w:rsidRPr="00176110">
        <w:tab/>
        <w:t xml:space="preserve">Xie Y, Guan M, Wang Z, et al. rTMS Induces Brain Functional and Structural Alternations in Schizophrenia Patient With Auditory Verbal Hallucination. </w:t>
      </w:r>
      <w:r w:rsidRPr="00176110">
        <w:rPr>
          <w:i/>
          <w:iCs/>
        </w:rPr>
        <w:t>Front Neurosci</w:t>
      </w:r>
      <w:r w:rsidRPr="00176110">
        <w:t>. 2021;15:722894. doi:10.3389/fnins.2021.722894</w:t>
      </w:r>
    </w:p>
    <w:p w14:paraId="2561DF33" w14:textId="77777777" w:rsidR="00176110" w:rsidRPr="00176110" w:rsidRDefault="00176110" w:rsidP="00176110">
      <w:pPr>
        <w:pStyle w:val="Bibliography"/>
      </w:pPr>
      <w:r w:rsidRPr="00176110">
        <w:t>58.</w:t>
      </w:r>
      <w:r w:rsidRPr="00176110">
        <w:tab/>
        <w:t xml:space="preserve">Hua Q, Wang L, He K, et al. Repetitive Transcranial Magnetic Stimulation for Auditory Verbal Hallucinations in Schizophrenia: A Randomized Clinical Trial. </w:t>
      </w:r>
      <w:r w:rsidRPr="00176110">
        <w:rPr>
          <w:i/>
          <w:iCs/>
        </w:rPr>
        <w:t>JAMA Netw Open</w:t>
      </w:r>
      <w:r w:rsidRPr="00176110">
        <w:t>. 2024;7(11):e2444215. doi:10.1001/jamanetworkopen.2024.44215</w:t>
      </w:r>
    </w:p>
    <w:p w14:paraId="09153500" w14:textId="76156357" w:rsidR="00A74C0F" w:rsidRDefault="00BB1077" w:rsidP="00E967DB">
      <w:r>
        <w:fldChar w:fldCharType="end"/>
      </w:r>
    </w:p>
    <w:sectPr w:rsidR="00A74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B1"/>
    <w:multiLevelType w:val="multilevel"/>
    <w:tmpl w:val="0E7C1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0C5"/>
    <w:multiLevelType w:val="multilevel"/>
    <w:tmpl w:val="ED0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802A7"/>
    <w:multiLevelType w:val="multilevel"/>
    <w:tmpl w:val="C8561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5448245">
    <w:abstractNumId w:val="2"/>
  </w:num>
  <w:num w:numId="2" w16cid:durableId="905996632">
    <w:abstractNumId w:val="1"/>
  </w:num>
  <w:num w:numId="3" w16cid:durableId="153218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DB"/>
    <w:rsid w:val="00025633"/>
    <w:rsid w:val="00034481"/>
    <w:rsid w:val="00052679"/>
    <w:rsid w:val="000B03BC"/>
    <w:rsid w:val="000B0BB1"/>
    <w:rsid w:val="000D769C"/>
    <w:rsid w:val="000F2878"/>
    <w:rsid w:val="001206B7"/>
    <w:rsid w:val="001358CE"/>
    <w:rsid w:val="00140379"/>
    <w:rsid w:val="00151E27"/>
    <w:rsid w:val="001576B0"/>
    <w:rsid w:val="00176110"/>
    <w:rsid w:val="00180BC9"/>
    <w:rsid w:val="001B4239"/>
    <w:rsid w:val="001E4E75"/>
    <w:rsid w:val="0023244C"/>
    <w:rsid w:val="0025617A"/>
    <w:rsid w:val="0027021D"/>
    <w:rsid w:val="002748BE"/>
    <w:rsid w:val="002A4930"/>
    <w:rsid w:val="002A59D6"/>
    <w:rsid w:val="0030096C"/>
    <w:rsid w:val="00303C50"/>
    <w:rsid w:val="003115F1"/>
    <w:rsid w:val="00316A4B"/>
    <w:rsid w:val="00330D26"/>
    <w:rsid w:val="0033431D"/>
    <w:rsid w:val="003560F3"/>
    <w:rsid w:val="003E62C0"/>
    <w:rsid w:val="004A68BE"/>
    <w:rsid w:val="004E7BA0"/>
    <w:rsid w:val="004F7BF1"/>
    <w:rsid w:val="00501C18"/>
    <w:rsid w:val="00504AD9"/>
    <w:rsid w:val="00522B58"/>
    <w:rsid w:val="005802DE"/>
    <w:rsid w:val="00581044"/>
    <w:rsid w:val="005C7565"/>
    <w:rsid w:val="005E1393"/>
    <w:rsid w:val="0063033F"/>
    <w:rsid w:val="00696802"/>
    <w:rsid w:val="006B4605"/>
    <w:rsid w:val="006B5F9C"/>
    <w:rsid w:val="006C313C"/>
    <w:rsid w:val="006C3815"/>
    <w:rsid w:val="00707BC3"/>
    <w:rsid w:val="00710A50"/>
    <w:rsid w:val="00725BA6"/>
    <w:rsid w:val="00752E87"/>
    <w:rsid w:val="007607B9"/>
    <w:rsid w:val="00783462"/>
    <w:rsid w:val="007A792D"/>
    <w:rsid w:val="007B1D22"/>
    <w:rsid w:val="007B3EF9"/>
    <w:rsid w:val="007B77BA"/>
    <w:rsid w:val="007C1C2E"/>
    <w:rsid w:val="007F5D07"/>
    <w:rsid w:val="0084642F"/>
    <w:rsid w:val="00855BBB"/>
    <w:rsid w:val="00890CED"/>
    <w:rsid w:val="008A45FF"/>
    <w:rsid w:val="008C6B2C"/>
    <w:rsid w:val="00934AD0"/>
    <w:rsid w:val="00976F18"/>
    <w:rsid w:val="009A5CEC"/>
    <w:rsid w:val="009B24CE"/>
    <w:rsid w:val="009E263F"/>
    <w:rsid w:val="00A20E91"/>
    <w:rsid w:val="00A420E9"/>
    <w:rsid w:val="00A5356F"/>
    <w:rsid w:val="00A74C0F"/>
    <w:rsid w:val="00A836E1"/>
    <w:rsid w:val="00AC46A5"/>
    <w:rsid w:val="00AC4C7F"/>
    <w:rsid w:val="00B04F05"/>
    <w:rsid w:val="00B272CC"/>
    <w:rsid w:val="00BA4E1B"/>
    <w:rsid w:val="00BA7D03"/>
    <w:rsid w:val="00BB1077"/>
    <w:rsid w:val="00BC059E"/>
    <w:rsid w:val="00C02D27"/>
    <w:rsid w:val="00C055C4"/>
    <w:rsid w:val="00C23964"/>
    <w:rsid w:val="00C30193"/>
    <w:rsid w:val="00C63332"/>
    <w:rsid w:val="00CA0F75"/>
    <w:rsid w:val="00CC0544"/>
    <w:rsid w:val="00CC4A17"/>
    <w:rsid w:val="00CD7C8B"/>
    <w:rsid w:val="00CF13DA"/>
    <w:rsid w:val="00D3106A"/>
    <w:rsid w:val="00DF0034"/>
    <w:rsid w:val="00E212CC"/>
    <w:rsid w:val="00E425EC"/>
    <w:rsid w:val="00E967DB"/>
    <w:rsid w:val="00EB7605"/>
    <w:rsid w:val="00EC2073"/>
    <w:rsid w:val="00F214CD"/>
    <w:rsid w:val="00F22A19"/>
    <w:rsid w:val="00F276E8"/>
    <w:rsid w:val="00F7301E"/>
    <w:rsid w:val="00F867C2"/>
    <w:rsid w:val="00F868F7"/>
    <w:rsid w:val="00FB2F12"/>
    <w:rsid w:val="00FD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3272"/>
  <w15:chartTrackingRefBased/>
  <w15:docId w15:val="{58C15BEE-B4FF-4A76-A2FE-AC66894B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7DB"/>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E96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6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6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7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7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7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7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6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6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7DB"/>
    <w:rPr>
      <w:rFonts w:eastAsiaTheme="majorEastAsia" w:cstheme="majorBidi"/>
      <w:color w:val="272727" w:themeColor="text1" w:themeTint="D8"/>
    </w:rPr>
  </w:style>
  <w:style w:type="paragraph" w:styleId="Title">
    <w:name w:val="Title"/>
    <w:basedOn w:val="Normal"/>
    <w:next w:val="Normal"/>
    <w:link w:val="TitleChar"/>
    <w:uiPriority w:val="10"/>
    <w:qFormat/>
    <w:rsid w:val="00E9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7DB"/>
    <w:pPr>
      <w:spacing w:before="160"/>
      <w:jc w:val="center"/>
    </w:pPr>
    <w:rPr>
      <w:i/>
      <w:iCs/>
      <w:color w:val="404040" w:themeColor="text1" w:themeTint="BF"/>
    </w:rPr>
  </w:style>
  <w:style w:type="character" w:customStyle="1" w:styleId="QuoteChar">
    <w:name w:val="Quote Char"/>
    <w:basedOn w:val="DefaultParagraphFont"/>
    <w:link w:val="Quote"/>
    <w:uiPriority w:val="29"/>
    <w:rsid w:val="00E967DB"/>
    <w:rPr>
      <w:i/>
      <w:iCs/>
      <w:color w:val="404040" w:themeColor="text1" w:themeTint="BF"/>
    </w:rPr>
  </w:style>
  <w:style w:type="paragraph" w:styleId="ListParagraph">
    <w:name w:val="List Paragraph"/>
    <w:basedOn w:val="Normal"/>
    <w:uiPriority w:val="34"/>
    <w:qFormat/>
    <w:rsid w:val="00E967DB"/>
    <w:pPr>
      <w:ind w:left="720"/>
      <w:contextualSpacing/>
    </w:pPr>
  </w:style>
  <w:style w:type="character" w:styleId="IntenseEmphasis">
    <w:name w:val="Intense Emphasis"/>
    <w:basedOn w:val="DefaultParagraphFont"/>
    <w:uiPriority w:val="21"/>
    <w:qFormat/>
    <w:rsid w:val="00E967DB"/>
    <w:rPr>
      <w:i/>
      <w:iCs/>
      <w:color w:val="2F5496" w:themeColor="accent1" w:themeShade="BF"/>
    </w:rPr>
  </w:style>
  <w:style w:type="paragraph" w:styleId="IntenseQuote">
    <w:name w:val="Intense Quote"/>
    <w:basedOn w:val="Normal"/>
    <w:next w:val="Normal"/>
    <w:link w:val="IntenseQuoteChar"/>
    <w:uiPriority w:val="30"/>
    <w:qFormat/>
    <w:rsid w:val="00E96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7DB"/>
    <w:rPr>
      <w:i/>
      <w:iCs/>
      <w:color w:val="2F5496" w:themeColor="accent1" w:themeShade="BF"/>
    </w:rPr>
  </w:style>
  <w:style w:type="character" w:styleId="IntenseReference">
    <w:name w:val="Intense Reference"/>
    <w:basedOn w:val="DefaultParagraphFont"/>
    <w:uiPriority w:val="32"/>
    <w:qFormat/>
    <w:rsid w:val="00E967DB"/>
    <w:rPr>
      <w:b/>
      <w:bCs/>
      <w:smallCaps/>
      <w:color w:val="2F5496" w:themeColor="accent1" w:themeShade="BF"/>
      <w:spacing w:val="5"/>
    </w:rPr>
  </w:style>
  <w:style w:type="paragraph" w:styleId="Revision">
    <w:name w:val="Revision"/>
    <w:hidden/>
    <w:uiPriority w:val="99"/>
    <w:semiHidden/>
    <w:rsid w:val="00E967DB"/>
    <w:pPr>
      <w:spacing w:after="0" w:line="240" w:lineRule="auto"/>
    </w:pPr>
    <w:rPr>
      <w:rFonts w:ascii="Arial" w:eastAsia="Arial" w:hAnsi="Arial" w:cs="Arial"/>
      <w:kern w:val="0"/>
      <w:sz w:val="22"/>
      <w:szCs w:val="22"/>
      <w:lang w:val="tr"/>
      <w14:ligatures w14:val="none"/>
    </w:rPr>
  </w:style>
  <w:style w:type="character" w:styleId="CommentReference">
    <w:name w:val="annotation reference"/>
    <w:basedOn w:val="DefaultParagraphFont"/>
    <w:uiPriority w:val="99"/>
    <w:semiHidden/>
    <w:unhideWhenUsed/>
    <w:rsid w:val="00E967DB"/>
    <w:rPr>
      <w:sz w:val="16"/>
      <w:szCs w:val="16"/>
    </w:rPr>
  </w:style>
  <w:style w:type="paragraph" w:styleId="CommentText">
    <w:name w:val="annotation text"/>
    <w:basedOn w:val="Normal"/>
    <w:link w:val="CommentTextChar"/>
    <w:uiPriority w:val="99"/>
    <w:unhideWhenUsed/>
    <w:rsid w:val="00E967DB"/>
    <w:pPr>
      <w:spacing w:line="240" w:lineRule="auto"/>
    </w:pPr>
    <w:rPr>
      <w:sz w:val="20"/>
      <w:szCs w:val="20"/>
    </w:rPr>
  </w:style>
  <w:style w:type="character" w:customStyle="1" w:styleId="CommentTextChar">
    <w:name w:val="Comment Text Char"/>
    <w:basedOn w:val="DefaultParagraphFont"/>
    <w:link w:val="CommentText"/>
    <w:uiPriority w:val="99"/>
    <w:rsid w:val="00E967DB"/>
    <w:rPr>
      <w:rFonts w:ascii="Arial" w:eastAsia="Arial" w:hAnsi="Arial" w:cs="Arial"/>
      <w:kern w:val="0"/>
      <w:sz w:val="20"/>
      <w:szCs w:val="20"/>
      <w:lang w:val="tr"/>
      <w14:ligatures w14:val="none"/>
    </w:rPr>
  </w:style>
  <w:style w:type="paragraph" w:styleId="CommentSubject">
    <w:name w:val="annotation subject"/>
    <w:basedOn w:val="CommentText"/>
    <w:next w:val="CommentText"/>
    <w:link w:val="CommentSubjectChar"/>
    <w:uiPriority w:val="99"/>
    <w:semiHidden/>
    <w:unhideWhenUsed/>
    <w:rsid w:val="00E967DB"/>
    <w:rPr>
      <w:b/>
      <w:bCs/>
    </w:rPr>
  </w:style>
  <w:style w:type="character" w:customStyle="1" w:styleId="CommentSubjectChar">
    <w:name w:val="Comment Subject Char"/>
    <w:basedOn w:val="CommentTextChar"/>
    <w:link w:val="CommentSubject"/>
    <w:uiPriority w:val="99"/>
    <w:semiHidden/>
    <w:rsid w:val="00E967DB"/>
    <w:rPr>
      <w:rFonts w:ascii="Arial" w:eastAsia="Arial" w:hAnsi="Arial" w:cs="Arial"/>
      <w:b/>
      <w:bCs/>
      <w:kern w:val="0"/>
      <w:sz w:val="20"/>
      <w:szCs w:val="20"/>
      <w:lang w:val="tr"/>
      <w14:ligatures w14:val="none"/>
    </w:rPr>
  </w:style>
  <w:style w:type="paragraph" w:customStyle="1" w:styleId="p1">
    <w:name w:val="p1"/>
    <w:basedOn w:val="Normal"/>
    <w:rsid w:val="00E96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967DB"/>
  </w:style>
  <w:style w:type="character" w:styleId="Hyperlink">
    <w:name w:val="Hyperlink"/>
    <w:basedOn w:val="DefaultParagraphFont"/>
    <w:uiPriority w:val="99"/>
    <w:unhideWhenUsed/>
    <w:rsid w:val="00E967DB"/>
    <w:rPr>
      <w:color w:val="0563C1" w:themeColor="hyperlink"/>
      <w:u w:val="single"/>
    </w:rPr>
  </w:style>
  <w:style w:type="character" w:styleId="UnresolvedMention">
    <w:name w:val="Unresolved Mention"/>
    <w:basedOn w:val="DefaultParagraphFont"/>
    <w:uiPriority w:val="99"/>
    <w:semiHidden/>
    <w:unhideWhenUsed/>
    <w:rsid w:val="00E967DB"/>
    <w:rPr>
      <w:color w:val="605E5C"/>
      <w:shd w:val="clear" w:color="auto" w:fill="E1DFDD"/>
    </w:rPr>
  </w:style>
  <w:style w:type="character" w:styleId="PlaceholderText">
    <w:name w:val="Placeholder Text"/>
    <w:basedOn w:val="DefaultParagraphFont"/>
    <w:uiPriority w:val="99"/>
    <w:semiHidden/>
    <w:rsid w:val="00E967DB"/>
    <w:rPr>
      <w:color w:val="666666"/>
    </w:rPr>
  </w:style>
  <w:style w:type="paragraph" w:styleId="Bibliography">
    <w:name w:val="Bibliography"/>
    <w:basedOn w:val="Normal"/>
    <w:next w:val="Normal"/>
    <w:uiPriority w:val="37"/>
    <w:unhideWhenUsed/>
    <w:rsid w:val="00E967DB"/>
    <w:pPr>
      <w:tabs>
        <w:tab w:val="left" w:pos="384"/>
      </w:tabs>
      <w:spacing w:after="240" w:line="240" w:lineRule="auto"/>
      <w:ind w:left="384" w:hanging="384"/>
    </w:pPr>
  </w:style>
  <w:style w:type="paragraph" w:customStyle="1" w:styleId="s4">
    <w:name w:val="s4"/>
    <w:basedOn w:val="Normal"/>
    <w:rsid w:val="00E96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0">
    <w:name w:val="s30"/>
    <w:basedOn w:val="DefaultParagraphFont"/>
    <w:rsid w:val="00E967DB"/>
  </w:style>
  <w:style w:type="character" w:customStyle="1" w:styleId="s7">
    <w:name w:val="s7"/>
    <w:basedOn w:val="DefaultParagraphFont"/>
    <w:rsid w:val="00E967DB"/>
  </w:style>
  <w:style w:type="character" w:customStyle="1" w:styleId="apple-converted-space">
    <w:name w:val="apple-converted-space"/>
    <w:basedOn w:val="DefaultParagraphFont"/>
    <w:rsid w:val="00E967DB"/>
  </w:style>
  <w:style w:type="character" w:customStyle="1" w:styleId="s31">
    <w:name w:val="s31"/>
    <w:basedOn w:val="DefaultParagraphFont"/>
    <w:rsid w:val="00E967DB"/>
  </w:style>
  <w:style w:type="character" w:customStyle="1" w:styleId="s32">
    <w:name w:val="s32"/>
    <w:basedOn w:val="DefaultParagraphFont"/>
    <w:rsid w:val="00E967DB"/>
  </w:style>
  <w:style w:type="character" w:customStyle="1" w:styleId="s36">
    <w:name w:val="s36"/>
    <w:basedOn w:val="DefaultParagraphFont"/>
    <w:rsid w:val="00E967DB"/>
  </w:style>
  <w:style w:type="character" w:customStyle="1" w:styleId="s37">
    <w:name w:val="s37"/>
    <w:basedOn w:val="DefaultParagraphFont"/>
    <w:rsid w:val="00E967DB"/>
  </w:style>
  <w:style w:type="character" w:customStyle="1" w:styleId="s38">
    <w:name w:val="s38"/>
    <w:basedOn w:val="DefaultParagraphFont"/>
    <w:rsid w:val="00E967DB"/>
  </w:style>
  <w:style w:type="character" w:customStyle="1" w:styleId="s39">
    <w:name w:val="s39"/>
    <w:basedOn w:val="DefaultParagraphFont"/>
    <w:rsid w:val="00E967DB"/>
  </w:style>
  <w:style w:type="character" w:customStyle="1" w:styleId="BodyTextChar">
    <w:name w:val="Body Text Char"/>
    <w:basedOn w:val="DefaultParagraphFont"/>
    <w:link w:val="BodyText"/>
    <w:qFormat/>
    <w:rsid w:val="00E967DB"/>
    <w:rPr>
      <w:rFonts w:ascii="Calibri" w:eastAsia="Calibri" w:hAnsi="Calibri" w:cs="Calibri"/>
      <w:kern w:val="0"/>
      <w:lang w:eastAsia="tr-TR"/>
    </w:rPr>
  </w:style>
  <w:style w:type="paragraph" w:styleId="BodyText">
    <w:name w:val="Body Text"/>
    <w:basedOn w:val="Normal"/>
    <w:link w:val="BodyTextChar"/>
    <w:qFormat/>
    <w:rsid w:val="00E967DB"/>
    <w:pPr>
      <w:suppressAutoHyphens/>
      <w:spacing w:before="180" w:after="180" w:line="240" w:lineRule="auto"/>
    </w:pPr>
    <w:rPr>
      <w:rFonts w:ascii="Calibri" w:eastAsia="Calibri" w:hAnsi="Calibri" w:cs="Calibri"/>
      <w:sz w:val="24"/>
      <w:szCs w:val="24"/>
      <w:lang w:val="en-US" w:eastAsia="tr-TR"/>
      <w14:ligatures w14:val="standardContextual"/>
    </w:rPr>
  </w:style>
  <w:style w:type="character" w:customStyle="1" w:styleId="BodyTextChar1">
    <w:name w:val="Body Text Char1"/>
    <w:basedOn w:val="DefaultParagraphFont"/>
    <w:uiPriority w:val="99"/>
    <w:semiHidden/>
    <w:rsid w:val="00E967DB"/>
    <w:rPr>
      <w:rFonts w:ascii="Arial" w:eastAsia="Arial" w:hAnsi="Arial" w:cs="Arial"/>
      <w:kern w:val="0"/>
      <w:sz w:val="22"/>
      <w:szCs w:val="22"/>
      <w:lang w:val="tr"/>
      <w14:ligatures w14:val="none"/>
    </w:rPr>
  </w:style>
  <w:style w:type="paragraph" w:styleId="NormalWeb">
    <w:name w:val="Normal (Web)"/>
    <w:basedOn w:val="Normal"/>
    <w:uiPriority w:val="99"/>
    <w:semiHidden/>
    <w:unhideWhenUsed/>
    <w:rsid w:val="00E967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guribrahim97@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lihanuyar4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emre.candemir@ege.edu.tr" TargetMode="External"/><Relationship Id="rId11" Type="http://schemas.openxmlformats.org/officeDocument/2006/relationships/hyperlink" Target="mailto:omer.kitis@ege.edu.tr" TargetMode="External"/><Relationship Id="rId5" Type="http://schemas.openxmlformats.org/officeDocument/2006/relationships/hyperlink" Target="mailto:kaan.keskin@ege.edu.tr" TargetMode="External"/><Relationship Id="rId10" Type="http://schemas.openxmlformats.org/officeDocument/2006/relationships/hyperlink" Target="mailto:yigiterdogan@gmail.com" TargetMode="External"/><Relationship Id="rId4" Type="http://schemas.openxmlformats.org/officeDocument/2006/relationships/webSettings" Target="webSettings.xml"/><Relationship Id="rId9" Type="http://schemas.openxmlformats.org/officeDocument/2006/relationships/hyperlink" Target="mailto:kaya.oguz@cud.ac.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20</Pages>
  <Words>7364</Words>
  <Characters>45880</Characters>
  <Application>Microsoft Office Word</Application>
  <DocSecurity>0</DocSecurity>
  <Lines>811</Lines>
  <Paragraphs>205</Paragraphs>
  <ScaleCrop>false</ScaleCrop>
  <Company/>
  <LinksUpToDate>false</LinksUpToDate>
  <CharactersWithSpaces>53055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85</cp:revision>
  <dcterms:created xsi:type="dcterms:W3CDTF">2025-09-11T15:51:00Z</dcterms:created>
  <dcterms:modified xsi:type="dcterms:W3CDTF">2026-03-08T13:03:00Z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id="usDQrzdD"/&gt;&lt;style id="http://www.zotero.org/styles/american-medical-association" hasBibliography="1" bibliographyStyleHasBeenSet="1"/&gt;&lt;prefs&gt;&lt;pref name="fieldType" value="Field"/&gt;&lt;pref name="dela</vt:lpwstr>
  </property>
  <property fmtid="{D5CDD505-2E9C-101B-9397-08002B2CF9AE}" pid="3" name="ZOTERO_PREF_2">
    <vt:lpwstr>yCitationUpdates" value="true"/&gt;&lt;pref name="dontAskDelayCitationUpdates" value="true"/&gt;&lt;/prefs&gt;&lt;/data&gt;</vt:lpwstr>
  </property>
</Properties>
</file>