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18244" w14:textId="77777777" w:rsidR="00A73FB5" w:rsidRDefault="00A73FB5" w:rsidP="00A5579B">
      <w:pPr>
        <w:widowControl w:val="0"/>
        <w:tabs>
          <w:tab w:val="center" w:pos="3543"/>
        </w:tabs>
        <w:adjustRightInd w:val="0"/>
        <w:spacing w:line="302" w:lineRule="auto"/>
        <w:jc w:val="center"/>
        <w:textAlignment w:val="baseline"/>
        <w:rPr>
          <w:b/>
          <w:sz w:val="24"/>
          <w:szCs w:val="24"/>
        </w:rPr>
      </w:pPr>
      <w:bookmarkStart w:id="0" w:name="K21"/>
      <w:bookmarkEnd w:id="0"/>
    </w:p>
    <w:p w14:paraId="258F5301" w14:textId="77777777" w:rsidR="00A5579B" w:rsidRPr="00A5579B" w:rsidRDefault="00A5579B" w:rsidP="00A5579B">
      <w:pPr>
        <w:widowControl w:val="0"/>
        <w:tabs>
          <w:tab w:val="center" w:pos="3543"/>
        </w:tabs>
        <w:adjustRightInd w:val="0"/>
        <w:spacing w:line="302" w:lineRule="auto"/>
        <w:jc w:val="center"/>
        <w:textAlignment w:val="baseline"/>
        <w:rPr>
          <w:b/>
          <w:sz w:val="24"/>
          <w:szCs w:val="24"/>
        </w:rPr>
      </w:pPr>
      <w:r w:rsidRPr="00A5579B">
        <w:rPr>
          <w:b/>
          <w:sz w:val="24"/>
          <w:szCs w:val="24"/>
        </w:rPr>
        <w:t>İ</w:t>
      </w:r>
      <w:r>
        <w:rPr>
          <w:b/>
          <w:sz w:val="24"/>
          <w:szCs w:val="24"/>
        </w:rPr>
        <w:t>Ş KANUNU</w:t>
      </w:r>
      <w:r w:rsidRPr="00DE4309">
        <w:rPr>
          <w:rStyle w:val="DipnotBavurusu"/>
          <w:sz w:val="24"/>
          <w:szCs w:val="24"/>
        </w:rPr>
        <w:footnoteReference w:id="1"/>
      </w:r>
    </w:p>
    <w:p w14:paraId="06702136" w14:textId="77777777" w:rsidR="00A5579B" w:rsidRPr="00A5579B" w:rsidRDefault="00A5579B" w:rsidP="00A5579B">
      <w:pPr>
        <w:widowControl w:val="0"/>
        <w:tabs>
          <w:tab w:val="left" w:pos="567"/>
        </w:tabs>
        <w:adjustRightInd w:val="0"/>
        <w:spacing w:line="302" w:lineRule="auto"/>
        <w:jc w:val="center"/>
        <w:textAlignment w:val="baseline"/>
        <w:rPr>
          <w:sz w:val="24"/>
          <w:szCs w:val="24"/>
        </w:rPr>
      </w:pPr>
    </w:p>
    <w:p w14:paraId="16B6D1E9"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sidRPr="00A5579B">
        <w:rPr>
          <w:b/>
          <w:sz w:val="24"/>
          <w:szCs w:val="24"/>
        </w:rPr>
        <w:t>Kanun Numarası</w:t>
      </w:r>
      <w:r w:rsidRPr="00A5579B">
        <w:rPr>
          <w:b/>
          <w:sz w:val="24"/>
          <w:szCs w:val="24"/>
        </w:rPr>
        <w:tab/>
        <w:t>: 1475</w:t>
      </w:r>
    </w:p>
    <w:p w14:paraId="7E9FA172"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sidRPr="00A5579B">
        <w:rPr>
          <w:b/>
          <w:sz w:val="24"/>
          <w:szCs w:val="24"/>
        </w:rPr>
        <w:t>Kabul Tarihi</w:t>
      </w:r>
      <w:r w:rsidRPr="00A5579B">
        <w:rPr>
          <w:b/>
          <w:sz w:val="24"/>
          <w:szCs w:val="24"/>
        </w:rPr>
        <w:tab/>
        <w:t>: 25/8/1971</w:t>
      </w:r>
    </w:p>
    <w:p w14:paraId="4D018F65"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Pr>
          <w:b/>
          <w:sz w:val="24"/>
          <w:szCs w:val="24"/>
        </w:rPr>
        <w:t>Yayımlandığı Resmî Gazete</w:t>
      </w:r>
      <w:r>
        <w:rPr>
          <w:b/>
          <w:sz w:val="24"/>
          <w:szCs w:val="24"/>
        </w:rPr>
        <w:tab/>
        <w:t>: Tarih</w:t>
      </w:r>
      <w:r w:rsidRPr="00A5579B">
        <w:rPr>
          <w:b/>
          <w:sz w:val="24"/>
          <w:szCs w:val="24"/>
        </w:rPr>
        <w:t>: 1/9/1971</w:t>
      </w:r>
      <w:r>
        <w:rPr>
          <w:b/>
          <w:sz w:val="24"/>
          <w:szCs w:val="24"/>
        </w:rPr>
        <w:tab/>
        <w:t>Sayı</w:t>
      </w:r>
      <w:r w:rsidRPr="00A5579B">
        <w:rPr>
          <w:b/>
          <w:sz w:val="24"/>
          <w:szCs w:val="24"/>
        </w:rPr>
        <w:t>: 13943</w:t>
      </w:r>
    </w:p>
    <w:p w14:paraId="4FE6EEA1"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Pr>
          <w:b/>
          <w:sz w:val="24"/>
          <w:szCs w:val="24"/>
        </w:rPr>
        <w:t>Yayımlandığı Düstur</w:t>
      </w:r>
      <w:r>
        <w:rPr>
          <w:b/>
          <w:sz w:val="24"/>
          <w:szCs w:val="24"/>
        </w:rPr>
        <w:tab/>
        <w:t>: Tertip</w:t>
      </w:r>
      <w:r w:rsidRPr="00A5579B">
        <w:rPr>
          <w:b/>
          <w:sz w:val="24"/>
          <w:szCs w:val="24"/>
        </w:rPr>
        <w:t>: 5</w:t>
      </w:r>
      <w:r>
        <w:rPr>
          <w:b/>
          <w:sz w:val="24"/>
          <w:szCs w:val="24"/>
        </w:rPr>
        <w:tab/>
        <w:t>Cilt</w:t>
      </w:r>
      <w:r w:rsidRPr="00A5579B">
        <w:rPr>
          <w:b/>
          <w:sz w:val="24"/>
          <w:szCs w:val="24"/>
        </w:rPr>
        <w:t>: 10</w:t>
      </w:r>
      <w:r>
        <w:rPr>
          <w:b/>
          <w:sz w:val="24"/>
          <w:szCs w:val="24"/>
        </w:rPr>
        <w:tab/>
        <w:t>Sayfa</w:t>
      </w:r>
      <w:r w:rsidRPr="00A5579B">
        <w:rPr>
          <w:b/>
          <w:sz w:val="24"/>
          <w:szCs w:val="24"/>
        </w:rPr>
        <w:t>: 3102</w:t>
      </w:r>
    </w:p>
    <w:p w14:paraId="695D87A1" w14:textId="77777777" w:rsidR="00A5579B" w:rsidRPr="00A5579B" w:rsidRDefault="00A5579B" w:rsidP="00A5579B">
      <w:pPr>
        <w:widowControl w:val="0"/>
        <w:tabs>
          <w:tab w:val="center" w:pos="3543"/>
        </w:tabs>
        <w:adjustRightInd w:val="0"/>
        <w:spacing w:line="302" w:lineRule="auto"/>
        <w:jc w:val="center"/>
        <w:textAlignment w:val="baseline"/>
        <w:rPr>
          <w:sz w:val="24"/>
          <w:szCs w:val="24"/>
        </w:rPr>
      </w:pPr>
    </w:p>
    <w:p w14:paraId="6BB37C4C" w14:textId="77777777" w:rsidR="00A5579B" w:rsidRDefault="00A5579B" w:rsidP="00C2685F">
      <w:pPr>
        <w:widowControl w:val="0"/>
        <w:tabs>
          <w:tab w:val="left" w:pos="567"/>
        </w:tabs>
        <w:adjustRightInd w:val="0"/>
        <w:spacing w:line="302" w:lineRule="auto"/>
        <w:jc w:val="both"/>
        <w:textAlignment w:val="baseline"/>
        <w:rPr>
          <w:i/>
          <w:sz w:val="24"/>
          <w:szCs w:val="24"/>
        </w:rPr>
      </w:pPr>
    </w:p>
    <w:p w14:paraId="1968C2FE" w14:textId="055D24E4" w:rsidR="00C11302" w:rsidRDefault="00C11302" w:rsidP="00C2685F">
      <w:pPr>
        <w:widowControl w:val="0"/>
        <w:tabs>
          <w:tab w:val="left" w:pos="567"/>
        </w:tabs>
        <w:adjustRightInd w:val="0"/>
        <w:spacing w:line="302" w:lineRule="auto"/>
        <w:jc w:val="both"/>
        <w:textAlignment w:val="baseline"/>
        <w:rPr>
          <w:i/>
          <w:sz w:val="24"/>
          <w:szCs w:val="24"/>
        </w:rPr>
      </w:pPr>
      <w:r w:rsidRPr="00C11302">
        <w:rPr>
          <w:i/>
          <w:sz w:val="24"/>
          <w:szCs w:val="24"/>
        </w:rPr>
        <w:t xml:space="preserve">Not: 1475 sayılı </w:t>
      </w:r>
      <w:proofErr w:type="gramStart"/>
      <w:r w:rsidRPr="00C11302">
        <w:rPr>
          <w:i/>
          <w:sz w:val="24"/>
          <w:szCs w:val="24"/>
        </w:rPr>
        <w:t>İş Kanununun</w:t>
      </w:r>
      <w:proofErr w:type="gramEnd"/>
      <w:r w:rsidRPr="00C11302">
        <w:rPr>
          <w:i/>
          <w:sz w:val="24"/>
          <w:szCs w:val="24"/>
        </w:rPr>
        <w:t xml:space="preserve"> yalnızca </w:t>
      </w:r>
      <w:proofErr w:type="gramStart"/>
      <w:r w:rsidRPr="00C11302">
        <w:rPr>
          <w:i/>
          <w:sz w:val="24"/>
          <w:szCs w:val="24"/>
        </w:rPr>
        <w:t>14 üncü</w:t>
      </w:r>
      <w:proofErr w:type="gramEnd"/>
      <w:r w:rsidRPr="00C11302">
        <w:rPr>
          <w:i/>
          <w:sz w:val="24"/>
          <w:szCs w:val="24"/>
        </w:rPr>
        <w:t xml:space="preserve"> maddesi yürürlüktedir.</w:t>
      </w:r>
      <w:r w:rsidRPr="00C11302">
        <w:rPr>
          <w:i/>
          <w:sz w:val="24"/>
          <w:szCs w:val="24"/>
        </w:rPr>
        <w:br/>
        <w:t>Diğer maddeler 4857 sayılı İş Kanunu ile yürürlükten kaldırılmıştır.</w:t>
      </w:r>
    </w:p>
    <w:p w14:paraId="0EA4D950" w14:textId="77777777" w:rsidR="00C11302" w:rsidRDefault="00C11302" w:rsidP="00C2685F">
      <w:pPr>
        <w:widowControl w:val="0"/>
        <w:tabs>
          <w:tab w:val="left" w:pos="567"/>
        </w:tabs>
        <w:adjustRightInd w:val="0"/>
        <w:spacing w:line="302" w:lineRule="auto"/>
        <w:jc w:val="both"/>
        <w:textAlignment w:val="baseline"/>
        <w:rPr>
          <w:i/>
          <w:sz w:val="24"/>
          <w:szCs w:val="24"/>
        </w:rPr>
      </w:pPr>
    </w:p>
    <w:p w14:paraId="5FB4731B" w14:textId="77777777" w:rsidR="00A5579B" w:rsidRPr="00A5579B" w:rsidRDefault="00A5579B" w:rsidP="00A5579B">
      <w:pPr>
        <w:widowControl w:val="0"/>
        <w:tabs>
          <w:tab w:val="left" w:pos="567"/>
        </w:tabs>
        <w:adjustRightInd w:val="0"/>
        <w:spacing w:line="302" w:lineRule="auto"/>
        <w:ind w:firstLine="709"/>
        <w:jc w:val="both"/>
        <w:textAlignment w:val="baseline"/>
        <w:rPr>
          <w:b/>
          <w:sz w:val="24"/>
          <w:szCs w:val="24"/>
        </w:rPr>
      </w:pPr>
      <w:r w:rsidRPr="00A5579B">
        <w:rPr>
          <w:b/>
          <w:sz w:val="24"/>
          <w:szCs w:val="24"/>
        </w:rPr>
        <w:t>Kıdem tazminatı:</w:t>
      </w:r>
    </w:p>
    <w:p w14:paraId="28B0CA9F" w14:textId="60D6F148"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b/>
          <w:sz w:val="24"/>
          <w:szCs w:val="24"/>
        </w:rPr>
        <w:t>Madde 14 –</w:t>
      </w:r>
      <w:r w:rsidRPr="00A5579B">
        <w:rPr>
          <w:sz w:val="24"/>
          <w:szCs w:val="24"/>
        </w:rPr>
        <w:t>Bu Kanuna tabi işçilerin hizmet akitlerinin:</w:t>
      </w:r>
    </w:p>
    <w:p w14:paraId="2159FA40"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sz w:val="24"/>
          <w:szCs w:val="24"/>
        </w:rPr>
        <w:t xml:space="preserve">1. İşveren tarafından bu Kanunun </w:t>
      </w:r>
      <w:proofErr w:type="gramStart"/>
      <w:r w:rsidRPr="00A5579B">
        <w:rPr>
          <w:sz w:val="24"/>
          <w:szCs w:val="24"/>
        </w:rPr>
        <w:t xml:space="preserve">17 </w:t>
      </w:r>
      <w:proofErr w:type="spellStart"/>
      <w:r w:rsidRPr="00A5579B">
        <w:rPr>
          <w:sz w:val="24"/>
          <w:szCs w:val="24"/>
        </w:rPr>
        <w:t>nci</w:t>
      </w:r>
      <w:proofErr w:type="spellEnd"/>
      <w:proofErr w:type="gramEnd"/>
      <w:r w:rsidRPr="00A5579B">
        <w:rPr>
          <w:sz w:val="24"/>
          <w:szCs w:val="24"/>
        </w:rPr>
        <w:t xml:space="preserve"> maddesinin II numaralı bendinde gösterilen sebepler dışında,</w:t>
      </w:r>
    </w:p>
    <w:p w14:paraId="13E21D7A"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sz w:val="24"/>
          <w:szCs w:val="24"/>
        </w:rPr>
        <w:t xml:space="preserve">2. İşçi tarafından bu Kanunun </w:t>
      </w:r>
      <w:proofErr w:type="gramStart"/>
      <w:r w:rsidRPr="00A5579B">
        <w:rPr>
          <w:sz w:val="24"/>
          <w:szCs w:val="24"/>
        </w:rPr>
        <w:t xml:space="preserve">16 </w:t>
      </w:r>
      <w:proofErr w:type="spellStart"/>
      <w:r w:rsidRPr="00A5579B">
        <w:rPr>
          <w:sz w:val="24"/>
          <w:szCs w:val="24"/>
        </w:rPr>
        <w:t>ncı</w:t>
      </w:r>
      <w:proofErr w:type="spellEnd"/>
      <w:proofErr w:type="gramEnd"/>
      <w:r w:rsidRPr="00A5579B">
        <w:rPr>
          <w:sz w:val="24"/>
          <w:szCs w:val="24"/>
        </w:rPr>
        <w:t xml:space="preserve"> maddesi uyarınca,</w:t>
      </w:r>
    </w:p>
    <w:p w14:paraId="64919BF2"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sz w:val="24"/>
          <w:szCs w:val="24"/>
        </w:rPr>
        <w:t xml:space="preserve">3. Muvazzaf askerlik hizmeti </w:t>
      </w:r>
      <w:proofErr w:type="spellStart"/>
      <w:r w:rsidRPr="00A5579B">
        <w:rPr>
          <w:sz w:val="24"/>
          <w:szCs w:val="24"/>
        </w:rPr>
        <w:t>dolayısıyle</w:t>
      </w:r>
      <w:proofErr w:type="spellEnd"/>
      <w:r w:rsidRPr="00A5579B">
        <w:rPr>
          <w:sz w:val="24"/>
          <w:szCs w:val="24"/>
        </w:rPr>
        <w:t>,</w:t>
      </w:r>
    </w:p>
    <w:p w14:paraId="41188FD2" w14:textId="77777777" w:rsidR="00A5579B" w:rsidRPr="00A5579B" w:rsidRDefault="00A5579B" w:rsidP="00A5579B">
      <w:pPr>
        <w:widowControl w:val="0"/>
        <w:tabs>
          <w:tab w:val="left" w:pos="567"/>
        </w:tabs>
        <w:adjustRightInd w:val="0"/>
        <w:spacing w:line="302" w:lineRule="auto"/>
        <w:ind w:firstLine="709"/>
        <w:jc w:val="both"/>
        <w:textAlignment w:val="baseline"/>
        <w:rPr>
          <w:spacing w:val="-2"/>
          <w:sz w:val="24"/>
          <w:szCs w:val="24"/>
        </w:rPr>
      </w:pPr>
      <w:r w:rsidRPr="00A5579B">
        <w:rPr>
          <w:spacing w:val="-2"/>
          <w:sz w:val="24"/>
          <w:szCs w:val="24"/>
        </w:rPr>
        <w:t>4. Bağlı bulundukları kanunla veya Cumhurbaşkanlığı kararnamesiyle kurulu kurum veya sandıklardan yaşlılık, emeklilik veya malullük aylığı yahut toptan ödeme almak amacıyla;</w:t>
      </w:r>
      <w:r w:rsidRPr="00A5579B">
        <w:rPr>
          <w:rStyle w:val="DipnotBavurusu"/>
          <w:spacing w:val="-2"/>
          <w:sz w:val="24"/>
          <w:szCs w:val="24"/>
        </w:rPr>
        <w:footnoteReference w:id="2"/>
      </w:r>
    </w:p>
    <w:p w14:paraId="66523D42" w14:textId="30F32EC0" w:rsidR="00A5579B" w:rsidRPr="00F66C07" w:rsidRDefault="00A5579B" w:rsidP="00A5579B">
      <w:pPr>
        <w:widowControl w:val="0"/>
        <w:tabs>
          <w:tab w:val="left" w:pos="567"/>
        </w:tabs>
        <w:adjustRightInd w:val="0"/>
        <w:spacing w:line="302" w:lineRule="auto"/>
        <w:ind w:firstLine="709"/>
        <w:jc w:val="both"/>
        <w:textAlignment w:val="baseline"/>
        <w:rPr>
          <w:spacing w:val="-4"/>
          <w:sz w:val="24"/>
          <w:szCs w:val="24"/>
        </w:rPr>
      </w:pPr>
      <w:r w:rsidRPr="00E500A9">
        <w:rPr>
          <w:sz w:val="24"/>
          <w:szCs w:val="24"/>
        </w:rPr>
        <w:t xml:space="preserve">5. 506 </w:t>
      </w:r>
      <w:proofErr w:type="gramStart"/>
      <w:r w:rsidRPr="00E500A9">
        <w:rPr>
          <w:sz w:val="24"/>
          <w:szCs w:val="24"/>
        </w:rPr>
        <w:t>Sayılı Kanunun</w:t>
      </w:r>
      <w:proofErr w:type="gramEnd"/>
      <w:r w:rsidRPr="00E500A9">
        <w:rPr>
          <w:sz w:val="24"/>
          <w:szCs w:val="24"/>
        </w:rPr>
        <w:t xml:space="preserve"> 60 </w:t>
      </w:r>
      <w:proofErr w:type="spellStart"/>
      <w:r w:rsidRPr="00E500A9">
        <w:rPr>
          <w:sz w:val="24"/>
          <w:szCs w:val="24"/>
        </w:rPr>
        <w:t>ıncı</w:t>
      </w:r>
      <w:proofErr w:type="spellEnd"/>
      <w:r w:rsidRPr="00E500A9">
        <w:rPr>
          <w:sz w:val="24"/>
          <w:szCs w:val="24"/>
        </w:rPr>
        <w:t xml:space="preserve"> maddesinin birinci </w:t>
      </w:r>
      <w:r w:rsidRPr="00F66C07">
        <w:rPr>
          <w:spacing w:val="-4"/>
          <w:sz w:val="24"/>
          <w:szCs w:val="24"/>
        </w:rPr>
        <w:t>fıkrasının (A) bendinin (a) ve (b) alt bentlerinde öngörülen yaşlar dışında kalan diğer şartları veya aynı Kanunun Geçici 81 inci maddesine göre yaşlılık aylığı bağlanması için öngörülen sigortalılık süresini ve prim ödeme gün sayısını tamamlayarak kendi istekleri ile işten ayrılmaları nedeniyle,</w:t>
      </w:r>
    </w:p>
    <w:p w14:paraId="7C05023C" w14:textId="77777777" w:rsidR="00A5579B" w:rsidRPr="00F66C07" w:rsidRDefault="00A5579B" w:rsidP="00A5579B">
      <w:pPr>
        <w:widowControl w:val="0"/>
        <w:tabs>
          <w:tab w:val="left" w:pos="567"/>
        </w:tabs>
        <w:adjustRightInd w:val="0"/>
        <w:spacing w:line="302" w:lineRule="auto"/>
        <w:ind w:firstLine="709"/>
        <w:jc w:val="both"/>
        <w:textAlignment w:val="baseline"/>
        <w:rPr>
          <w:spacing w:val="-5"/>
          <w:sz w:val="24"/>
          <w:szCs w:val="24"/>
        </w:rPr>
      </w:pPr>
      <w:r w:rsidRPr="00F66C07">
        <w:rPr>
          <w:spacing w:val="-5"/>
          <w:sz w:val="24"/>
          <w:szCs w:val="24"/>
        </w:rPr>
        <w:t xml:space="preserve">Feshedilmesi veya kadının evlendiği tarihten itibaren bir yıl içerisinde kendi arzusu ile sona erdirmesi veya işçinin ölümü sebebiyle son bulması hallerinde işçinin işe başladığı tarihten itibaren hizmet </w:t>
      </w:r>
      <w:proofErr w:type="spellStart"/>
      <w:r w:rsidRPr="00F66C07">
        <w:rPr>
          <w:spacing w:val="-5"/>
          <w:sz w:val="24"/>
          <w:szCs w:val="24"/>
        </w:rPr>
        <w:t>aktinin</w:t>
      </w:r>
      <w:proofErr w:type="spellEnd"/>
      <w:r w:rsidRPr="00F66C07">
        <w:rPr>
          <w:spacing w:val="-5"/>
          <w:sz w:val="24"/>
          <w:szCs w:val="24"/>
        </w:rPr>
        <w:t xml:space="preserve"> devamı süresince her geçen tam yıl için işverence işçiye 30 günlük ücreti tutarında kıdem tazminatı ödenir. Bir yıldan artan süreler için de aynı oran üzerinden ödeme yapılır.</w:t>
      </w:r>
    </w:p>
    <w:p w14:paraId="47B077F4" w14:textId="172D8EE0" w:rsid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 xml:space="preserve">İşçilerin kıdemleri, hizmet akdinin devam etmiş veya fasılalarla yeniden akdedilmiş olmasına bakılmaksızın aynı işverenin bir veya değişik işyerlerinde çalıştıkları süreler </w:t>
      </w:r>
      <w:proofErr w:type="spellStart"/>
      <w:r w:rsidRPr="00A5579B">
        <w:rPr>
          <w:sz w:val="24"/>
          <w:szCs w:val="24"/>
        </w:rPr>
        <w:t>gözönüne</w:t>
      </w:r>
      <w:proofErr w:type="spellEnd"/>
      <w:r w:rsidRPr="00A5579B">
        <w:rPr>
          <w:sz w:val="24"/>
          <w:szCs w:val="24"/>
        </w:rPr>
        <w:t xml:space="preserve"> alınarak hesaplanır. İşyerlerinin devir veya intikali yahut herhangi bir suretle bir işverenden başka bir işverene geçmesi veya başka bir yere nakli halinde işçinin kıdemi, işyeri veya işyerlerindeki hizmet akitleri sürelerinin toplamı üzerinden hesaplanır.</w:t>
      </w:r>
      <w:r w:rsidR="001E2457">
        <w:rPr>
          <w:sz w:val="24"/>
          <w:szCs w:val="24"/>
        </w:rPr>
        <w:t xml:space="preserve"> 12/7/1975 tarihinden, itibaren</w:t>
      </w:r>
      <w:r w:rsidRPr="00A5579B">
        <w:rPr>
          <w:sz w:val="24"/>
          <w:szCs w:val="24"/>
          <w:vertAlign w:val="superscript"/>
        </w:rPr>
        <w:t xml:space="preserve"> </w:t>
      </w:r>
      <w:r w:rsidRPr="00A5579B">
        <w:rPr>
          <w:sz w:val="24"/>
          <w:szCs w:val="24"/>
        </w:rPr>
        <w:t>işyerinin devri veya herhangi bir suretle el değiştirmesi halinde işlemiş kıdem tazminatlarından her iki işveren sorumludur. Ancak, işyerini devreden işverenlerin bu sorumlulukları işçiyi çalıştırdıkları sürelerle ve devir esnasındaki işçinin aldığı ücret seviyesiyle sınırlı</w:t>
      </w:r>
      <w:r w:rsidR="001E2457">
        <w:rPr>
          <w:sz w:val="24"/>
          <w:szCs w:val="24"/>
        </w:rPr>
        <w:t>dır. 12/7/1975 tarihinden evvel</w:t>
      </w:r>
      <w:r w:rsidRPr="00A5579B">
        <w:rPr>
          <w:sz w:val="24"/>
          <w:szCs w:val="24"/>
        </w:rPr>
        <w:t xml:space="preserve"> işyeri devrolmuş veya herhangi bir suretle el değiştirmişse devir mukavelesinde aksine bir hüküm yoksa işlemiş kıdem tazminatlarından </w:t>
      </w:r>
      <w:r w:rsidRPr="00A5579B">
        <w:rPr>
          <w:sz w:val="24"/>
          <w:szCs w:val="24"/>
        </w:rPr>
        <w:lastRenderedPageBreak/>
        <w:t>yeni işveren sorumludur</w:t>
      </w:r>
      <w:r w:rsidR="00EE57F7">
        <w:rPr>
          <w:sz w:val="24"/>
          <w:szCs w:val="24"/>
        </w:rPr>
        <w:t>.</w:t>
      </w:r>
    </w:p>
    <w:p w14:paraId="21553BDC" w14:textId="77777777" w:rsidR="00EE57F7" w:rsidRPr="00A5579B" w:rsidRDefault="00EE57F7" w:rsidP="001E2457">
      <w:pPr>
        <w:widowControl w:val="0"/>
        <w:tabs>
          <w:tab w:val="left" w:pos="567"/>
        </w:tabs>
        <w:adjustRightInd w:val="0"/>
        <w:spacing w:line="293" w:lineRule="auto"/>
        <w:ind w:firstLine="709"/>
        <w:jc w:val="both"/>
        <w:textAlignment w:val="baseline"/>
        <w:rPr>
          <w:sz w:val="24"/>
          <w:szCs w:val="24"/>
        </w:rPr>
      </w:pPr>
    </w:p>
    <w:p w14:paraId="57F6AFE5"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 xml:space="preserve">İşçinin birinci bendin </w:t>
      </w:r>
      <w:proofErr w:type="gramStart"/>
      <w:r w:rsidRPr="00A5579B">
        <w:rPr>
          <w:sz w:val="24"/>
          <w:szCs w:val="24"/>
        </w:rPr>
        <w:t>4 üncü</w:t>
      </w:r>
      <w:proofErr w:type="gramEnd"/>
      <w:r w:rsidRPr="00A5579B">
        <w:rPr>
          <w:sz w:val="24"/>
          <w:szCs w:val="24"/>
        </w:rPr>
        <w:t xml:space="preserve"> fıkrası hükmünden faydalanabilmesi için aylık veya toptan ödemeye hak kazanmış bulunduğunu ve kendisine aylık bağlanması veya toptan ödeme yapılması için yaşlılık sigortası bakımından bağlı bulunduğu kuruma veya sandığa müracaat etmiş olduğunu belgelemesi şarttır. İşçinin ölümü halinde bu şart aranmaz.</w:t>
      </w:r>
    </w:p>
    <w:p w14:paraId="2DC6BF61"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T.C. Emekli Sandığı Kanunu ve Sosyal Sigortalar Kanununa veya yalnız Sosyal Sigortalar Kanununa tabi olarak sadece aynı ya da değişik kamu kuruluşlarında geçen hizmet sürelerinin birleştirilmesi suretiyle Sosyal Sigortalar Kanununa göre yaşlılık veya malullük aylığına ya da toptan ödemeye hak kazanan işçiye, bu kamu kuruluşlarında geçirdiği hizmet sürelerinin toplamı üzerinden son kamu kuruluşu işverenince kıdem tazminatı ödenir.</w:t>
      </w:r>
    </w:p>
    <w:p w14:paraId="3CA8C840"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Yukarıda belirtilen kamu kuruluşlarında işçinin hizmet akdinin evvelce bu maddeye göre kıdem tazminatı ödenmesini gerektirmeyecek şekilde sona ermesi suretiyle geçen hizmet süreleri kıdem tazminatının hesabında dikkate alınmaz.</w:t>
      </w:r>
    </w:p>
    <w:p w14:paraId="32171B30" w14:textId="77777777" w:rsidR="00A5579B" w:rsidRPr="00F66C07" w:rsidRDefault="00A5579B" w:rsidP="001E2457">
      <w:pPr>
        <w:widowControl w:val="0"/>
        <w:tabs>
          <w:tab w:val="left" w:pos="567"/>
        </w:tabs>
        <w:adjustRightInd w:val="0"/>
        <w:spacing w:line="293" w:lineRule="auto"/>
        <w:ind w:firstLine="709"/>
        <w:jc w:val="both"/>
        <w:textAlignment w:val="baseline"/>
        <w:rPr>
          <w:spacing w:val="-2"/>
          <w:sz w:val="24"/>
          <w:szCs w:val="24"/>
        </w:rPr>
      </w:pPr>
      <w:r w:rsidRPr="00F66C07">
        <w:rPr>
          <w:spacing w:val="-2"/>
          <w:sz w:val="24"/>
          <w:szCs w:val="24"/>
        </w:rPr>
        <w:t>Ancak, bu tazminatın T.C. Emekli Sandığına tabi olarak geçen hizmet süresine ait kısmı için ödenecek miktar, yaşlılık veya malullük aylığının başlangıç tarihinde T.C. Emekli Sandığı Kanununun yürürlükteki hükümlerine göre emeklilik ikramiyesi için öngörülen miktardan fazla olamaz.</w:t>
      </w:r>
    </w:p>
    <w:p w14:paraId="3B7AD568"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 xml:space="preserve">Bu maddede geçen kamu kuruluşları deyimi, genel, katma ve özel bütçeli idareler ile 468 sayılı Kanunun </w:t>
      </w:r>
      <w:proofErr w:type="gramStart"/>
      <w:r w:rsidRPr="00A5579B">
        <w:rPr>
          <w:sz w:val="24"/>
          <w:szCs w:val="24"/>
        </w:rPr>
        <w:t>4 üncü</w:t>
      </w:r>
      <w:proofErr w:type="gramEnd"/>
      <w:r w:rsidRPr="00A5579B">
        <w:rPr>
          <w:sz w:val="24"/>
          <w:szCs w:val="24"/>
        </w:rPr>
        <w:t xml:space="preserve"> maddesinde sayılan kurumları kapsar.</w:t>
      </w:r>
    </w:p>
    <w:p w14:paraId="7259CFDE"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Aynı kıdem süresi için bir defadan fazla kıdem tazminatı veya ikramiye ödenmez.</w:t>
      </w:r>
    </w:p>
    <w:p w14:paraId="7A8876B9" w14:textId="77777777" w:rsidR="00A5579B" w:rsidRPr="001E2457" w:rsidRDefault="00A5579B" w:rsidP="001E2457">
      <w:pPr>
        <w:widowControl w:val="0"/>
        <w:tabs>
          <w:tab w:val="left" w:pos="567"/>
        </w:tabs>
        <w:adjustRightInd w:val="0"/>
        <w:spacing w:line="293" w:lineRule="auto"/>
        <w:ind w:firstLine="709"/>
        <w:jc w:val="both"/>
        <w:textAlignment w:val="baseline"/>
        <w:rPr>
          <w:spacing w:val="-2"/>
          <w:sz w:val="24"/>
          <w:szCs w:val="24"/>
        </w:rPr>
      </w:pPr>
      <w:r w:rsidRPr="001E2457">
        <w:rPr>
          <w:spacing w:val="-2"/>
          <w:sz w:val="24"/>
          <w:szCs w:val="24"/>
        </w:rPr>
        <w:t>Kıdem tazminatının hesaplanması, son ücret üzerinden yapılır. Parça başı, akort, götürü veya yüzde usulü gibi ücretin sabit olmadığı hallerde son bir yıllık süre içinde ödenen ücretin o süre içinde çalışılan günlere bölünmesi suretiyle bulunacak ortalama ücret bu tazminatın hesabına esas tutulur.</w:t>
      </w:r>
    </w:p>
    <w:p w14:paraId="603F99CE"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Ancak, son bir yıl içinde işçi ücretine zam yapıldığı takdirde, tazminata esas ücret,</w:t>
      </w:r>
      <w:r w:rsidR="001E2457">
        <w:rPr>
          <w:sz w:val="24"/>
          <w:szCs w:val="24"/>
        </w:rPr>
        <w:t xml:space="preserve"> </w:t>
      </w:r>
      <w:r w:rsidRPr="00A5579B">
        <w:rPr>
          <w:sz w:val="24"/>
          <w:szCs w:val="24"/>
        </w:rPr>
        <w:t>işçinin işten ayrılma tarihi ile zammın yapıldığı tarih arasında alınan ücretin aynı süre içinde çalışılan günlere bölünmesi suretiyle hesaplanır.</w:t>
      </w:r>
    </w:p>
    <w:p w14:paraId="02FC64C2" w14:textId="373F9F84"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proofErr w:type="gramStart"/>
      <w:r w:rsidRPr="00A5579B">
        <w:rPr>
          <w:sz w:val="24"/>
          <w:szCs w:val="24"/>
        </w:rPr>
        <w:t>13 üncü</w:t>
      </w:r>
      <w:proofErr w:type="gramEnd"/>
      <w:r w:rsidRPr="00A5579B">
        <w:rPr>
          <w:sz w:val="24"/>
          <w:szCs w:val="24"/>
        </w:rPr>
        <w:t xml:space="preserve"> maddesinde sözü geçen</w:t>
      </w:r>
      <w:r w:rsidR="001E2457">
        <w:rPr>
          <w:sz w:val="24"/>
          <w:szCs w:val="24"/>
        </w:rPr>
        <w:t xml:space="preserve"> </w:t>
      </w:r>
      <w:r w:rsidRPr="00A5579B">
        <w:rPr>
          <w:sz w:val="24"/>
          <w:szCs w:val="24"/>
        </w:rPr>
        <w:t xml:space="preserve">tazminat ile bu maddede yer alan kıdem tazminatına esas olacak ücretin hesabında </w:t>
      </w:r>
      <w:proofErr w:type="gramStart"/>
      <w:r w:rsidRPr="00A5579B">
        <w:rPr>
          <w:sz w:val="24"/>
          <w:szCs w:val="24"/>
        </w:rPr>
        <w:t xml:space="preserve">26 </w:t>
      </w:r>
      <w:proofErr w:type="spellStart"/>
      <w:r w:rsidRPr="00A5579B">
        <w:rPr>
          <w:sz w:val="24"/>
          <w:szCs w:val="24"/>
        </w:rPr>
        <w:t>ncı</w:t>
      </w:r>
      <w:proofErr w:type="spellEnd"/>
      <w:proofErr w:type="gramEnd"/>
      <w:r w:rsidRPr="00A5579B">
        <w:rPr>
          <w:sz w:val="24"/>
          <w:szCs w:val="24"/>
        </w:rPr>
        <w:t xml:space="preserve"> maddenin birinci fıkrasında yazılı ücrete ilaveten işçiye sağlanmış olan para ve para ile ölçülmesi mümkün akdi ve kanundan doğan</w:t>
      </w:r>
      <w:r w:rsidR="001E2457">
        <w:rPr>
          <w:sz w:val="24"/>
          <w:szCs w:val="24"/>
        </w:rPr>
        <w:t xml:space="preserve"> </w:t>
      </w:r>
      <w:r w:rsidRPr="00A5579B">
        <w:rPr>
          <w:sz w:val="24"/>
          <w:szCs w:val="24"/>
        </w:rPr>
        <w:t>menfaatler de</w:t>
      </w:r>
      <w:r w:rsidR="001E2457">
        <w:rPr>
          <w:sz w:val="24"/>
          <w:szCs w:val="24"/>
        </w:rPr>
        <w:t xml:space="preserve"> </w:t>
      </w:r>
      <w:proofErr w:type="spellStart"/>
      <w:r w:rsidRPr="00A5579B">
        <w:rPr>
          <w:sz w:val="24"/>
          <w:szCs w:val="24"/>
        </w:rPr>
        <w:t>gözönünde</w:t>
      </w:r>
      <w:proofErr w:type="spellEnd"/>
      <w:r w:rsidR="001E2457">
        <w:rPr>
          <w:sz w:val="24"/>
          <w:szCs w:val="24"/>
        </w:rPr>
        <w:t xml:space="preserve"> </w:t>
      </w:r>
      <w:r w:rsidRPr="00A5579B">
        <w:rPr>
          <w:sz w:val="24"/>
          <w:szCs w:val="24"/>
        </w:rPr>
        <w:t>tutulur.</w:t>
      </w:r>
      <w:r w:rsidR="001E2457">
        <w:rPr>
          <w:sz w:val="24"/>
          <w:szCs w:val="24"/>
        </w:rPr>
        <w:t xml:space="preserve"> </w:t>
      </w:r>
      <w:r w:rsidRPr="00A5579B">
        <w:rPr>
          <w:sz w:val="24"/>
          <w:szCs w:val="24"/>
        </w:rPr>
        <w:t>Kıdem</w:t>
      </w:r>
      <w:r w:rsidR="001E2457">
        <w:rPr>
          <w:sz w:val="24"/>
          <w:szCs w:val="24"/>
        </w:rPr>
        <w:t xml:space="preserve"> </w:t>
      </w:r>
      <w:r w:rsidRPr="00A5579B">
        <w:rPr>
          <w:sz w:val="24"/>
          <w:szCs w:val="24"/>
        </w:rPr>
        <w:t>tazminatının</w:t>
      </w:r>
      <w:r w:rsidR="001E2457">
        <w:rPr>
          <w:sz w:val="24"/>
          <w:szCs w:val="24"/>
        </w:rPr>
        <w:t xml:space="preserve"> </w:t>
      </w:r>
      <w:r w:rsidRPr="00A5579B">
        <w:rPr>
          <w:sz w:val="24"/>
          <w:szCs w:val="24"/>
        </w:rPr>
        <w:t>zamanında</w:t>
      </w:r>
      <w:r w:rsidR="001E2457">
        <w:rPr>
          <w:sz w:val="24"/>
          <w:szCs w:val="24"/>
        </w:rPr>
        <w:t xml:space="preserve"> </w:t>
      </w:r>
      <w:r w:rsidRPr="00A5579B">
        <w:rPr>
          <w:sz w:val="24"/>
          <w:szCs w:val="24"/>
        </w:rPr>
        <w:t>ödenmemesi</w:t>
      </w:r>
      <w:r w:rsidR="001E2457">
        <w:rPr>
          <w:sz w:val="24"/>
          <w:szCs w:val="24"/>
        </w:rPr>
        <w:t xml:space="preserve"> </w:t>
      </w:r>
      <w:r w:rsidRPr="00A5579B">
        <w:rPr>
          <w:sz w:val="24"/>
          <w:szCs w:val="24"/>
        </w:rPr>
        <w:t>sebebiyle</w:t>
      </w:r>
      <w:r w:rsidR="001E2457">
        <w:rPr>
          <w:sz w:val="24"/>
          <w:szCs w:val="24"/>
        </w:rPr>
        <w:t xml:space="preserve"> </w:t>
      </w:r>
      <w:r w:rsidRPr="00A5579B">
        <w:rPr>
          <w:sz w:val="24"/>
          <w:szCs w:val="24"/>
        </w:rPr>
        <w:t>açılacak</w:t>
      </w:r>
      <w:r w:rsidR="001E2457">
        <w:rPr>
          <w:sz w:val="24"/>
          <w:szCs w:val="24"/>
        </w:rPr>
        <w:t xml:space="preserve"> </w:t>
      </w:r>
      <w:r w:rsidRPr="00A5579B">
        <w:rPr>
          <w:sz w:val="24"/>
          <w:szCs w:val="24"/>
        </w:rPr>
        <w:t xml:space="preserve">davanın sonunda </w:t>
      </w:r>
      <w:proofErr w:type="gramStart"/>
      <w:r w:rsidRPr="00A5579B">
        <w:rPr>
          <w:sz w:val="24"/>
          <w:szCs w:val="24"/>
        </w:rPr>
        <w:t>hakim</w:t>
      </w:r>
      <w:proofErr w:type="gramEnd"/>
      <w:r w:rsidRPr="00A5579B">
        <w:rPr>
          <w:sz w:val="24"/>
          <w:szCs w:val="24"/>
        </w:rPr>
        <w:t xml:space="preserve"> gecikme süresi için, ödenmeyen süreye göre mevduata uygulanan en yüksek faizin ödenmesine hükmeder. İşçinin mevzuattan doğan diğer hakları saklıdır.</w:t>
      </w:r>
    </w:p>
    <w:p w14:paraId="27B20FB0" w14:textId="22DE5BEB"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 xml:space="preserve">Bu maddede belirtilen kıdem tazminatı ile ilgili 30 günlük süre hizmet </w:t>
      </w:r>
      <w:proofErr w:type="spellStart"/>
      <w:r w:rsidRPr="00A5579B">
        <w:rPr>
          <w:sz w:val="24"/>
          <w:szCs w:val="24"/>
        </w:rPr>
        <w:t>akidleri</w:t>
      </w:r>
      <w:proofErr w:type="spellEnd"/>
      <w:r w:rsidRPr="00A5579B">
        <w:rPr>
          <w:sz w:val="24"/>
          <w:szCs w:val="24"/>
        </w:rPr>
        <w:t xml:space="preserve"> veya toplu iş sözleşmeleri ile işçi lehine değiştirilebilir.</w:t>
      </w:r>
    </w:p>
    <w:p w14:paraId="7510A908" w14:textId="60B1DFAA"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 xml:space="preserve">Ancak, toplu sözleşmelerle ve hizmet akitleriyle belirlenen kıdem tazminatlarının yıllık miktarı, </w:t>
      </w:r>
      <w:proofErr w:type="gramStart"/>
      <w:r w:rsidRPr="00A5579B">
        <w:rPr>
          <w:sz w:val="24"/>
          <w:szCs w:val="24"/>
        </w:rPr>
        <w:t>Devlet Memurları Kanununa</w:t>
      </w:r>
      <w:proofErr w:type="gramEnd"/>
      <w:r w:rsidRPr="00A5579B">
        <w:rPr>
          <w:sz w:val="24"/>
          <w:szCs w:val="24"/>
        </w:rPr>
        <w:t xml:space="preserve"> tabi en yüksek Devlet memuruna 5434 sayılı T.C. Emekli Sandığı Kanunu hükümlerine göre bir hizmet yılı için ödenecek azami emeklilik ikramiyesini geçemez.</w:t>
      </w:r>
    </w:p>
    <w:p w14:paraId="54A5E9F5"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 xml:space="preserve">İşçinin ölümü halinde yukarıdaki hükümlere göre doğan tazminat tutarı, kanuni </w:t>
      </w:r>
      <w:r w:rsidRPr="00A5579B">
        <w:rPr>
          <w:sz w:val="24"/>
          <w:szCs w:val="24"/>
        </w:rPr>
        <w:lastRenderedPageBreak/>
        <w:t>mirasçılarına ödenir.</w:t>
      </w:r>
    </w:p>
    <w:p w14:paraId="7C0D45A6"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Kıdem tazminatından doğan sorumluluğu işveren şahıslara veya sigorta şirketlerine sigorta ettiremez.</w:t>
      </w:r>
    </w:p>
    <w:p w14:paraId="2435F5DB" w14:textId="2E71B2FC"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 xml:space="preserve">İşveren sorumluluğu altında ve sadece yaşlılık, emeklilik, malullük, ölüm ve toptan ödeme hallerine mahsus olmak </w:t>
      </w:r>
      <w:proofErr w:type="spellStart"/>
      <w:r w:rsidRPr="00A5579B">
        <w:rPr>
          <w:sz w:val="24"/>
          <w:szCs w:val="24"/>
        </w:rPr>
        <w:t>kaydiyle</w:t>
      </w:r>
      <w:proofErr w:type="spellEnd"/>
      <w:r w:rsidRPr="00A5579B">
        <w:rPr>
          <w:sz w:val="24"/>
          <w:szCs w:val="24"/>
        </w:rPr>
        <w:t xml:space="preserve"> Devlet veya kanunla veya Cumhurbaşkanlığı kararnamesiyle kurulu kurumlarda veya </w:t>
      </w:r>
      <w:proofErr w:type="gramStart"/>
      <w:r w:rsidRPr="00A5579B">
        <w:rPr>
          <w:sz w:val="24"/>
          <w:szCs w:val="24"/>
        </w:rPr>
        <w:t>% 50</w:t>
      </w:r>
      <w:proofErr w:type="gramEnd"/>
      <w:r w:rsidRPr="00A5579B">
        <w:rPr>
          <w:sz w:val="24"/>
          <w:szCs w:val="24"/>
        </w:rPr>
        <w:t xml:space="preserve"> hisseden fazlası Devlete ait bir bankada veya bir kurumda işveren tarafından kıdem tazminatı ile ilgili bir fon tesis edilir</w:t>
      </w:r>
      <w:r w:rsidR="001E2457">
        <w:rPr>
          <w:sz w:val="24"/>
          <w:szCs w:val="24"/>
        </w:rPr>
        <w:t>.</w:t>
      </w:r>
    </w:p>
    <w:p w14:paraId="45259279"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Fon tesisi ile ilgili hususlar kanunla düzenlenir.</w:t>
      </w:r>
    </w:p>
    <w:p w14:paraId="12FC28AE" w14:textId="77777777" w:rsidR="00317D33" w:rsidRPr="00A5579B" w:rsidRDefault="00317D33" w:rsidP="0073608B">
      <w:pPr>
        <w:widowControl w:val="0"/>
        <w:adjustRightInd w:val="0"/>
        <w:spacing w:line="307" w:lineRule="auto"/>
        <w:jc w:val="center"/>
        <w:textAlignment w:val="baseline"/>
        <w:rPr>
          <w:sz w:val="24"/>
          <w:szCs w:val="24"/>
        </w:rPr>
      </w:pPr>
    </w:p>
    <w:sectPr w:rsidR="00317D33" w:rsidRPr="00A5579B" w:rsidSect="00A5579B">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DBAB6" w14:textId="77777777" w:rsidR="00401738" w:rsidRDefault="00401738" w:rsidP="00A5579B">
      <w:r>
        <w:separator/>
      </w:r>
    </w:p>
  </w:endnote>
  <w:endnote w:type="continuationSeparator" w:id="0">
    <w:p w14:paraId="31BA245D" w14:textId="77777777" w:rsidR="00401738" w:rsidRDefault="00401738" w:rsidP="00A55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A2"/>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New York">
    <w:panose1 w:val="020405030605060203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448F5" w14:textId="77777777" w:rsidR="00401738" w:rsidRDefault="00401738" w:rsidP="00A5579B">
      <w:r>
        <w:separator/>
      </w:r>
    </w:p>
  </w:footnote>
  <w:footnote w:type="continuationSeparator" w:id="0">
    <w:p w14:paraId="6AE43B23" w14:textId="77777777" w:rsidR="00401738" w:rsidRDefault="00401738" w:rsidP="00A5579B">
      <w:r>
        <w:continuationSeparator/>
      </w:r>
    </w:p>
  </w:footnote>
  <w:footnote w:id="1">
    <w:p w14:paraId="71A0BF91" w14:textId="6CF2DF5E" w:rsidR="00A5579B" w:rsidRPr="00A5579B" w:rsidRDefault="00A5579B" w:rsidP="00A5579B">
      <w:pPr>
        <w:pStyle w:val="DipnotMetni"/>
        <w:jc w:val="both"/>
        <w:rPr>
          <w:i/>
        </w:rPr>
      </w:pPr>
    </w:p>
  </w:footnote>
  <w:footnote w:id="2">
    <w:p w14:paraId="3EE21D94" w14:textId="7C553C2F" w:rsidR="00A5579B" w:rsidRDefault="00A5579B" w:rsidP="00A5579B">
      <w:pPr>
        <w:pStyle w:val="DipnotMetni"/>
        <w:jc w:val="both"/>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42E65"/>
    <w:multiLevelType w:val="singleLevel"/>
    <w:tmpl w:val="16BEE058"/>
    <w:lvl w:ilvl="0">
      <w:start w:val="1"/>
      <w:numFmt w:val="decimal"/>
      <w:lvlText w:val="(%1)"/>
      <w:lvlJc w:val="left"/>
      <w:pPr>
        <w:tabs>
          <w:tab w:val="num" w:pos="375"/>
        </w:tabs>
        <w:ind w:left="375" w:hanging="375"/>
      </w:pPr>
      <w:rPr>
        <w:rFonts w:ascii="Times" w:hAnsi="Times" w:hint="default"/>
      </w:rPr>
    </w:lvl>
  </w:abstractNum>
  <w:abstractNum w:abstractNumId="1" w15:restartNumberingAfterBreak="0">
    <w:nsid w:val="1F955B5D"/>
    <w:multiLevelType w:val="singleLevel"/>
    <w:tmpl w:val="724E7980"/>
    <w:lvl w:ilvl="0">
      <w:start w:val="1"/>
      <w:numFmt w:val="decimal"/>
      <w:lvlText w:val="(%1)"/>
      <w:lvlJc w:val="left"/>
      <w:pPr>
        <w:tabs>
          <w:tab w:val="num" w:pos="360"/>
        </w:tabs>
        <w:ind w:left="360" w:hanging="360"/>
      </w:pPr>
      <w:rPr>
        <w:rFonts w:hint="default"/>
      </w:rPr>
    </w:lvl>
  </w:abstractNum>
  <w:num w:numId="1" w16cid:durableId="1740903854">
    <w:abstractNumId w:val="1"/>
  </w:num>
  <w:num w:numId="2" w16cid:durableId="1887528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5579B"/>
    <w:rsid w:val="0006603A"/>
    <w:rsid w:val="001E2457"/>
    <w:rsid w:val="002A7806"/>
    <w:rsid w:val="002E0B07"/>
    <w:rsid w:val="00317D33"/>
    <w:rsid w:val="00401738"/>
    <w:rsid w:val="005626A4"/>
    <w:rsid w:val="00713816"/>
    <w:rsid w:val="0073608B"/>
    <w:rsid w:val="00902243"/>
    <w:rsid w:val="00A1043C"/>
    <w:rsid w:val="00A24547"/>
    <w:rsid w:val="00A5579B"/>
    <w:rsid w:val="00A71CB8"/>
    <w:rsid w:val="00A73FB5"/>
    <w:rsid w:val="00A74556"/>
    <w:rsid w:val="00B95A89"/>
    <w:rsid w:val="00BC1969"/>
    <w:rsid w:val="00C01FCA"/>
    <w:rsid w:val="00C11302"/>
    <w:rsid w:val="00C2685F"/>
    <w:rsid w:val="00CA2F90"/>
    <w:rsid w:val="00D64F4F"/>
    <w:rsid w:val="00DE4309"/>
    <w:rsid w:val="00E500A9"/>
    <w:rsid w:val="00EE57F7"/>
    <w:rsid w:val="00F66C0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03C67"/>
  <w15:chartTrackingRefBased/>
  <w15:docId w15:val="{2CE8C246-7029-4406-B863-377F5EAF8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79B"/>
    <w:rPr>
      <w:rFonts w:ascii="Times New Roman" w:eastAsia="Times New Roman" w:hAnsi="Times New Roman"/>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Nor">
    <w:name w:val="Nor."/>
    <w:basedOn w:val="Normal"/>
    <w:next w:val="Normal"/>
    <w:rsid w:val="00A5579B"/>
    <w:pPr>
      <w:widowControl w:val="0"/>
      <w:tabs>
        <w:tab w:val="left" w:pos="567"/>
      </w:tabs>
      <w:adjustRightInd w:val="0"/>
      <w:spacing w:line="360" w:lineRule="atLeast"/>
      <w:jc w:val="both"/>
      <w:textAlignment w:val="baseline"/>
    </w:pPr>
    <w:rPr>
      <w:rFonts w:ascii="New York" w:hAnsi="New York"/>
      <w:sz w:val="18"/>
      <w:lang w:val="en-US"/>
    </w:rPr>
  </w:style>
  <w:style w:type="paragraph" w:styleId="DipnotMetni">
    <w:name w:val="footnote text"/>
    <w:basedOn w:val="Normal"/>
    <w:link w:val="DipnotMetniChar"/>
    <w:uiPriority w:val="99"/>
    <w:semiHidden/>
    <w:unhideWhenUsed/>
    <w:rsid w:val="00A5579B"/>
  </w:style>
  <w:style w:type="character" w:customStyle="1" w:styleId="DipnotMetniChar">
    <w:name w:val="Dipnot Metni Char"/>
    <w:link w:val="DipnotMetni"/>
    <w:uiPriority w:val="99"/>
    <w:semiHidden/>
    <w:rsid w:val="00A5579B"/>
    <w:rPr>
      <w:rFonts w:ascii="Times New Roman" w:eastAsia="Times New Roman" w:hAnsi="Times New Roman" w:cs="Times New Roman"/>
      <w:sz w:val="20"/>
      <w:szCs w:val="20"/>
      <w:lang w:eastAsia="tr-TR"/>
    </w:rPr>
  </w:style>
  <w:style w:type="character" w:styleId="DipnotBavurusu">
    <w:name w:val="footnote reference"/>
    <w:uiPriority w:val="99"/>
    <w:semiHidden/>
    <w:unhideWhenUsed/>
    <w:rsid w:val="00A5579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AB719-D4EE-4923-AC24-426FE73C56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795</Words>
  <Characters>5187</Characters>
  <Application>Microsoft Office Word</Application>
  <DocSecurity>0</DocSecurity>
  <Lines>86</Lines>
  <Paragraphs>34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8</cp:revision>
  <dcterms:created xsi:type="dcterms:W3CDTF">2025-12-27T19:48:00Z</dcterms:created>
  <dcterms:modified xsi:type="dcterms:W3CDTF">2026-03-05T08:58:00Z</dcterms:modified>
</cp:coreProperties>
</file>