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CCF377" w14:textId="1235F787" w:rsidR="00B87668" w:rsidRPr="00F35CAE" w:rsidRDefault="00B87668" w:rsidP="00B53F4B">
      <w:pPr>
        <w:autoSpaceDE/>
        <w:spacing w:line="307" w:lineRule="auto"/>
        <w:jc w:val="both"/>
        <w:rPr>
          <w:sz w:val="24"/>
          <w:szCs w:val="24"/>
        </w:rPr>
      </w:pPr>
      <w:r w:rsidRPr="00F35CAE">
        <w:rPr>
          <w:b/>
          <w:bCs/>
          <w:sz w:val="24"/>
          <w:szCs w:val="24"/>
        </w:rPr>
        <w:t>MADDE 3-</w:t>
      </w:r>
      <w:r w:rsidRPr="00F35CAE">
        <w:rPr>
          <w:sz w:val="24"/>
          <w:szCs w:val="24"/>
        </w:rPr>
        <w:t xml:space="preserve"> (1) Kanuna, bireysel veya toplu iş sözleşmesine dayanan işçi veya işveren alacağı ve tazminatı ile işe iade talebiyle açılan davalarda, arabulucuya başvurulmuş olması dava şartıdır.</w:t>
      </w:r>
      <w:r w:rsidR="00F35CAE" w:rsidRPr="00F35CAE">
        <w:rPr>
          <w:sz w:val="24"/>
          <w:szCs w:val="24"/>
        </w:rPr>
        <w:t xml:space="preserve"> Bu alacak ve tazminatla ilgili itirazın iptali, menfi tespit ve istirdat davaları hakkında birinci cümle hükmü uygulanır.</w:t>
      </w:r>
    </w:p>
    <w:p w14:paraId="4FA4D181"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(2) Davacı, arabuluculuk faaliyeti sonunda anlaşmaya varılamadığına ilişkin son tutanağın aslını veya arabulucu tarafından onaylanmış bir örneğini dava dilekçesine eklemek zorundadır. Bu zorunluluğa uyulmaması hâlinde mahkemece davacıya, son tutanağın bir haftalık kesin süre içinde mahkemeye sunulması gerektiği, aksi takdirde davanın usulden reddedileceği ihtarını içeren davetiye gönderilir. İhtarın gereği yerine getirilmez ise dava dilekçesi karşı tarafa tebliğe çıkarılmaksızın davanın usulden reddine karar verilir. Arabulucuya başvurulmadan dava açıldığının anlaşılması hâlinde herhangi bir işlem yapılmaksızın davanın, dava şartı yokluğu sebebiyle usulden reddine karar verilir. </w:t>
      </w:r>
    </w:p>
    <w:p w14:paraId="01062153" w14:textId="77777777" w:rsidR="00B87668" w:rsidRPr="00F35CAE" w:rsidRDefault="00B87668" w:rsidP="007B2846">
      <w:pPr>
        <w:autoSpaceDE/>
        <w:spacing w:line="307" w:lineRule="auto"/>
        <w:ind w:firstLine="709"/>
        <w:jc w:val="both"/>
        <w:rPr>
          <w:sz w:val="24"/>
          <w:szCs w:val="24"/>
        </w:rPr>
      </w:pPr>
      <w:r w:rsidRPr="00F35CAE">
        <w:rPr>
          <w:sz w:val="24"/>
          <w:szCs w:val="24"/>
        </w:rPr>
        <w:t>(3) İş kazası veya meslek hastalığından kaynaklanan maddi ve manevi tazminat ile bunlarla ilgili tespit, itiraz ve rücu davaları hakkında birinci fıkra hükmü uygulanmaz.</w:t>
      </w:r>
    </w:p>
    <w:p w14:paraId="6339305C" w14:textId="77777777" w:rsidR="00B87668" w:rsidRPr="00F35CAE" w:rsidRDefault="00B87668" w:rsidP="007B2846">
      <w:pPr>
        <w:autoSpaceDE/>
        <w:spacing w:line="307" w:lineRule="auto"/>
        <w:ind w:firstLine="709"/>
        <w:jc w:val="both"/>
        <w:rPr>
          <w:sz w:val="24"/>
          <w:szCs w:val="24"/>
        </w:rPr>
      </w:pPr>
      <w:r w:rsidRPr="00F35CAE">
        <w:rPr>
          <w:sz w:val="24"/>
          <w:szCs w:val="24"/>
        </w:rPr>
        <w:t>(4) Arabuluculuk Daire Başkanlığı, sicile kayıtlı arabuluculardan bu madde uyarınca arabuluculuk yapmak isteyenleri, varsa uzmanlık alanlarını da belirterek, görev yapmak istedikleri adli yargı ilk derece mahkemesi adalet komisyonlarına göre listeler ve listeleri ilgili komisyon başkanlıklarına bildirir. Komisyon başkanlıkları, bu listeleri kendi yargı çevrelerindeki arabuluculuk bürolarına, arabuluculuk bürosu kurulmayan yerlerde ise görevlendirecekleri sulh hukuk mahkemesi yazı işleri müdürlüğüne gönderir.</w:t>
      </w:r>
    </w:p>
    <w:p w14:paraId="24013701"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(5) Başvuru karşı tarafın, karşı taraf birden fazla ise bunlardan birinin yerleşim yerindeki veya işin yapıldığı yerdeki arabuluculuk bürosuna, arabuluculuk bürosu kurulmayan yerlerde ise görevlendirilen yazı işleri müdürlüğüne yapılır. </w:t>
      </w:r>
    </w:p>
    <w:p w14:paraId="5DA7F0C9" w14:textId="77777777" w:rsidR="00B87668" w:rsidRPr="00F35CAE" w:rsidRDefault="00B87668" w:rsidP="007B2846">
      <w:pPr>
        <w:autoSpaceDE/>
        <w:spacing w:line="307" w:lineRule="auto"/>
        <w:ind w:firstLine="709"/>
        <w:jc w:val="both"/>
        <w:rPr>
          <w:sz w:val="24"/>
          <w:szCs w:val="24"/>
        </w:rPr>
      </w:pPr>
      <w:r w:rsidRPr="00F35CAE">
        <w:rPr>
          <w:sz w:val="24"/>
          <w:szCs w:val="24"/>
        </w:rPr>
        <w:t>(6) Arabulucu, komisyon başkanlıklarına bildirilen listeden büro tarafından belirlenir. Ancak tarafların listede yer alan herhangi bir arabulucu üzerinde anlaşmaları hâlinde bu arabulucu görevlendirilir.</w:t>
      </w:r>
    </w:p>
    <w:p w14:paraId="0ECD3D8B" w14:textId="77777777" w:rsidR="00B87668" w:rsidRPr="00F35CAE" w:rsidRDefault="00B87668" w:rsidP="007B2846">
      <w:pPr>
        <w:autoSpaceDE/>
        <w:spacing w:line="307" w:lineRule="auto"/>
        <w:ind w:firstLine="709"/>
        <w:jc w:val="both"/>
        <w:rPr>
          <w:sz w:val="24"/>
          <w:szCs w:val="24"/>
        </w:rPr>
      </w:pPr>
      <w:r w:rsidRPr="00F35CAE">
        <w:rPr>
          <w:sz w:val="24"/>
          <w:szCs w:val="24"/>
        </w:rPr>
        <w:t>(7) Başvuran taraf, kendisine ve elinde bulunması hâlinde karşı tarafa ait her türlü iletişim bilgisini arabuluculuk bürosuna verir. Büro, tarafların resmi kayıtlarda yer alan iletişim bilgilerini araştırmaya da yetkilidir. İlgili kurum ve kuruluşlar, büro tarafından talep edilen bilgi ve belgeleri vermekle yükümlüdür.</w:t>
      </w:r>
    </w:p>
    <w:p w14:paraId="72BEADE6" w14:textId="77777777" w:rsidR="00B87668" w:rsidRPr="00F35CAE" w:rsidRDefault="00B87668" w:rsidP="007B2846">
      <w:pPr>
        <w:autoSpaceDE/>
        <w:spacing w:line="307" w:lineRule="auto"/>
        <w:ind w:firstLine="709"/>
        <w:jc w:val="both"/>
        <w:rPr>
          <w:sz w:val="24"/>
          <w:szCs w:val="24"/>
        </w:rPr>
      </w:pPr>
      <w:r w:rsidRPr="00F35CAE">
        <w:rPr>
          <w:sz w:val="24"/>
          <w:szCs w:val="24"/>
        </w:rPr>
        <w:t>(8) Taraflara ait iletişim bilgileri, görevlendirilen arabulucuya büro tarafından verilir. Arabulucu bu iletişim bilgilerini esas alır, ihtiyaç duyduğunda kendiliğinden araştırma da yapabilir. Elindeki bilgiler itibarıyla her türlü iletişim vasıtasını kullanarak görevlendirme konusunda tarafları bilgilendirir ve ilk toplantıya davet eder.  Bilgilendirme ve davete ilişkin işlemlerini belgeye bağlar.</w:t>
      </w:r>
    </w:p>
    <w:p w14:paraId="1822376F"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(9) Arabulucu, görevlendirmeyi yapan büronun yetkili olup olmadığını kendiliğinden dikkate alamaz. Karşı taraf en geç ilk toplantıda, yerleşim yeri ve işin yapıldığı yere ilişkin belgelerini sunmak suretiyle arabuluculuk bürosunun yetkisine itiraz edebilir. Bu durumda arabulucu, dosyayı derhâl ilgili sulh hukuk mahkemesine gönderilmek üzere büroya teslim </w:t>
      </w:r>
      <w:r w:rsidRPr="00F35CAE">
        <w:rPr>
          <w:sz w:val="24"/>
          <w:szCs w:val="24"/>
        </w:rPr>
        <w:lastRenderedPageBreak/>
        <w:t xml:space="preserve">eder. Mahkeme, harç alınmaksızın dosya üzerinden yapacağı inceleme sonunda yetkili büroyu kesin olarak karara bağlar ve dosyayı büroya iade eder. Mahkeme kararı büro tarafından 11/2/1959 tarihli ve 7201 sayılı Tebligat Kanunu hükümleri uyarınca taraflara tebliğ edilir. Yetki itirazının reddi durumunda aynı arabulucu yeniden görevlendirilir ve onuncu fıkrada belirtilen süreler yeni görevlendirme tarihinden başlar. Yetki itirazının kabulü durumunda ise kararın tebliğinden itibaren bir hafta içinde yetkili büroya başvurulabilir. Bu takdirde yetkisiz büroya başvurma tarihi yetkili büroya başvurma tarihi olarak kabul edilir. Yetkili büro, altıncı fıkra uyarınca arabulucu görevlendirir. </w:t>
      </w:r>
    </w:p>
    <w:p w14:paraId="73B55FEF" w14:textId="77777777" w:rsidR="00B87668" w:rsidRPr="00F35CAE" w:rsidRDefault="00B87668" w:rsidP="007B2846">
      <w:pPr>
        <w:autoSpaceDE/>
        <w:spacing w:line="307" w:lineRule="auto"/>
        <w:ind w:firstLine="709"/>
        <w:jc w:val="both"/>
        <w:rPr>
          <w:sz w:val="24"/>
          <w:szCs w:val="24"/>
        </w:rPr>
      </w:pPr>
      <w:r w:rsidRPr="00F35CAE">
        <w:rPr>
          <w:sz w:val="24"/>
          <w:szCs w:val="24"/>
        </w:rPr>
        <w:t>(10) Arabulucu, yapılan başvuruyu görevlendirildiği tarihten itibaren üç hafta içinde sonuçlandırır. Bu süre zorunlu hâllerde arabulucu tarafından en fazla bir hafta uzatılabilir.</w:t>
      </w:r>
    </w:p>
    <w:p w14:paraId="102E4006"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(11) Arabulucu, taraflara ulaşılamaması, taraflar katılmadığı için görüşme yapılamaması yahut yapılan görüşmeler sonucunda anlaşmaya varılması veya varılamaması hâllerinde arabuluculuk faaliyetini sona erdirir ve son tutanağı düzenleyerek durumu derhâl arabuluculuk bürosuna bildirir. </w:t>
      </w:r>
    </w:p>
    <w:p w14:paraId="595AE4BE" w14:textId="094977C3" w:rsidR="00B87668" w:rsidRPr="00F35CAE" w:rsidRDefault="00B87668" w:rsidP="007B2846">
      <w:pPr>
        <w:autoSpaceDE/>
        <w:spacing w:line="307" w:lineRule="auto"/>
        <w:ind w:firstLine="709"/>
        <w:jc w:val="both"/>
        <w:rPr>
          <w:sz w:val="24"/>
          <w:szCs w:val="24"/>
        </w:rPr>
      </w:pPr>
      <w:r w:rsidRPr="00F35CAE">
        <w:rPr>
          <w:sz w:val="24"/>
          <w:szCs w:val="24"/>
        </w:rPr>
        <w:t xml:space="preserve">(12) Taraflardan birinin geçerli bir mazeret göstermeksizin ilk toplantıya katılmaması sebebiyle arabuluculuk faaliyetinin sona ermesi durumunda toplantıya katılmayan taraf, son tutanakta belirtilir ve bu taraf davada kısmen veya tamamen haklı çıksa bile </w:t>
      </w:r>
      <w:r w:rsidR="004208F3" w:rsidRPr="004208F3">
        <w:rPr>
          <w:sz w:val="24"/>
          <w:szCs w:val="24"/>
        </w:rPr>
        <w:t>karşı tarafın ödemekle yükümlü olduğu yargılama giderlerinin yarısından sorumlu tutulur.</w:t>
      </w:r>
      <w:r w:rsidRPr="00F35CAE">
        <w:rPr>
          <w:sz w:val="24"/>
          <w:szCs w:val="24"/>
        </w:rPr>
        <w:t xml:space="preserve"> </w:t>
      </w:r>
      <w:r w:rsidR="004208F3" w:rsidRPr="004208F3">
        <w:rPr>
          <w:sz w:val="24"/>
          <w:szCs w:val="24"/>
        </w:rPr>
        <w:t>Ayrıca bu taraf lehine Avukatlık Asgari Ücret Tarifesine göre belirlenen vekâlet ücretinin yarısına hükmedilir.</w:t>
      </w:r>
      <w:r w:rsidRPr="00F35CAE">
        <w:rPr>
          <w:sz w:val="24"/>
          <w:szCs w:val="24"/>
        </w:rPr>
        <w:t xml:space="preserve"> Her iki tarafın da ilk toplantıya katılmaması sebebiyle sona eren arabuluculuk faaliyeti üzerine açılacak davalarda tarafların yaptıkları yargılama giderleri kendi üzerlerinde bırakılır.</w:t>
      </w:r>
    </w:p>
    <w:p w14:paraId="0F064091"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(13) Tarafların arabuluculuk faaliyeti sonunda anlaşmaları hâlinde, arabuluculuk ücreti, Arabuluculuk Asgari Ücret Tarifesinin eki Arabuluculuk Ücret Tarifesinin İkinci Kısmına göre aksi kararlaştırılmadıkça taraflarca eşit şekilde karşılanır. Bu durumda ücret, Tarifenin Birinci Kısmında belirlenen iki saatlik ücret tutarından az olamaz. İşe iade talebiyle yapılan görüşmelerde tarafların anlaşmaları durumunda, arabulucuya ödenecek ücretin belirlenmesinde işçiye işe başlatılmaması hâlinde ödenecek tazminat miktarı ile çalıştırılmadığı süre için ödenecek ücret ve diğer haklarının toplamı, Tarifenin İkinci Kısmı uyarınca üzerinde anlaşılan miktar olarak kabul edilir. </w:t>
      </w:r>
    </w:p>
    <w:p w14:paraId="7DE7B198"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(14) Arabuluculuk faaliyeti sonunda taraflara ulaşılamaması, taraflar katılmadığı için görüşme yapılamaması veya iki saatten az süren görüşmeler sonunda tarafların anlaşamamaları hâllerinde, iki saatlik ücret tutarı Tarifenin Birinci Kısmına göre Adalet Bakanlığı bütçesinden ödenir. İki saatten fazla süren görüşmeler sonunda tarafların anlaşamamaları hâlinde ise iki saati aşan kısma ilişkin ücret aksi kararlaştırılmadıkça taraflarca eşit şekilde Tarifenin Birinci Kısmına göre karşılanır. Adalet Bakanlığı bütçesinden ödenen ve taraflarca karşılanan arabuluculuk ücreti, yargılama giderlerinden sayılır. </w:t>
      </w:r>
    </w:p>
    <w:p w14:paraId="3C9519E4" w14:textId="27D5882D" w:rsidR="00B87668" w:rsidRPr="00F35CAE" w:rsidRDefault="00B87668" w:rsidP="007B2846">
      <w:pPr>
        <w:autoSpaceDE/>
        <w:spacing w:line="307" w:lineRule="auto"/>
        <w:ind w:firstLine="709"/>
        <w:jc w:val="both"/>
        <w:rPr>
          <w:sz w:val="24"/>
          <w:szCs w:val="24"/>
        </w:rPr>
      </w:pPr>
      <w:r w:rsidRPr="00F35CAE">
        <w:rPr>
          <w:sz w:val="24"/>
          <w:szCs w:val="24"/>
        </w:rPr>
        <w:t>(15</w:t>
      </w:r>
      <w:r w:rsidR="007817BE">
        <w:rPr>
          <w:sz w:val="24"/>
          <w:szCs w:val="24"/>
        </w:rPr>
        <w:t>)</w:t>
      </w:r>
      <w:r w:rsidR="00434632" w:rsidRPr="00434632">
        <w:rPr>
          <w:b/>
          <w:sz w:val="24"/>
          <w:szCs w:val="24"/>
        </w:rPr>
        <w:t xml:space="preserve"> </w:t>
      </w:r>
    </w:p>
    <w:p w14:paraId="3F0F1B77" w14:textId="77777777" w:rsidR="00B87668" w:rsidRPr="00F35CAE" w:rsidRDefault="00B87668" w:rsidP="007B2846">
      <w:pPr>
        <w:autoSpaceDE/>
        <w:spacing w:line="307" w:lineRule="auto"/>
        <w:ind w:firstLine="709"/>
        <w:jc w:val="both"/>
        <w:rPr>
          <w:sz w:val="24"/>
          <w:szCs w:val="24"/>
        </w:rPr>
      </w:pPr>
      <w:r w:rsidRPr="00F35CAE">
        <w:rPr>
          <w:sz w:val="24"/>
          <w:szCs w:val="24"/>
        </w:rPr>
        <w:lastRenderedPageBreak/>
        <w:t>(16) Bu madde uyarınca arabuluculuk bürosu tarafından yapılması gereken zaruri giderler; arabuluculuk faaliyeti sonunda anlaşmaya varılması hâlinde anlaşma uyarınca taraflarca ödenmek, anlaşmaya varılamaması hâlinde ise ileride haksız çıkacak taraftan tahsil olunmak üzere Adalet Bakanlığı bütçesinden karşılanır.</w:t>
      </w:r>
    </w:p>
    <w:p w14:paraId="419D83B0" w14:textId="77777777" w:rsidR="00B87668" w:rsidRPr="00F35CAE" w:rsidRDefault="00B87668" w:rsidP="007B2846">
      <w:pPr>
        <w:autoSpaceDE/>
        <w:spacing w:line="307" w:lineRule="auto"/>
        <w:ind w:firstLine="709"/>
        <w:jc w:val="both"/>
        <w:rPr>
          <w:sz w:val="24"/>
          <w:szCs w:val="24"/>
        </w:rPr>
      </w:pPr>
      <w:r w:rsidRPr="00F35CAE">
        <w:rPr>
          <w:sz w:val="24"/>
          <w:szCs w:val="24"/>
        </w:rPr>
        <w:t>(17) Arabuluculuk bürosuna başvurulmasından son tutanağın düzenlendiği tarihe kadar geçen sürede zamanaşımı durur ve hak düşürücü süre işlemez.</w:t>
      </w:r>
    </w:p>
    <w:p w14:paraId="52D1E083" w14:textId="77777777" w:rsidR="00B87668" w:rsidRPr="00F35CAE" w:rsidRDefault="00B87668" w:rsidP="007B2846">
      <w:pPr>
        <w:autoSpaceDE/>
        <w:spacing w:line="307" w:lineRule="auto"/>
        <w:ind w:firstLine="709"/>
        <w:jc w:val="both"/>
        <w:rPr>
          <w:sz w:val="24"/>
          <w:szCs w:val="24"/>
        </w:rPr>
      </w:pPr>
      <w:r w:rsidRPr="00F35CAE">
        <w:rPr>
          <w:sz w:val="24"/>
          <w:szCs w:val="24"/>
        </w:rPr>
        <w:t>(18) Arabuluculuk görüşmelerine taraflar bizzat, kanuni temsilcileri veya avukatları aracılığıyla katılabilirler. İşverenin yazılı belgeyle yetkilendirdiği çalışanı da görüşmelerde işvereni temsil edebilir ve son tutanağı imzalayabilir.</w:t>
      </w:r>
    </w:p>
    <w:p w14:paraId="589ED8CE"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(19) Arabuluculuk görüşmeleri, taraflarca aksi kararlaştırılmadıkça, arabulucuyu görevlendiren büronun bağlı bulunduğu adli yargı ilk derece mahkemesi adalet komisyonunun yetki alanı içinde yürütülür. </w:t>
      </w:r>
    </w:p>
    <w:p w14:paraId="60F04128"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(20) 13/6/1952 tarihli ve 5953 sayılı Basın Mesleğinde Çalışanlarla Çalıştıranlar Arasındaki Münasebetlerin Tanzimi Hakkında Kanunda düzenlenen gazeteci ile 20/4/1967 tarihli ve 854 sayılı Deniz İş Kanununda düzenlenen gemiadamı, bu madde kapsamında işçi sayılır. </w:t>
      </w:r>
    </w:p>
    <w:p w14:paraId="7C009211" w14:textId="77777777" w:rsidR="00B87668" w:rsidRPr="00F35CAE" w:rsidRDefault="00B87668" w:rsidP="007B2846">
      <w:pPr>
        <w:autoSpaceDE/>
        <w:spacing w:line="307" w:lineRule="auto"/>
        <w:ind w:firstLine="709"/>
        <w:jc w:val="both"/>
        <w:rPr>
          <w:sz w:val="24"/>
          <w:szCs w:val="24"/>
        </w:rPr>
      </w:pPr>
      <w:r w:rsidRPr="00F35CAE">
        <w:rPr>
          <w:sz w:val="24"/>
          <w:szCs w:val="24"/>
        </w:rPr>
        <w:t>(21) Bu maddede hüküm bulunmayan hâllerde niteliğine uygun düştüğü ölçüde 7/6/2012 tarihli ve 6325 sayılı Hukuk Uyuşmazlıklarında Arabuluculuk Kanunu hükümleri uygulanır.</w:t>
      </w:r>
    </w:p>
    <w:p w14:paraId="3CF07DA7" w14:textId="77777777" w:rsidR="00B87668" w:rsidRPr="00F35CAE" w:rsidRDefault="00B87668" w:rsidP="007B2846">
      <w:pPr>
        <w:autoSpaceDE/>
        <w:spacing w:line="307" w:lineRule="auto"/>
        <w:ind w:firstLine="709"/>
        <w:jc w:val="both"/>
        <w:rPr>
          <w:sz w:val="24"/>
          <w:szCs w:val="24"/>
        </w:rPr>
      </w:pPr>
      <w:r w:rsidRPr="00F35CAE">
        <w:rPr>
          <w:sz w:val="24"/>
          <w:szCs w:val="24"/>
        </w:rPr>
        <w:t>(22) Arabuluculuğa başvuru usulü, arabulucunun görevlendirilmesi ve arabuluculuk görüşmelerine ilişkin diğer hususlar Adalet Bakanlığınca yürürlüğe konulan yönetmelikle belirlenir.</w:t>
      </w:r>
    </w:p>
    <w:p w14:paraId="711143A9" w14:textId="77777777" w:rsidR="00B87668" w:rsidRPr="00F35CAE" w:rsidRDefault="00B87668" w:rsidP="007B2846">
      <w:pPr>
        <w:autoSpaceDE/>
        <w:spacing w:line="307" w:lineRule="auto"/>
        <w:ind w:firstLine="709"/>
        <w:jc w:val="center"/>
        <w:rPr>
          <w:sz w:val="24"/>
          <w:szCs w:val="24"/>
        </w:rPr>
      </w:pPr>
      <w:r w:rsidRPr="00F35CAE">
        <w:rPr>
          <w:sz w:val="24"/>
          <w:szCs w:val="24"/>
        </w:rPr>
        <w:t> </w:t>
      </w:r>
    </w:p>
    <w:p w14:paraId="2835FA79" w14:textId="77777777" w:rsidR="00B87668" w:rsidRPr="00F35CAE" w:rsidRDefault="00B87668" w:rsidP="00B53F4B">
      <w:pPr>
        <w:autoSpaceDE/>
        <w:spacing w:line="307" w:lineRule="auto"/>
        <w:jc w:val="both"/>
        <w:rPr>
          <w:sz w:val="24"/>
          <w:szCs w:val="24"/>
        </w:rPr>
      </w:pPr>
      <w:r w:rsidRPr="00F35CAE">
        <w:rPr>
          <w:b/>
          <w:bCs/>
          <w:sz w:val="24"/>
          <w:szCs w:val="24"/>
        </w:rPr>
        <w:t>MADDE 4-</w:t>
      </w:r>
      <w:r w:rsidRPr="00F35CAE">
        <w:rPr>
          <w:sz w:val="24"/>
          <w:szCs w:val="24"/>
        </w:rPr>
        <w:t xml:space="preserve"> (1) 31/5/2006 tarihli ve 5510 sayılı Sosyal Sigortalar ve Genel Sağlık Sigortası Kanunu ile diğer sosyal güvenlik mevzuatından kaynaklanan uyuşmazlıklarda, hizmet akdine tabi çalışmaları nedeniyle zorunlu sigortalılık sürelerinin tespiti talepleri hariç olmak üzere, dava açılmadan önce Sosyal Güvenlik Kurumuna başvurulması zorunludur. Diğer kanunlarda öngörülen süreler saklı kalmak kaydıyla yapılan başvuruya altmış gün içinde Kurumca cevap verilmezse talep reddedilmiş sayılır. Kuruma karşı dava açılabilmesi için taleplerin reddedilmesi veya reddedilmiş sayılması şarttır. Kuruma başvuruda geçirilecek süre zamanaşımı ve hak düşürücü sürelerin hesaplanmasında dikkate alınmaz.</w:t>
      </w:r>
    </w:p>
    <w:p w14:paraId="39D6CB53" w14:textId="77777777" w:rsidR="00B87668" w:rsidRPr="00F35CAE" w:rsidRDefault="00B87668" w:rsidP="007B2846">
      <w:pPr>
        <w:autoSpaceDE/>
        <w:spacing w:line="307" w:lineRule="auto"/>
        <w:ind w:firstLine="709"/>
        <w:jc w:val="both"/>
        <w:rPr>
          <w:sz w:val="24"/>
          <w:szCs w:val="24"/>
        </w:rPr>
      </w:pPr>
      <w:r w:rsidRPr="00F35CAE">
        <w:rPr>
          <w:sz w:val="24"/>
          <w:szCs w:val="24"/>
        </w:rPr>
        <w:t>(2) Hizmet akdine tabi çalışmaları nedeniyle zorunlu sigortalılık sürelerinin tespiti talebi ile işveren aleyhine açılan davalarda, dava Kuruma resen ihbar edilir. İhbar üzerine davaya davalı yanında ferî müdahil olarak katılan Kurum, yanında katıldığı taraf başvurmasa dahi kanun yoluna başvurabilir. Kurum, yargılama sonucu verilecek kararı kesinleştikten sonra uygulamakla yükümlüdür.</w:t>
      </w:r>
    </w:p>
    <w:p w14:paraId="0043010E" w14:textId="77777777" w:rsidR="00F35CAE" w:rsidRDefault="00F35CAE" w:rsidP="007B2846">
      <w:pPr>
        <w:autoSpaceDE/>
        <w:spacing w:line="307" w:lineRule="auto"/>
        <w:ind w:firstLine="709"/>
        <w:jc w:val="both"/>
        <w:rPr>
          <w:b/>
          <w:bCs/>
          <w:sz w:val="24"/>
          <w:szCs w:val="24"/>
        </w:rPr>
      </w:pPr>
    </w:p>
    <w:p w14:paraId="0A7449E6" w14:textId="77777777" w:rsidR="00B87668" w:rsidRPr="00F35CAE" w:rsidRDefault="00B87668" w:rsidP="00B53F4B">
      <w:pPr>
        <w:autoSpaceDE/>
        <w:spacing w:line="307" w:lineRule="auto"/>
        <w:jc w:val="both"/>
        <w:rPr>
          <w:sz w:val="24"/>
          <w:szCs w:val="24"/>
        </w:rPr>
      </w:pPr>
      <w:r w:rsidRPr="00F35CAE">
        <w:rPr>
          <w:b/>
          <w:bCs/>
          <w:sz w:val="24"/>
          <w:szCs w:val="24"/>
        </w:rPr>
        <w:t>MADDE 5-</w:t>
      </w:r>
      <w:r w:rsidRPr="00F35CAE">
        <w:rPr>
          <w:sz w:val="24"/>
          <w:szCs w:val="24"/>
        </w:rPr>
        <w:t xml:space="preserve"> (1) İş mahkemeleri;</w:t>
      </w:r>
    </w:p>
    <w:p w14:paraId="2A43B175" w14:textId="77777777" w:rsidR="00B87668" w:rsidRPr="00F35CAE" w:rsidRDefault="00B87668" w:rsidP="007B2846">
      <w:pPr>
        <w:autoSpaceDE/>
        <w:spacing w:line="307" w:lineRule="auto"/>
        <w:ind w:firstLine="709"/>
        <w:jc w:val="both"/>
        <w:rPr>
          <w:sz w:val="24"/>
          <w:szCs w:val="24"/>
        </w:rPr>
      </w:pPr>
      <w:r w:rsidRPr="00F35CAE">
        <w:rPr>
          <w:sz w:val="24"/>
          <w:szCs w:val="24"/>
        </w:rPr>
        <w:lastRenderedPageBreak/>
        <w:t>a) 5953 sayılı Kanuna tabi gazeteciler, 854 sayılı Kanuna tabi gemiadamları, 22/5/2003 tarihli ve 4857 sayılı İş Kanununa veya 11/1/2011 tarihli ve 6098 sayılı Türk Borçlar Kanununun İkinci Kısmının Altıncı Bölümünde düzenlenen hizmet sözleşmelerine tabi işçiler ile işveren veya işveren vekilleri arasında, iş ilişkisi nedeniyle sözleşmeden veya kanundan doğan her türlü hukuk uyuşmazlıklarına,</w:t>
      </w:r>
    </w:p>
    <w:p w14:paraId="01FB9220" w14:textId="77777777" w:rsidR="00B87668" w:rsidRPr="00F35CAE" w:rsidRDefault="00B87668" w:rsidP="007B2846">
      <w:pPr>
        <w:autoSpaceDE/>
        <w:spacing w:line="307" w:lineRule="auto"/>
        <w:ind w:firstLine="709"/>
        <w:jc w:val="both"/>
        <w:rPr>
          <w:sz w:val="24"/>
          <w:szCs w:val="24"/>
        </w:rPr>
      </w:pPr>
      <w:r w:rsidRPr="00F35CAE">
        <w:rPr>
          <w:sz w:val="24"/>
          <w:szCs w:val="24"/>
        </w:rPr>
        <w:t>b) İdari para cezalarına itirazlar ile 5510 sayılı Kanunun geçici 4 üncü maddesi kapsamındaki uyuşmazlıklar hariç olmak üzere Sosyal Güvenlik Kurumu veya Türkiye İş Kurumunun taraf olduğu iş ve sosyal güvenlik mevzuatından kaynaklanan uyuşmazlıklara,</w:t>
      </w:r>
    </w:p>
    <w:p w14:paraId="2B218714"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c) Diğer kanunlarda iş mahkemelerinin görevli olduğu belirtilen uyuşmazlıklara, </w:t>
      </w:r>
    </w:p>
    <w:p w14:paraId="4047DF9D" w14:textId="77777777" w:rsidR="00B87668" w:rsidRPr="00F35CAE" w:rsidRDefault="00B87668" w:rsidP="007B2846">
      <w:pPr>
        <w:autoSpaceDE/>
        <w:spacing w:line="307" w:lineRule="auto"/>
        <w:ind w:firstLine="709"/>
        <w:jc w:val="both"/>
        <w:rPr>
          <w:sz w:val="24"/>
          <w:szCs w:val="24"/>
        </w:rPr>
      </w:pPr>
      <w:r w:rsidRPr="00F35CAE">
        <w:rPr>
          <w:sz w:val="24"/>
          <w:szCs w:val="24"/>
        </w:rPr>
        <w:t>ilişkin dava ve işlere bakar.</w:t>
      </w:r>
    </w:p>
    <w:p w14:paraId="205A503F" w14:textId="77777777" w:rsidR="00F35CAE" w:rsidRDefault="00F35CAE" w:rsidP="007B2846">
      <w:pPr>
        <w:autoSpaceDE/>
        <w:spacing w:line="307" w:lineRule="auto"/>
        <w:ind w:firstLine="709"/>
        <w:jc w:val="both"/>
        <w:rPr>
          <w:b/>
          <w:bCs/>
          <w:sz w:val="24"/>
          <w:szCs w:val="24"/>
        </w:rPr>
      </w:pPr>
    </w:p>
    <w:p w14:paraId="0098F866" w14:textId="77777777" w:rsidR="00B87668" w:rsidRPr="00F35CAE" w:rsidRDefault="00B87668" w:rsidP="00B53F4B">
      <w:pPr>
        <w:autoSpaceDE/>
        <w:spacing w:line="307" w:lineRule="auto"/>
        <w:jc w:val="both"/>
        <w:rPr>
          <w:sz w:val="24"/>
          <w:szCs w:val="24"/>
        </w:rPr>
      </w:pPr>
      <w:r w:rsidRPr="00F35CAE">
        <w:rPr>
          <w:b/>
          <w:bCs/>
          <w:sz w:val="24"/>
          <w:szCs w:val="24"/>
        </w:rPr>
        <w:t>MADDE 6-</w:t>
      </w:r>
      <w:r w:rsidRPr="00F35CAE">
        <w:rPr>
          <w:sz w:val="24"/>
          <w:szCs w:val="24"/>
        </w:rPr>
        <w:t xml:space="preserve"> (1) İş mahkemelerinde açılacak davalarda yetkili mahkeme, davalı gerçek veya tüzel kişinin davanın açıldığı tarihteki yerleşim yeri mahkemesi ile işin veya işlemin yapıldığı yer mahkemesidir. </w:t>
      </w:r>
    </w:p>
    <w:p w14:paraId="077E19DB" w14:textId="77777777" w:rsidR="00B87668" w:rsidRPr="00F35CAE" w:rsidRDefault="00B87668" w:rsidP="007B2846">
      <w:pPr>
        <w:autoSpaceDE/>
        <w:spacing w:line="307" w:lineRule="auto"/>
        <w:ind w:firstLine="709"/>
        <w:jc w:val="both"/>
        <w:rPr>
          <w:sz w:val="24"/>
          <w:szCs w:val="24"/>
        </w:rPr>
      </w:pPr>
      <w:r w:rsidRPr="00F35CAE">
        <w:rPr>
          <w:sz w:val="24"/>
          <w:szCs w:val="24"/>
        </w:rPr>
        <w:t>(2) Davalı birden fazla ise bunlardan birinin yerleşim yeri mahkemesi de yetkilidir.</w:t>
      </w:r>
    </w:p>
    <w:p w14:paraId="0BB28DE7" w14:textId="77777777" w:rsidR="00B87668" w:rsidRPr="00F35CAE" w:rsidRDefault="00B87668" w:rsidP="007B2846">
      <w:pPr>
        <w:autoSpaceDE/>
        <w:spacing w:line="307" w:lineRule="auto"/>
        <w:ind w:firstLine="709"/>
        <w:jc w:val="both"/>
        <w:rPr>
          <w:sz w:val="24"/>
          <w:szCs w:val="24"/>
        </w:rPr>
      </w:pPr>
      <w:r w:rsidRPr="00F35CAE">
        <w:rPr>
          <w:sz w:val="24"/>
          <w:szCs w:val="24"/>
        </w:rPr>
        <w:t>(3) İş kazasından doğan tazminat davalarında, iş kazasının veya zararın meydana geldiği yer ile zarar gören işçinin yerleşim yeri mahkemesi de yetkilidir.</w:t>
      </w:r>
    </w:p>
    <w:p w14:paraId="5BFA7D64" w14:textId="77777777" w:rsidR="00B87668" w:rsidRPr="00F35CAE" w:rsidRDefault="00B87668" w:rsidP="007B2846">
      <w:pPr>
        <w:autoSpaceDE/>
        <w:spacing w:line="307" w:lineRule="auto"/>
        <w:ind w:firstLine="709"/>
        <w:jc w:val="both"/>
        <w:rPr>
          <w:sz w:val="24"/>
          <w:szCs w:val="24"/>
        </w:rPr>
      </w:pPr>
      <w:r w:rsidRPr="00F35CAE">
        <w:rPr>
          <w:sz w:val="24"/>
          <w:szCs w:val="24"/>
        </w:rPr>
        <w:t>(4) İş mahkemelerinin yetkilerine ilişkin olarak diğer kanunlarda yer alan hükümler saklıdır.</w:t>
      </w:r>
    </w:p>
    <w:p w14:paraId="33A95CCD" w14:textId="77777777" w:rsidR="00B87668" w:rsidRPr="00F35CAE" w:rsidRDefault="00B87668" w:rsidP="007B2846">
      <w:pPr>
        <w:autoSpaceDE/>
        <w:spacing w:line="307" w:lineRule="auto"/>
        <w:ind w:firstLine="709"/>
        <w:jc w:val="both"/>
        <w:rPr>
          <w:sz w:val="24"/>
          <w:szCs w:val="24"/>
        </w:rPr>
      </w:pPr>
      <w:r w:rsidRPr="00F35CAE">
        <w:rPr>
          <w:sz w:val="24"/>
          <w:szCs w:val="24"/>
        </w:rPr>
        <w:t xml:space="preserve">(5) Bu madde hükümlerine aykırı yetki sözleşmeleri geçersizdir. </w:t>
      </w:r>
    </w:p>
    <w:p w14:paraId="035A0330" w14:textId="77777777" w:rsidR="00F35CAE" w:rsidRDefault="00F35CAE" w:rsidP="007B2846">
      <w:pPr>
        <w:autoSpaceDE/>
        <w:spacing w:line="307" w:lineRule="auto"/>
        <w:ind w:firstLine="709"/>
        <w:jc w:val="both"/>
        <w:rPr>
          <w:b/>
          <w:bCs/>
          <w:sz w:val="24"/>
          <w:szCs w:val="24"/>
        </w:rPr>
      </w:pPr>
    </w:p>
    <w:p w14:paraId="35CF2C95" w14:textId="77777777" w:rsidR="00B87668" w:rsidRPr="00F35CAE" w:rsidRDefault="00B87668" w:rsidP="00B53F4B">
      <w:pPr>
        <w:autoSpaceDE/>
        <w:spacing w:line="307" w:lineRule="auto"/>
        <w:jc w:val="both"/>
        <w:rPr>
          <w:sz w:val="24"/>
          <w:szCs w:val="24"/>
        </w:rPr>
      </w:pPr>
      <w:r w:rsidRPr="00F35CAE">
        <w:rPr>
          <w:b/>
          <w:bCs/>
          <w:sz w:val="24"/>
          <w:szCs w:val="24"/>
        </w:rPr>
        <w:t>MADDE 7-</w:t>
      </w:r>
      <w:r w:rsidRPr="00F35CAE">
        <w:rPr>
          <w:sz w:val="24"/>
          <w:szCs w:val="24"/>
        </w:rPr>
        <w:t xml:space="preserve"> (1) İş mahkemelerinde basit yargılama usulü uygulanır. </w:t>
      </w:r>
    </w:p>
    <w:p w14:paraId="67EE1057" w14:textId="77777777" w:rsidR="00B87668" w:rsidRPr="00F35CAE" w:rsidRDefault="00B87668" w:rsidP="007B2846">
      <w:pPr>
        <w:autoSpaceDE/>
        <w:spacing w:line="307" w:lineRule="auto"/>
        <w:ind w:firstLine="709"/>
        <w:jc w:val="both"/>
        <w:rPr>
          <w:sz w:val="24"/>
          <w:szCs w:val="24"/>
        </w:rPr>
      </w:pPr>
      <w:r w:rsidRPr="00F35CAE">
        <w:rPr>
          <w:sz w:val="24"/>
          <w:szCs w:val="24"/>
        </w:rPr>
        <w:t>(2) Davaların yığılması hâlinde, her bir talebe ilişkin vakıalar bakımından ispat yükü ve deliller ayrı ayrı değerlendirilir.</w:t>
      </w:r>
    </w:p>
    <w:p w14:paraId="32F5CCFF" w14:textId="77777777" w:rsidR="00B87668" w:rsidRPr="00F35CAE" w:rsidRDefault="00B87668" w:rsidP="007B2846">
      <w:pPr>
        <w:autoSpaceDE/>
        <w:spacing w:line="307" w:lineRule="auto"/>
        <w:ind w:firstLine="709"/>
        <w:jc w:val="both"/>
        <w:rPr>
          <w:sz w:val="24"/>
          <w:szCs w:val="24"/>
        </w:rPr>
      </w:pPr>
      <w:r w:rsidRPr="00F35CAE">
        <w:rPr>
          <w:sz w:val="24"/>
          <w:szCs w:val="24"/>
        </w:rPr>
        <w:t>(3) 12/1/2011 tarihli ve 6100 sayılı Hukuk Muhakemeleri Kanununun kanun yollarına ilişkin hükümleri, iş mahkemelerince verilen kararlar hakkında da uygulanır.</w:t>
      </w:r>
    </w:p>
    <w:p w14:paraId="1AC621FD" w14:textId="77777777" w:rsidR="00B87668" w:rsidRPr="00F35CAE" w:rsidRDefault="00B87668" w:rsidP="007B2846">
      <w:pPr>
        <w:autoSpaceDE/>
        <w:spacing w:line="307" w:lineRule="auto"/>
        <w:ind w:firstLine="709"/>
        <w:jc w:val="both"/>
        <w:rPr>
          <w:sz w:val="24"/>
          <w:szCs w:val="24"/>
        </w:rPr>
      </w:pPr>
      <w:r w:rsidRPr="00F35CAE">
        <w:rPr>
          <w:sz w:val="24"/>
          <w:szCs w:val="24"/>
        </w:rPr>
        <w:t>(4) Kanun yoluna başvuru süresi, ilamın taraflara tebliğinden itibaren işlemeye başlar.</w:t>
      </w:r>
    </w:p>
    <w:p w14:paraId="3E12A819" w14:textId="77777777" w:rsidR="00B87668" w:rsidRPr="00F35CAE" w:rsidRDefault="00B87668" w:rsidP="007B2846">
      <w:pPr>
        <w:autoSpaceDE/>
        <w:spacing w:line="307" w:lineRule="auto"/>
        <w:ind w:firstLine="709"/>
        <w:jc w:val="both"/>
        <w:rPr>
          <w:sz w:val="24"/>
          <w:szCs w:val="24"/>
        </w:rPr>
      </w:pPr>
      <w:r w:rsidRPr="00F35CAE">
        <w:rPr>
          <w:sz w:val="24"/>
          <w:szCs w:val="24"/>
        </w:rPr>
        <w:t>(5) Kanun yoluna başvurulan kararlar, bölge adliye mahkemesi ve Yargıtayca ivedilikle karara bağlanır.</w:t>
      </w:r>
    </w:p>
    <w:p w14:paraId="6CC7A1F8" w14:textId="77777777" w:rsidR="00F35CAE" w:rsidRDefault="00F35CAE" w:rsidP="007B2846">
      <w:pPr>
        <w:autoSpaceDE/>
        <w:spacing w:line="307" w:lineRule="auto"/>
        <w:ind w:firstLine="709"/>
        <w:jc w:val="both"/>
        <w:rPr>
          <w:b/>
          <w:bCs/>
          <w:sz w:val="24"/>
          <w:szCs w:val="24"/>
        </w:rPr>
      </w:pPr>
    </w:p>
    <w:sectPr w:rsidR="00F35CAE" w:rsidSect="007B2846">
      <w:pgSz w:w="11907"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C64655" w14:textId="77777777" w:rsidR="00B77351" w:rsidRDefault="00B77351" w:rsidP="004208F3">
      <w:r>
        <w:separator/>
      </w:r>
    </w:p>
  </w:endnote>
  <w:endnote w:type="continuationSeparator" w:id="0">
    <w:p w14:paraId="13D3F262" w14:textId="77777777" w:rsidR="00B77351" w:rsidRDefault="00B77351" w:rsidP="004208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A2"/>
    <w:family w:val="swiss"/>
    <w:pitch w:val="variable"/>
    <w:sig w:usb0="E4002EFF" w:usb1="C200247B" w:usb2="00000009" w:usb3="00000000" w:csb0="000001FF" w:csb1="00000000"/>
  </w:font>
  <w:font w:name="TimesNewRomanPSMT">
    <w:charset w:val="00"/>
    <w:family w:val="auto"/>
    <w:pitch w:val="default"/>
  </w:font>
  <w:font w:name="Tahoma">
    <w:panose1 w:val="020B0604030504040204"/>
    <w:charset w:val="A2"/>
    <w:family w:val="swiss"/>
    <w:pitch w:val="variable"/>
    <w:sig w:usb0="E1002EFF" w:usb1="C000605B" w:usb2="00000029" w:usb3="00000000" w:csb0="000101FF" w:csb1="00000000"/>
  </w:font>
  <w:font w:name="Courier New">
    <w:panose1 w:val="02070309020205020404"/>
    <w:charset w:val="A2"/>
    <w:family w:val="modern"/>
    <w:pitch w:val="fixed"/>
    <w:sig w:usb0="E0002EFF" w:usb1="C0007843" w:usb2="00000009" w:usb3="00000000" w:csb0="000001FF"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Verdana">
    <w:panose1 w:val="020B0604030504040204"/>
    <w:charset w:val="A2"/>
    <w:family w:val="swiss"/>
    <w:pitch w:val="variable"/>
    <w:sig w:usb0="A00006FF" w:usb1="4000205B" w:usb2="00000010" w:usb3="00000000" w:csb0="0000019F" w:csb1="00000000"/>
  </w:font>
  <w:font w:name="ArialUnicodeMS">
    <w:charset w:val="00"/>
    <w:family w:val="auto"/>
    <w:pitch w:val="default"/>
  </w:font>
  <w:font w:name="MinionPro-Regular">
    <w:charset w:val="00"/>
    <w:family w:val="auto"/>
    <w:pitch w:val="default"/>
  </w:font>
  <w:font w:name="Segoe UI">
    <w:panose1 w:val="020B0502040204020203"/>
    <w:charset w:val="A2"/>
    <w:family w:val="swiss"/>
    <w:pitch w:val="variable"/>
    <w:sig w:usb0="E4002EFF" w:usb1="C000E47F" w:usb2="00000009" w:usb3="00000000" w:csb0="000001FF" w:csb1="00000000"/>
  </w:font>
  <w:font w:name="TR Arial">
    <w:altName w:val="Times New Roman"/>
    <w:charset w:val="A2"/>
    <w:family w:val="swiss"/>
    <w:pitch w:val="variable"/>
    <w:sig w:usb0="00000287" w:usb1="00000000" w:usb2="00000000" w:usb3="00000000" w:csb0="0000009F" w:csb1="00000000"/>
  </w:font>
  <w:font w:name="Consolas">
    <w:panose1 w:val="020B0609020204030204"/>
    <w:charset w:val="A2"/>
    <w:family w:val="modern"/>
    <w:pitch w:val="fixed"/>
    <w:sig w:usb0="E00006FF" w:usb1="0000FCFF" w:usb2="00000001" w:usb3="00000000" w:csb0="0000019F" w:csb1="00000000"/>
  </w:font>
  <w:font w:name="Lucida Sans Unicode">
    <w:panose1 w:val="020B0602030504020204"/>
    <w:charset w:val="A2"/>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890F21" w14:textId="77777777" w:rsidR="00B77351" w:rsidRDefault="00B77351" w:rsidP="004208F3">
      <w:r>
        <w:separator/>
      </w:r>
    </w:p>
  </w:footnote>
  <w:footnote w:type="continuationSeparator" w:id="0">
    <w:p w14:paraId="119AA685" w14:textId="77777777" w:rsidR="00B77351" w:rsidRDefault="00B77351" w:rsidP="004208F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TrackMoves/>
  <w:defaultTabStop w:val="708"/>
  <w:hyphenationZone w:val="425"/>
  <w:noPunctuationKerning/>
  <w:characterSpacingControl w:val="compressPunctuation"/>
  <w:footnotePr>
    <w:footnote w:id="-1"/>
    <w:footnote w:id="0"/>
  </w:footnotePr>
  <w:endnotePr>
    <w:endnote w:id="-1"/>
    <w:endnote w:id="0"/>
  </w:endnotePr>
  <w:compat>
    <w:doNotSnapToGridInCell/>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2818"/>
    <w:rsid w:val="0000399B"/>
    <w:rsid w:val="000A25EE"/>
    <w:rsid w:val="00354A2A"/>
    <w:rsid w:val="004208F3"/>
    <w:rsid w:val="00434632"/>
    <w:rsid w:val="00592818"/>
    <w:rsid w:val="005D1309"/>
    <w:rsid w:val="006B5E34"/>
    <w:rsid w:val="007817BE"/>
    <w:rsid w:val="007B2846"/>
    <w:rsid w:val="00A34D04"/>
    <w:rsid w:val="00B16AB4"/>
    <w:rsid w:val="00B53F4B"/>
    <w:rsid w:val="00B77351"/>
    <w:rsid w:val="00B87668"/>
    <w:rsid w:val="00CB5C8B"/>
    <w:rsid w:val="00F35CAE"/>
    <w:rsid w:val="00FF30A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C05052"/>
  <w15:chartTrackingRefBased/>
  <w15:docId w15:val="{646F79FB-6881-4D1A-9674-820AB8006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pPr>
  </w:style>
  <w:style w:type="paragraph" w:styleId="Balk1">
    <w:name w:val="heading 1"/>
    <w:basedOn w:val="Normal"/>
    <w:link w:val="Balk1Char"/>
    <w:uiPriority w:val="9"/>
    <w:qFormat/>
    <w:pPr>
      <w:keepNext/>
      <w:spacing w:line="320" w:lineRule="atLeast"/>
      <w:jc w:val="center"/>
      <w:outlineLvl w:val="0"/>
    </w:pPr>
    <w:rPr>
      <w:rFonts w:ascii="Times" w:hAnsi="Times" w:cs="Times"/>
      <w:b/>
      <w:bCs/>
      <w:kern w:val="36"/>
      <w:sz w:val="24"/>
      <w:szCs w:val="24"/>
    </w:rPr>
  </w:style>
  <w:style w:type="paragraph" w:styleId="Balk2">
    <w:name w:val="heading 2"/>
    <w:basedOn w:val="Normal"/>
    <w:link w:val="Balk2Char"/>
    <w:uiPriority w:val="9"/>
    <w:qFormat/>
    <w:pPr>
      <w:keepNext/>
      <w:spacing w:line="220" w:lineRule="atLeast"/>
      <w:ind w:firstLine="340"/>
      <w:jc w:val="center"/>
      <w:outlineLvl w:val="1"/>
    </w:pPr>
    <w:rPr>
      <w:b/>
      <w:bCs/>
      <w:sz w:val="24"/>
      <w:szCs w:val="24"/>
    </w:rPr>
  </w:style>
  <w:style w:type="paragraph" w:styleId="Balk3">
    <w:name w:val="heading 3"/>
    <w:basedOn w:val="Normal"/>
    <w:link w:val="Balk3Char"/>
    <w:uiPriority w:val="9"/>
    <w:qFormat/>
    <w:pPr>
      <w:keepNext/>
      <w:jc w:val="center"/>
      <w:outlineLvl w:val="2"/>
    </w:pPr>
    <w:rPr>
      <w:b/>
      <w:bCs/>
      <w:color w:val="000000"/>
      <w:sz w:val="16"/>
      <w:szCs w:val="16"/>
    </w:rPr>
  </w:style>
  <w:style w:type="paragraph" w:styleId="Balk4">
    <w:name w:val="heading 4"/>
    <w:basedOn w:val="Normal"/>
    <w:link w:val="Balk4Char"/>
    <w:uiPriority w:val="9"/>
    <w:qFormat/>
    <w:pPr>
      <w:keepNext/>
      <w:outlineLvl w:val="3"/>
    </w:pPr>
    <w:rPr>
      <w:b/>
      <w:bCs/>
      <w:color w:val="000000"/>
      <w:sz w:val="16"/>
      <w:szCs w:val="16"/>
    </w:rPr>
  </w:style>
  <w:style w:type="paragraph" w:styleId="Balk5">
    <w:name w:val="heading 5"/>
    <w:basedOn w:val="Normal"/>
    <w:link w:val="Balk5Char"/>
    <w:uiPriority w:val="9"/>
    <w:qFormat/>
    <w:pPr>
      <w:keepNext/>
      <w:spacing w:line="200" w:lineRule="atLeast"/>
      <w:ind w:firstLine="539"/>
      <w:jc w:val="both"/>
      <w:outlineLvl w:val="4"/>
    </w:pPr>
    <w:rPr>
      <w:i/>
      <w:iCs/>
      <w:sz w:val="18"/>
      <w:szCs w:val="18"/>
    </w:rPr>
  </w:style>
  <w:style w:type="paragraph" w:styleId="Balk6">
    <w:name w:val="heading 6"/>
    <w:basedOn w:val="Normal"/>
    <w:link w:val="Balk6Char"/>
    <w:uiPriority w:val="9"/>
    <w:qFormat/>
    <w:pPr>
      <w:keepNext/>
      <w:spacing w:line="240" w:lineRule="atLeast"/>
      <w:ind w:firstLine="540"/>
      <w:jc w:val="both"/>
      <w:outlineLvl w:val="5"/>
    </w:pPr>
    <w:rPr>
      <w:i/>
      <w:iCs/>
      <w:sz w:val="18"/>
      <w:szCs w:val="18"/>
    </w:rPr>
  </w:style>
  <w:style w:type="paragraph" w:styleId="Balk7">
    <w:name w:val="heading 7"/>
    <w:basedOn w:val="Normal"/>
    <w:next w:val="Normal"/>
    <w:link w:val="Balk7Char"/>
    <w:uiPriority w:val="9"/>
    <w:qFormat/>
    <w:pPr>
      <w:keepNext/>
      <w:keepLines/>
      <w:spacing w:before="40"/>
      <w:outlineLvl w:val="6"/>
    </w:pPr>
    <w:rPr>
      <w:rFonts w:ascii="Calibri Light" w:hAnsi="Calibri Light"/>
      <w:i/>
      <w:iCs/>
      <w:color w:val="1F4D78"/>
    </w:rPr>
  </w:style>
  <w:style w:type="paragraph" w:styleId="Balk8">
    <w:name w:val="heading 8"/>
    <w:basedOn w:val="Normal"/>
    <w:next w:val="Normal"/>
    <w:link w:val="Balk8Char"/>
    <w:uiPriority w:val="9"/>
    <w:qFormat/>
    <w:pPr>
      <w:keepNext/>
      <w:keepLines/>
      <w:spacing w:before="40"/>
      <w:outlineLvl w:val="7"/>
    </w:pPr>
    <w:rPr>
      <w:rFonts w:ascii="Calibri Light" w:hAnsi="Calibri Light"/>
      <w:color w:val="272727"/>
      <w:sz w:val="21"/>
      <w:szCs w:val="21"/>
    </w:rPr>
  </w:style>
  <w:style w:type="paragraph" w:styleId="Balk9">
    <w:name w:val="heading 9"/>
    <w:basedOn w:val="Normal"/>
    <w:next w:val="Normal"/>
    <w:link w:val="Balk9Char"/>
    <w:uiPriority w:val="9"/>
    <w:qFormat/>
    <w:pPr>
      <w:keepNext/>
      <w:keepLines/>
      <w:spacing w:before="40"/>
      <w:outlineLvl w:val="8"/>
    </w:pPr>
    <w:rPr>
      <w:rFonts w:ascii="Calibri Light"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uiPriority w:val="99"/>
    <w:semiHidden/>
    <w:unhideWhenUsed/>
    <w:rPr>
      <w:color w:val="0000FF"/>
      <w:u w:val="single"/>
    </w:rPr>
  </w:style>
  <w:style w:type="character" w:styleId="zlenenKpr">
    <w:name w:val="FollowedHyperlink"/>
    <w:uiPriority w:val="99"/>
    <w:semiHidden/>
    <w:unhideWhenUsed/>
    <w:rPr>
      <w:color w:val="800080"/>
      <w:u w:val="single"/>
    </w:rPr>
  </w:style>
  <w:style w:type="character" w:customStyle="1" w:styleId="Balk1Char">
    <w:name w:val="Başlık 1 Char"/>
    <w:link w:val="Balk1"/>
    <w:uiPriority w:val="9"/>
    <w:rPr>
      <w:rFonts w:ascii="Times" w:hAnsi="Times" w:cs="Times" w:hint="default"/>
      <w:b/>
      <w:bCs/>
    </w:rPr>
  </w:style>
  <w:style w:type="character" w:customStyle="1" w:styleId="Balk2Char">
    <w:name w:val="Başlık 2 Char"/>
    <w:link w:val="Balk2"/>
    <w:uiPriority w:val="9"/>
    <w:semiHidden/>
    <w:rPr>
      <w:b/>
      <w:bCs/>
    </w:rPr>
  </w:style>
  <w:style w:type="character" w:customStyle="1" w:styleId="Balk3Char">
    <w:name w:val="Başlık 3 Char"/>
    <w:link w:val="Balk3"/>
    <w:uiPriority w:val="9"/>
    <w:semiHidden/>
    <w:rPr>
      <w:b/>
      <w:bCs/>
      <w:color w:val="000000"/>
    </w:rPr>
  </w:style>
  <w:style w:type="character" w:customStyle="1" w:styleId="Balk4Char">
    <w:name w:val="Başlık 4 Char"/>
    <w:link w:val="Balk4"/>
    <w:uiPriority w:val="9"/>
    <w:semiHidden/>
    <w:rPr>
      <w:b/>
      <w:bCs/>
      <w:color w:val="000000"/>
    </w:rPr>
  </w:style>
  <w:style w:type="character" w:customStyle="1" w:styleId="Balk5Char">
    <w:name w:val="Başlık 5 Char"/>
    <w:link w:val="Balk5"/>
    <w:uiPriority w:val="9"/>
    <w:semiHidden/>
    <w:rPr>
      <w:i/>
      <w:iCs/>
    </w:rPr>
  </w:style>
  <w:style w:type="character" w:customStyle="1" w:styleId="Balk6Char">
    <w:name w:val="Başlık 6 Char"/>
    <w:link w:val="Balk6"/>
    <w:uiPriority w:val="9"/>
    <w:semiHidden/>
    <w:rPr>
      <w:i/>
      <w:iCs/>
    </w:rPr>
  </w:style>
  <w:style w:type="paragraph" w:styleId="HTMLncedenBiimlendirilmi">
    <w:name w:val="HTML Preformatted"/>
    <w:basedOn w:val="Normal"/>
    <w:link w:val="HTMLncedenBiimlendirilmi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Arial Unicode MS" w:eastAsia="Arial Unicode MS" w:hAnsi="Arial Unicode MS" w:cs="Arial Unicode MS"/>
    </w:rPr>
  </w:style>
  <w:style w:type="character" w:customStyle="1" w:styleId="HTMLncedenBiimlendirilmiChar">
    <w:name w:val="HTML Önceden Biçimlendirilmiş Char"/>
    <w:link w:val="HTMLncedenBiimlendirilmi"/>
    <w:uiPriority w:val="99"/>
    <w:semiHidden/>
    <w:rPr>
      <w:rFonts w:ascii="Arial Unicode MS" w:eastAsia="Arial Unicode MS" w:hAnsi="Arial Unicode MS" w:cs="Arial Unicode MS" w:hint="eastAsia"/>
    </w:rPr>
  </w:style>
  <w:style w:type="paragraph" w:styleId="NormalWeb">
    <w:name w:val="Normal (Web)"/>
    <w:aliases w:val="Normal (Web) Char Char,Normal (Web) Char Char Char Char,Normal (Web) Char Char Char"/>
    <w:basedOn w:val="Normal"/>
    <w:uiPriority w:val="99"/>
    <w:semiHidden/>
    <w:unhideWhenUsed/>
    <w:pPr>
      <w:autoSpaceDE/>
      <w:autoSpaceDN/>
      <w:spacing w:after="200" w:line="276" w:lineRule="auto"/>
      <w:ind w:left="720"/>
    </w:pPr>
    <w:rPr>
      <w:rFonts w:ascii="Calibri" w:hAnsi="Calibri" w:cs="Calibri"/>
      <w:sz w:val="22"/>
      <w:szCs w:val="22"/>
    </w:rPr>
  </w:style>
  <w:style w:type="character" w:customStyle="1" w:styleId="Balk7Char">
    <w:name w:val="Başlık 7 Char"/>
    <w:link w:val="Balk7"/>
    <w:rPr>
      <w:i/>
      <w:iCs/>
    </w:rPr>
  </w:style>
  <w:style w:type="character" w:customStyle="1" w:styleId="Balk8Char">
    <w:name w:val="Başlık 8 Char"/>
    <w:link w:val="Balk8"/>
    <w:rPr>
      <w:i/>
      <w:iCs/>
    </w:rPr>
  </w:style>
  <w:style w:type="character" w:customStyle="1" w:styleId="Balk9Char">
    <w:name w:val="Başlık 9 Char"/>
    <w:link w:val="Balk9"/>
    <w:rPr>
      <w:b/>
      <w:bCs/>
      <w:snapToGrid w:val="0"/>
    </w:rPr>
  </w:style>
  <w:style w:type="character" w:customStyle="1" w:styleId="DipnotMetniChar">
    <w:name w:val="Dipnot Metni Char"/>
    <w:basedOn w:val="VarsaylanParagrafYazTipi"/>
    <w:link w:val="DipnotMetni"/>
  </w:style>
  <w:style w:type="character" w:customStyle="1" w:styleId="AklamaMetniChar">
    <w:name w:val="Açıklama Metni Char"/>
    <w:link w:val="AklamaMetni"/>
    <w:rPr>
      <w:rFonts w:ascii="Calibri" w:hAnsi="Calibri" w:cs="Calibri" w:hint="default"/>
    </w:rPr>
  </w:style>
  <w:style w:type="character" w:customStyle="1" w:styleId="stbilgiChar">
    <w:name w:val="Üstbilgi Char"/>
    <w:basedOn w:val="VarsaylanParagrafYazTipi"/>
    <w:link w:val="stbilgi"/>
  </w:style>
  <w:style w:type="character" w:customStyle="1" w:styleId="AltbilgiChar">
    <w:name w:val="Altbilgi Char"/>
    <w:basedOn w:val="VarsaylanParagrafYazTipi"/>
    <w:link w:val="Altbilgi"/>
  </w:style>
  <w:style w:type="character" w:customStyle="1" w:styleId="KonuBalChar">
    <w:name w:val="Konu Başlığı Char"/>
    <w:link w:val="KonuBal"/>
    <w:rPr>
      <w:b/>
      <w:bCs/>
    </w:rPr>
  </w:style>
  <w:style w:type="character" w:customStyle="1" w:styleId="GvdeMetniChar">
    <w:name w:val="Gövde Metni Char"/>
    <w:link w:val="GvdeMetni"/>
    <w:rPr>
      <w:b/>
      <w:bCs/>
    </w:rPr>
  </w:style>
  <w:style w:type="character" w:customStyle="1" w:styleId="GvdeMetniGirintisiChar">
    <w:name w:val="Gövde Metni Girintisi Char"/>
    <w:link w:val="GvdeMetniGirintisi"/>
    <w:rPr>
      <w:i/>
      <w:iCs/>
    </w:rPr>
  </w:style>
  <w:style w:type="paragraph" w:customStyle="1" w:styleId="msobodytextindent">
    <w:name w:val="msobodytextindent"/>
    <w:basedOn w:val="Normal"/>
    <w:pPr>
      <w:keepNext/>
      <w:spacing w:after="120" w:line="288" w:lineRule="auto"/>
      <w:ind w:hanging="284"/>
      <w:jc w:val="both"/>
    </w:pPr>
    <w:rPr>
      <w:rFonts w:ascii="TimesNewRomanPSMT" w:hAnsi="TimesNewRomanPSMT"/>
      <w:i/>
      <w:iCs/>
      <w:color w:val="000000"/>
      <w:sz w:val="24"/>
      <w:szCs w:val="24"/>
    </w:rPr>
  </w:style>
  <w:style w:type="character" w:customStyle="1" w:styleId="AltKonuBalChar">
    <w:name w:val="Alt Konu Başlığı Char"/>
    <w:link w:val="AltKonuBal"/>
    <w:rPr>
      <w:b/>
      <w:bCs/>
      <w:u w:val="single"/>
    </w:rPr>
  </w:style>
  <w:style w:type="character" w:customStyle="1" w:styleId="GvdeMetni2Char">
    <w:name w:val="Gövde Metni 2 Char"/>
    <w:link w:val="GvdeMetni2"/>
    <w:rPr>
      <w:snapToGrid w:val="0"/>
    </w:rPr>
  </w:style>
  <w:style w:type="character" w:customStyle="1" w:styleId="GvdeMetni3Char">
    <w:name w:val="Gövde Metni 3 Char"/>
    <w:link w:val="GvdeMetni3"/>
    <w:rPr>
      <w:rFonts w:ascii="Times" w:hAnsi="Times" w:cs="Times" w:hint="default"/>
      <w:i/>
      <w:iCs/>
    </w:rPr>
  </w:style>
  <w:style w:type="character" w:customStyle="1" w:styleId="GvdeMetniGirintisi2Char">
    <w:name w:val="Gövde Metni Girintisi 2 Char"/>
    <w:link w:val="GvdeMetniGirintisi2"/>
    <w:rPr>
      <w:rFonts w:ascii="Times" w:hAnsi="Times" w:cs="Times" w:hint="default"/>
      <w:i/>
      <w:iCs/>
    </w:rPr>
  </w:style>
  <w:style w:type="character" w:customStyle="1" w:styleId="GvdeMetniGirintisi3Char">
    <w:name w:val="Gövde Metni Girintisi 3 Char"/>
    <w:link w:val="GvdeMetniGirintisi3"/>
    <w:rPr>
      <w:i/>
      <w:iCs/>
    </w:rPr>
  </w:style>
  <w:style w:type="character" w:customStyle="1" w:styleId="BelgeBalantlarChar">
    <w:name w:val="Belge Bağlantıları Char"/>
    <w:link w:val="BelgeBalantlar"/>
    <w:rPr>
      <w:rFonts w:ascii="Tahoma" w:hAnsi="Tahoma" w:cs="Tahoma" w:hint="default"/>
    </w:rPr>
  </w:style>
  <w:style w:type="character" w:customStyle="1" w:styleId="DzMetinChar">
    <w:name w:val="Düz Metin Char"/>
    <w:link w:val="DzMetin"/>
    <w:rPr>
      <w:rFonts w:ascii="Courier New" w:hAnsi="Courier New" w:cs="Courier New" w:hint="default"/>
    </w:rPr>
  </w:style>
  <w:style w:type="character" w:customStyle="1" w:styleId="AklamaKonusuChar">
    <w:name w:val="Açıklama Konusu Char"/>
    <w:link w:val="AklamaKonusu"/>
    <w:rPr>
      <w:rFonts w:ascii="Calibri" w:hAnsi="Calibri" w:cs="Calibri" w:hint="default"/>
      <w:b/>
      <w:bCs/>
    </w:rPr>
  </w:style>
  <w:style w:type="character" w:customStyle="1" w:styleId="BalonMetniChar">
    <w:name w:val="Balon Metni Char"/>
    <w:link w:val="BalonMetni"/>
    <w:rPr>
      <w:rFonts w:ascii="Tahoma" w:hAnsi="Tahoma" w:cs="Tahoma" w:hint="default"/>
    </w:rPr>
  </w:style>
  <w:style w:type="paragraph" w:customStyle="1" w:styleId="msolistparagraphcxspfirst">
    <w:name w:val="msolistparagraphcxspfirst"/>
    <w:basedOn w:val="Normal"/>
    <w:pPr>
      <w:autoSpaceDE/>
      <w:autoSpaceDN/>
      <w:spacing w:line="276" w:lineRule="auto"/>
      <w:ind w:left="720"/>
    </w:pPr>
    <w:rPr>
      <w:rFonts w:ascii="Calibri" w:hAnsi="Calibri" w:cs="Calibri"/>
      <w:sz w:val="22"/>
      <w:szCs w:val="22"/>
    </w:rPr>
  </w:style>
  <w:style w:type="paragraph" w:customStyle="1" w:styleId="msolistparagraphcxspmiddle">
    <w:name w:val="msolistparagraphcxspmiddle"/>
    <w:basedOn w:val="Normal"/>
    <w:pPr>
      <w:autoSpaceDE/>
      <w:autoSpaceDN/>
      <w:spacing w:line="276" w:lineRule="auto"/>
      <w:ind w:left="720"/>
    </w:pPr>
    <w:rPr>
      <w:rFonts w:ascii="Calibri" w:hAnsi="Calibri" w:cs="Calibri"/>
      <w:sz w:val="22"/>
      <w:szCs w:val="22"/>
    </w:rPr>
  </w:style>
  <w:style w:type="paragraph" w:customStyle="1" w:styleId="msolistparagraphcxsplast">
    <w:name w:val="msolistparagraphcxsplast"/>
    <w:basedOn w:val="Normal"/>
    <w:pPr>
      <w:autoSpaceDE/>
      <w:autoSpaceDN/>
      <w:spacing w:after="200" w:line="276" w:lineRule="auto"/>
      <w:ind w:left="720"/>
    </w:pPr>
    <w:rPr>
      <w:rFonts w:ascii="Calibri" w:hAnsi="Calibri" w:cs="Calibri"/>
      <w:sz w:val="22"/>
      <w:szCs w:val="22"/>
    </w:rPr>
  </w:style>
  <w:style w:type="paragraph" w:customStyle="1" w:styleId="Nor">
    <w:name w:val="Nor."/>
    <w:basedOn w:val="Normal"/>
    <w:pPr>
      <w:jc w:val="both"/>
    </w:pPr>
    <w:rPr>
      <w:rFonts w:ascii="New York" w:hAnsi="New York"/>
      <w:sz w:val="18"/>
      <w:szCs w:val="18"/>
    </w:rPr>
  </w:style>
  <w:style w:type="paragraph" w:customStyle="1" w:styleId="ksmblm">
    <w:name w:val="kısımbölüm"/>
    <w:basedOn w:val="Normal"/>
    <w:pPr>
      <w:autoSpaceDE/>
      <w:autoSpaceDN/>
      <w:spacing w:before="57"/>
      <w:jc w:val="both"/>
    </w:pPr>
    <w:rPr>
      <w:rFonts w:ascii="New York" w:hAnsi="New York"/>
      <w:sz w:val="18"/>
      <w:szCs w:val="18"/>
    </w:rPr>
  </w:style>
  <w:style w:type="paragraph" w:customStyle="1" w:styleId="KanTab">
    <w:name w:val="Kan Tab"/>
    <w:basedOn w:val="Normal"/>
    <w:pPr>
      <w:autoSpaceDE/>
      <w:autoSpaceDN/>
      <w:jc w:val="both"/>
    </w:pPr>
    <w:rPr>
      <w:rFonts w:ascii="New York" w:hAnsi="New York"/>
      <w:b/>
      <w:bCs/>
      <w:sz w:val="22"/>
      <w:szCs w:val="22"/>
    </w:rPr>
  </w:style>
  <w:style w:type="paragraph" w:customStyle="1" w:styleId="Normal0">
    <w:name w:val="Normal*"/>
    <w:basedOn w:val="Normal"/>
    <w:pPr>
      <w:autoSpaceDE/>
      <w:autoSpaceDN/>
      <w:jc w:val="both"/>
    </w:pPr>
    <w:rPr>
      <w:rFonts w:ascii="New York" w:hAnsi="New York"/>
      <w:sz w:val="18"/>
      <w:szCs w:val="18"/>
    </w:rPr>
  </w:style>
  <w:style w:type="paragraph" w:customStyle="1" w:styleId="Ynetmelii">
    <w:name w:val="Yönetmeliği"/>
    <w:basedOn w:val="Normal"/>
    <w:pPr>
      <w:autoSpaceDE/>
      <w:autoSpaceDN/>
      <w:spacing w:before="170" w:after="57" w:line="220" w:lineRule="atLeast"/>
    </w:pPr>
    <w:rPr>
      <w:rFonts w:ascii="New York" w:hAnsi="New York"/>
      <w:b/>
      <w:bCs/>
      <w:sz w:val="22"/>
      <w:szCs w:val="22"/>
    </w:rPr>
  </w:style>
  <w:style w:type="paragraph" w:customStyle="1" w:styleId="ALTBASLIK">
    <w:name w:val="ALTBASLIK"/>
    <w:basedOn w:val="Normal"/>
    <w:pPr>
      <w:autoSpaceDE/>
      <w:autoSpaceDN/>
      <w:jc w:val="center"/>
    </w:pPr>
    <w:rPr>
      <w:rFonts w:ascii="New York" w:hAnsi="New York"/>
      <w:b/>
      <w:bCs/>
      <w:sz w:val="22"/>
      <w:szCs w:val="22"/>
    </w:rPr>
  </w:style>
  <w:style w:type="paragraph" w:customStyle="1" w:styleId="MaddeBasl">
    <w:name w:val="Madde Baslığı"/>
    <w:basedOn w:val="Normal"/>
    <w:pPr>
      <w:autoSpaceDE/>
      <w:autoSpaceDN/>
      <w:spacing w:before="113"/>
    </w:pPr>
    <w:rPr>
      <w:rFonts w:ascii="New York" w:hAnsi="New York"/>
      <w:i/>
      <w:iCs/>
      <w:sz w:val="18"/>
      <w:szCs w:val="18"/>
    </w:rPr>
  </w:style>
  <w:style w:type="paragraph" w:customStyle="1" w:styleId="ntanml">
    <w:name w:val="Ön tanımlı"/>
    <w:basedOn w:val="Normal"/>
    <w:pPr>
      <w:autoSpaceDE/>
      <w:autoSpaceDN/>
      <w:snapToGrid w:val="0"/>
    </w:pPr>
    <w:rPr>
      <w:sz w:val="24"/>
      <w:szCs w:val="24"/>
    </w:rPr>
  </w:style>
  <w:style w:type="character" w:customStyle="1" w:styleId="DipnotChar">
    <w:name w:val="Dipnot Char"/>
    <w:link w:val="Dipnot"/>
    <w:rPr>
      <w:rFonts w:ascii="New York" w:hAnsi="New York" w:hint="default"/>
      <w:i/>
      <w:iCs/>
    </w:rPr>
  </w:style>
  <w:style w:type="paragraph" w:customStyle="1" w:styleId="Dipnot">
    <w:name w:val="Dipnot"/>
    <w:basedOn w:val="Normal"/>
    <w:link w:val="DipnotChar"/>
    <w:pPr>
      <w:autoSpaceDE/>
      <w:autoSpaceDN/>
      <w:spacing w:line="360" w:lineRule="atLeast"/>
      <w:ind w:left="369" w:hanging="369"/>
      <w:jc w:val="both"/>
    </w:pPr>
    <w:rPr>
      <w:rFonts w:ascii="New York" w:hAnsi="New York"/>
      <w:i/>
      <w:iCs/>
      <w:sz w:val="16"/>
      <w:szCs w:val="16"/>
    </w:rPr>
  </w:style>
  <w:style w:type="character" w:customStyle="1" w:styleId="3-NormalYazChar">
    <w:name w:val="3-Normal Yazı Char"/>
    <w:basedOn w:val="VarsaylanParagrafYazTipi"/>
    <w:link w:val="3-NormalYaz"/>
  </w:style>
  <w:style w:type="paragraph" w:customStyle="1" w:styleId="3-NormalYaz">
    <w:name w:val="3-Normal Yazı"/>
    <w:basedOn w:val="Normal"/>
    <w:link w:val="3-NormalYazChar"/>
    <w:pPr>
      <w:autoSpaceDE/>
      <w:autoSpaceDN/>
      <w:jc w:val="both"/>
    </w:pPr>
    <w:rPr>
      <w:sz w:val="19"/>
      <w:szCs w:val="19"/>
    </w:rPr>
  </w:style>
  <w:style w:type="paragraph" w:customStyle="1" w:styleId="GvdeMetniGirintisi21">
    <w:name w:val="Gövde Metni Girintisi 21"/>
    <w:basedOn w:val="Normal"/>
    <w:pPr>
      <w:autoSpaceDE/>
      <w:autoSpaceDN/>
      <w:ind w:firstLine="708"/>
      <w:jc w:val="both"/>
    </w:pPr>
    <w:rPr>
      <w:b/>
      <w:bCs/>
      <w:sz w:val="26"/>
      <w:szCs w:val="26"/>
    </w:rPr>
  </w:style>
  <w:style w:type="paragraph" w:customStyle="1" w:styleId="DzMetin2">
    <w:name w:val="Düz Metin2"/>
    <w:basedOn w:val="Normal"/>
    <w:pPr>
      <w:autoSpaceDN/>
    </w:pPr>
    <w:rPr>
      <w:rFonts w:ascii="Courier New" w:hAnsi="Courier New" w:cs="Courier New"/>
    </w:rPr>
  </w:style>
  <w:style w:type="paragraph" w:customStyle="1" w:styleId="GvdeMetni31">
    <w:name w:val="Gövde Metni 31"/>
    <w:basedOn w:val="Normal"/>
    <w:pPr>
      <w:autoSpaceDE/>
      <w:autoSpaceDN/>
      <w:spacing w:after="120"/>
    </w:pPr>
    <w:rPr>
      <w:sz w:val="16"/>
      <w:szCs w:val="16"/>
    </w:rPr>
  </w:style>
  <w:style w:type="paragraph" w:customStyle="1" w:styleId="DzMetin1">
    <w:name w:val="Düz Metin1"/>
    <w:basedOn w:val="Normal"/>
    <w:pPr>
      <w:autoSpaceDN/>
    </w:pPr>
    <w:rPr>
      <w:rFonts w:ascii="Courier New" w:hAnsi="Courier New" w:cs="Courier New"/>
      <w:color w:val="000000"/>
    </w:rPr>
  </w:style>
  <w:style w:type="paragraph" w:customStyle="1" w:styleId="GvdeMetni21">
    <w:name w:val="Gövde Metni 21"/>
    <w:basedOn w:val="Normal"/>
    <w:pPr>
      <w:autoSpaceDE/>
      <w:autoSpaceDN/>
      <w:spacing w:after="120" w:line="480" w:lineRule="auto"/>
    </w:pPr>
    <w:rPr>
      <w:sz w:val="24"/>
      <w:szCs w:val="24"/>
    </w:rPr>
  </w:style>
  <w:style w:type="paragraph" w:customStyle="1" w:styleId="Balk10">
    <w:name w:val="Başlık 10"/>
    <w:basedOn w:val="Normal"/>
    <w:pPr>
      <w:keepNext/>
      <w:autoSpaceDE/>
      <w:autoSpaceDN/>
      <w:spacing w:before="240" w:after="120"/>
      <w:ind w:left="-2880" w:hanging="360"/>
    </w:pPr>
    <w:rPr>
      <w:rFonts w:ascii="Arial" w:hAnsi="Arial" w:cs="Arial"/>
      <w:b/>
      <w:bCs/>
      <w:color w:val="000000"/>
      <w:sz w:val="21"/>
      <w:szCs w:val="21"/>
    </w:rPr>
  </w:style>
  <w:style w:type="paragraph" w:customStyle="1" w:styleId="2-OrtaBaslk">
    <w:name w:val="2-Orta Baslık"/>
    <w:basedOn w:val="Normal"/>
    <w:pPr>
      <w:autoSpaceDE/>
      <w:autoSpaceDN/>
      <w:jc w:val="center"/>
    </w:pPr>
    <w:rPr>
      <w:b/>
      <w:bCs/>
      <w:sz w:val="19"/>
      <w:szCs w:val="19"/>
    </w:rPr>
  </w:style>
  <w:style w:type="character" w:customStyle="1" w:styleId="Gvdemetni0">
    <w:name w:val="Gövde metni_"/>
    <w:link w:val="Gvdemetni1"/>
    <w:rPr>
      <w:shd w:val="clear" w:color="auto" w:fill="FFFFFF"/>
    </w:rPr>
  </w:style>
  <w:style w:type="paragraph" w:customStyle="1" w:styleId="Gvdemetni1">
    <w:name w:val="Gövde metni"/>
    <w:basedOn w:val="Normal"/>
    <w:link w:val="Gvdemetni0"/>
    <w:pPr>
      <w:shd w:val="clear" w:color="auto" w:fill="FFFFFF"/>
      <w:autoSpaceDE/>
      <w:autoSpaceDN/>
      <w:spacing w:line="274" w:lineRule="atLeast"/>
      <w:jc w:val="both"/>
    </w:pPr>
  </w:style>
  <w:style w:type="paragraph" w:customStyle="1" w:styleId="baslk">
    <w:name w:val="baslk"/>
    <w:basedOn w:val="Normal"/>
    <w:pPr>
      <w:autoSpaceDE/>
      <w:autoSpaceDN/>
      <w:spacing w:before="100" w:beforeAutospacing="1" w:after="100" w:afterAutospacing="1"/>
    </w:pPr>
    <w:rPr>
      <w:sz w:val="24"/>
      <w:szCs w:val="24"/>
    </w:rPr>
  </w:style>
  <w:style w:type="paragraph" w:customStyle="1" w:styleId="Style2">
    <w:name w:val="Style2"/>
    <w:basedOn w:val="Normal"/>
    <w:pPr>
      <w:spacing w:line="278" w:lineRule="atLeast"/>
      <w:ind w:firstLine="696"/>
      <w:jc w:val="both"/>
    </w:pPr>
    <w:rPr>
      <w:sz w:val="24"/>
      <w:szCs w:val="24"/>
    </w:rPr>
  </w:style>
  <w:style w:type="paragraph" w:customStyle="1" w:styleId="Style3">
    <w:name w:val="Style3"/>
    <w:basedOn w:val="Normal"/>
    <w:pPr>
      <w:spacing w:line="425" w:lineRule="atLeast"/>
      <w:ind w:firstLine="653"/>
      <w:jc w:val="both"/>
    </w:pPr>
    <w:rPr>
      <w:rFonts w:ascii="Cambria" w:hAnsi="Cambria"/>
      <w:sz w:val="24"/>
      <w:szCs w:val="24"/>
    </w:rPr>
  </w:style>
  <w:style w:type="paragraph" w:customStyle="1" w:styleId="nor0">
    <w:name w:val="nor"/>
    <w:basedOn w:val="Normal"/>
    <w:pPr>
      <w:autoSpaceDE/>
      <w:autoSpaceDN/>
      <w:spacing w:before="100" w:beforeAutospacing="1" w:after="100" w:afterAutospacing="1"/>
    </w:pPr>
    <w:rPr>
      <w:sz w:val="24"/>
      <w:szCs w:val="24"/>
    </w:rPr>
  </w:style>
  <w:style w:type="paragraph" w:customStyle="1" w:styleId="Style8">
    <w:name w:val="Style8"/>
    <w:basedOn w:val="Normal"/>
    <w:pPr>
      <w:spacing w:line="274" w:lineRule="atLeast"/>
      <w:ind w:firstLine="552"/>
      <w:jc w:val="both"/>
    </w:pPr>
    <w:rPr>
      <w:sz w:val="24"/>
      <w:szCs w:val="24"/>
    </w:rPr>
  </w:style>
  <w:style w:type="paragraph" w:customStyle="1" w:styleId="Style6">
    <w:name w:val="Style6"/>
    <w:basedOn w:val="Normal"/>
    <w:pPr>
      <w:spacing w:line="269" w:lineRule="atLeast"/>
      <w:ind w:firstLine="552"/>
      <w:jc w:val="both"/>
    </w:pPr>
    <w:rPr>
      <w:sz w:val="24"/>
      <w:szCs w:val="24"/>
    </w:rPr>
  </w:style>
  <w:style w:type="paragraph" w:customStyle="1" w:styleId="Style5">
    <w:name w:val="Style5"/>
    <w:basedOn w:val="Normal"/>
    <w:pPr>
      <w:spacing w:line="420" w:lineRule="atLeast"/>
      <w:ind w:firstLine="763"/>
      <w:jc w:val="both"/>
    </w:pPr>
    <w:rPr>
      <w:rFonts w:ascii="Cambria" w:hAnsi="Cambria"/>
      <w:sz w:val="24"/>
      <w:szCs w:val="24"/>
    </w:rPr>
  </w:style>
  <w:style w:type="paragraph" w:customStyle="1" w:styleId="ListeParagraf2">
    <w:name w:val="Liste Paragraf2"/>
    <w:basedOn w:val="Normal"/>
    <w:pPr>
      <w:autoSpaceDE/>
      <w:autoSpaceDN/>
      <w:spacing w:after="200" w:line="276" w:lineRule="auto"/>
      <w:ind w:left="720"/>
    </w:pPr>
    <w:rPr>
      <w:rFonts w:ascii="Calibri" w:hAnsi="Calibri" w:cs="Calibri"/>
      <w:sz w:val="22"/>
      <w:szCs w:val="22"/>
    </w:rPr>
  </w:style>
  <w:style w:type="paragraph" w:customStyle="1" w:styleId="kantabChar">
    <w:name w:val="kantab Char"/>
    <w:basedOn w:val="Normal"/>
    <w:pPr>
      <w:autoSpaceDE/>
      <w:autoSpaceDN/>
      <w:spacing w:before="100" w:beforeAutospacing="1" w:after="100" w:afterAutospacing="1"/>
    </w:pPr>
    <w:rPr>
      <w:sz w:val="24"/>
      <w:szCs w:val="24"/>
    </w:rPr>
  </w:style>
  <w:style w:type="paragraph" w:customStyle="1" w:styleId="nor00">
    <w:name w:val="nor0"/>
    <w:basedOn w:val="Normal"/>
    <w:pPr>
      <w:autoSpaceDE/>
      <w:autoSpaceDN/>
      <w:spacing w:before="100" w:beforeAutospacing="1" w:after="100" w:afterAutospacing="1"/>
    </w:pPr>
    <w:rPr>
      <w:sz w:val="24"/>
      <w:szCs w:val="24"/>
    </w:rPr>
  </w:style>
  <w:style w:type="paragraph" w:customStyle="1" w:styleId="norf3">
    <w:name w:val="norf3"/>
    <w:basedOn w:val="Normal"/>
    <w:pPr>
      <w:autoSpaceDE/>
      <w:autoSpaceDN/>
      <w:spacing w:before="100" w:beforeAutospacing="1" w:after="100" w:afterAutospacing="1"/>
    </w:pPr>
    <w:rPr>
      <w:sz w:val="24"/>
      <w:szCs w:val="24"/>
    </w:rPr>
  </w:style>
  <w:style w:type="paragraph" w:customStyle="1" w:styleId="NormalWeb5">
    <w:name w:val="Normal (Web)5"/>
    <w:basedOn w:val="Normal"/>
    <w:pPr>
      <w:autoSpaceDE/>
      <w:autoSpaceDN/>
      <w:spacing w:before="100" w:beforeAutospacing="1" w:after="100" w:afterAutospacing="1" w:line="204" w:lineRule="atLeast"/>
      <w:jc w:val="both"/>
    </w:pPr>
    <w:rPr>
      <w:rFonts w:ascii="Tahoma" w:hAnsi="Tahoma" w:cs="Tahoma"/>
      <w:color w:val="000000"/>
      <w:sz w:val="14"/>
      <w:szCs w:val="14"/>
    </w:rPr>
  </w:style>
  <w:style w:type="paragraph" w:customStyle="1" w:styleId="kantab0">
    <w:name w:val="kantab0"/>
    <w:basedOn w:val="Normal"/>
    <w:pPr>
      <w:autoSpaceDE/>
      <w:autoSpaceDN/>
      <w:jc w:val="both"/>
    </w:pPr>
    <w:rPr>
      <w:rFonts w:ascii="New York" w:hAnsi="New York"/>
      <w:b/>
      <w:bCs/>
      <w:sz w:val="22"/>
      <w:szCs w:val="22"/>
    </w:rPr>
  </w:style>
  <w:style w:type="paragraph" w:customStyle="1" w:styleId="Normal1">
    <w:name w:val="Normal1"/>
    <w:basedOn w:val="Normal"/>
    <w:pPr>
      <w:autoSpaceDE/>
      <w:autoSpaceDN/>
    </w:pPr>
    <w:rPr>
      <w:sz w:val="24"/>
      <w:szCs w:val="24"/>
    </w:rPr>
  </w:style>
  <w:style w:type="paragraph" w:customStyle="1" w:styleId="3-normalyaz0">
    <w:name w:val="3-normalyaz"/>
    <w:basedOn w:val="Normal"/>
    <w:pPr>
      <w:autoSpaceDE/>
      <w:autoSpaceDN/>
      <w:spacing w:before="100" w:beforeAutospacing="1" w:after="100" w:afterAutospacing="1"/>
    </w:pPr>
    <w:rPr>
      <w:sz w:val="24"/>
      <w:szCs w:val="24"/>
    </w:rPr>
  </w:style>
  <w:style w:type="paragraph" w:customStyle="1" w:styleId="CharCharCharChar">
    <w:name w:val="Char Char Char Char"/>
    <w:basedOn w:val="Normal"/>
    <w:pPr>
      <w:autoSpaceDE/>
      <w:autoSpaceDN/>
      <w:spacing w:after="160" w:line="240" w:lineRule="atLeast"/>
    </w:pPr>
    <w:rPr>
      <w:rFonts w:ascii="Verdana" w:hAnsi="Verdana"/>
    </w:rPr>
  </w:style>
  <w:style w:type="paragraph" w:customStyle="1" w:styleId="Metin">
    <w:name w:val="Metin"/>
    <w:basedOn w:val="Normal"/>
    <w:pPr>
      <w:autoSpaceDE/>
      <w:autoSpaceDN/>
      <w:ind w:firstLine="566"/>
      <w:jc w:val="both"/>
    </w:pPr>
    <w:rPr>
      <w:sz w:val="19"/>
      <w:szCs w:val="19"/>
    </w:rPr>
  </w:style>
  <w:style w:type="paragraph" w:customStyle="1" w:styleId="Gvdemetni10">
    <w:name w:val="Gövde metni1"/>
    <w:basedOn w:val="Normal"/>
    <w:pPr>
      <w:shd w:val="clear" w:color="auto" w:fill="FFFFFF"/>
      <w:autoSpaceDE/>
      <w:autoSpaceDN/>
      <w:spacing w:line="274" w:lineRule="atLeast"/>
      <w:jc w:val="both"/>
    </w:pPr>
    <w:rPr>
      <w:rFonts w:ascii="Calibri" w:hAnsi="Calibri" w:cs="Calibri"/>
      <w:sz w:val="22"/>
      <w:szCs w:val="22"/>
    </w:rPr>
  </w:style>
  <w:style w:type="paragraph" w:customStyle="1" w:styleId="Baslk0">
    <w:name w:val="Baslık"/>
    <w:basedOn w:val="Normal"/>
    <w:pPr>
      <w:autoSpaceDE/>
      <w:autoSpaceDN/>
      <w:jc w:val="both"/>
    </w:pPr>
    <w:rPr>
      <w:rFonts w:ascii="New York" w:hAnsi="New York"/>
      <w:b/>
      <w:bCs/>
      <w:sz w:val="24"/>
      <w:szCs w:val="24"/>
    </w:rPr>
  </w:style>
  <w:style w:type="paragraph" w:customStyle="1" w:styleId="ksmblmalt">
    <w:name w:val="kısımbölümaltı"/>
    <w:basedOn w:val="Normal"/>
    <w:pPr>
      <w:autoSpaceDE/>
      <w:autoSpaceDN/>
    </w:pPr>
    <w:rPr>
      <w:rFonts w:ascii="New York" w:hAnsi="New York"/>
      <w:i/>
      <w:iCs/>
      <w:sz w:val="18"/>
      <w:szCs w:val="18"/>
    </w:rPr>
  </w:style>
  <w:style w:type="paragraph" w:customStyle="1" w:styleId="talik">
    <w:name w:val="İtalik"/>
    <w:basedOn w:val="Normal"/>
    <w:pPr>
      <w:autoSpaceDE/>
      <w:autoSpaceDN/>
      <w:jc w:val="both"/>
    </w:pPr>
    <w:rPr>
      <w:rFonts w:ascii="New York" w:hAnsi="New York"/>
      <w:i/>
      <w:iCs/>
      <w:sz w:val="22"/>
      <w:szCs w:val="22"/>
    </w:rPr>
  </w:style>
  <w:style w:type="paragraph" w:customStyle="1" w:styleId="Char">
    <w:name w:val="Char"/>
    <w:basedOn w:val="Normal"/>
    <w:pPr>
      <w:autoSpaceDE/>
      <w:autoSpaceDN/>
      <w:spacing w:after="160" w:line="240" w:lineRule="atLeast"/>
    </w:pPr>
    <w:rPr>
      <w:rFonts w:ascii="Verdana" w:hAnsi="Verdana"/>
    </w:rPr>
  </w:style>
  <w:style w:type="paragraph" w:customStyle="1" w:styleId="Style1">
    <w:name w:val="Style1"/>
    <w:basedOn w:val="Normal"/>
    <w:pPr>
      <w:jc w:val="center"/>
    </w:pPr>
    <w:rPr>
      <w:sz w:val="24"/>
      <w:szCs w:val="24"/>
    </w:rPr>
  </w:style>
  <w:style w:type="paragraph" w:customStyle="1" w:styleId="Style4">
    <w:name w:val="Style4"/>
    <w:basedOn w:val="Normal"/>
    <w:pPr>
      <w:jc w:val="both"/>
    </w:pPr>
    <w:rPr>
      <w:sz w:val="24"/>
      <w:szCs w:val="24"/>
    </w:rPr>
  </w:style>
  <w:style w:type="paragraph" w:customStyle="1" w:styleId="Style9">
    <w:name w:val="Style9"/>
    <w:basedOn w:val="Normal"/>
    <w:pPr>
      <w:spacing w:line="248" w:lineRule="atLeast"/>
      <w:ind w:firstLine="511"/>
      <w:jc w:val="both"/>
    </w:pPr>
    <w:rPr>
      <w:sz w:val="24"/>
      <w:szCs w:val="24"/>
    </w:rPr>
  </w:style>
  <w:style w:type="paragraph" w:customStyle="1" w:styleId="Style7">
    <w:name w:val="Style7"/>
    <w:basedOn w:val="Normal"/>
    <w:pPr>
      <w:jc w:val="center"/>
    </w:pPr>
    <w:rPr>
      <w:sz w:val="24"/>
      <w:szCs w:val="24"/>
    </w:rPr>
  </w:style>
  <w:style w:type="paragraph" w:customStyle="1" w:styleId="Style13">
    <w:name w:val="Style13"/>
    <w:basedOn w:val="Normal"/>
    <w:pPr>
      <w:jc w:val="both"/>
    </w:pPr>
    <w:rPr>
      <w:sz w:val="24"/>
      <w:szCs w:val="24"/>
    </w:rPr>
  </w:style>
  <w:style w:type="paragraph" w:customStyle="1" w:styleId="Style15">
    <w:name w:val="Style15"/>
    <w:basedOn w:val="Normal"/>
    <w:rPr>
      <w:sz w:val="24"/>
      <w:szCs w:val="24"/>
    </w:rPr>
  </w:style>
  <w:style w:type="paragraph" w:customStyle="1" w:styleId="Style18">
    <w:name w:val="Style18"/>
    <w:basedOn w:val="Normal"/>
    <w:pPr>
      <w:jc w:val="center"/>
    </w:pPr>
    <w:rPr>
      <w:sz w:val="24"/>
      <w:szCs w:val="24"/>
    </w:rPr>
  </w:style>
  <w:style w:type="paragraph" w:customStyle="1" w:styleId="Style22">
    <w:name w:val="Style22"/>
    <w:basedOn w:val="Normal"/>
    <w:pPr>
      <w:jc w:val="right"/>
    </w:pPr>
    <w:rPr>
      <w:sz w:val="24"/>
      <w:szCs w:val="24"/>
    </w:rPr>
  </w:style>
  <w:style w:type="paragraph" w:customStyle="1" w:styleId="Style26">
    <w:name w:val="Style26"/>
    <w:basedOn w:val="Normal"/>
    <w:pPr>
      <w:spacing w:line="450" w:lineRule="atLeast"/>
    </w:pPr>
    <w:rPr>
      <w:sz w:val="24"/>
      <w:szCs w:val="24"/>
    </w:rPr>
  </w:style>
  <w:style w:type="paragraph" w:customStyle="1" w:styleId="Style35">
    <w:name w:val="Style35"/>
    <w:basedOn w:val="Normal"/>
    <w:rPr>
      <w:sz w:val="24"/>
      <w:szCs w:val="24"/>
    </w:rPr>
  </w:style>
  <w:style w:type="paragraph" w:customStyle="1" w:styleId="Style37">
    <w:name w:val="Style37"/>
    <w:basedOn w:val="Normal"/>
    <w:pPr>
      <w:spacing w:line="436" w:lineRule="atLeast"/>
    </w:pPr>
    <w:rPr>
      <w:sz w:val="24"/>
      <w:szCs w:val="24"/>
    </w:rPr>
  </w:style>
  <w:style w:type="paragraph" w:customStyle="1" w:styleId="Style43">
    <w:name w:val="Style43"/>
    <w:basedOn w:val="Normal"/>
    <w:pPr>
      <w:ind w:firstLine="497"/>
    </w:pPr>
    <w:rPr>
      <w:sz w:val="24"/>
      <w:szCs w:val="24"/>
    </w:rPr>
  </w:style>
  <w:style w:type="paragraph" w:customStyle="1" w:styleId="Style25">
    <w:name w:val="Style25"/>
    <w:basedOn w:val="Normal"/>
    <w:pPr>
      <w:ind w:firstLine="533"/>
      <w:jc w:val="both"/>
    </w:pPr>
    <w:rPr>
      <w:sz w:val="24"/>
      <w:szCs w:val="24"/>
    </w:rPr>
  </w:style>
  <w:style w:type="paragraph" w:customStyle="1" w:styleId="Style10">
    <w:name w:val="Style10"/>
    <w:basedOn w:val="Normal"/>
    <w:pPr>
      <w:jc w:val="center"/>
    </w:pPr>
    <w:rPr>
      <w:sz w:val="24"/>
      <w:szCs w:val="24"/>
    </w:rPr>
  </w:style>
  <w:style w:type="paragraph" w:customStyle="1" w:styleId="Style11">
    <w:name w:val="Style11"/>
    <w:basedOn w:val="Normal"/>
    <w:pPr>
      <w:jc w:val="both"/>
    </w:pPr>
    <w:rPr>
      <w:sz w:val="24"/>
      <w:szCs w:val="24"/>
    </w:rPr>
  </w:style>
  <w:style w:type="paragraph" w:customStyle="1" w:styleId="Style12">
    <w:name w:val="Style12"/>
    <w:basedOn w:val="Normal"/>
    <w:rPr>
      <w:sz w:val="24"/>
      <w:szCs w:val="24"/>
    </w:rPr>
  </w:style>
  <w:style w:type="paragraph" w:customStyle="1" w:styleId="Style20">
    <w:name w:val="Style20"/>
    <w:basedOn w:val="Normal"/>
    <w:pPr>
      <w:spacing w:line="421" w:lineRule="atLeast"/>
    </w:pPr>
    <w:rPr>
      <w:sz w:val="24"/>
      <w:szCs w:val="24"/>
    </w:rPr>
  </w:style>
  <w:style w:type="paragraph" w:customStyle="1" w:styleId="Style29">
    <w:name w:val="Style29"/>
    <w:basedOn w:val="Normal"/>
    <w:pPr>
      <w:spacing w:line="241" w:lineRule="atLeast"/>
      <w:ind w:firstLine="515"/>
      <w:jc w:val="both"/>
    </w:pPr>
    <w:rPr>
      <w:sz w:val="24"/>
      <w:szCs w:val="24"/>
    </w:rPr>
  </w:style>
  <w:style w:type="paragraph" w:customStyle="1" w:styleId="Style34">
    <w:name w:val="Style34"/>
    <w:basedOn w:val="Normal"/>
    <w:rPr>
      <w:sz w:val="24"/>
      <w:szCs w:val="24"/>
    </w:rPr>
  </w:style>
  <w:style w:type="paragraph" w:customStyle="1" w:styleId="Style32">
    <w:name w:val="Style32"/>
    <w:basedOn w:val="Normal"/>
    <w:pPr>
      <w:spacing w:line="446" w:lineRule="atLeast"/>
    </w:pPr>
    <w:rPr>
      <w:sz w:val="24"/>
      <w:szCs w:val="24"/>
    </w:rPr>
  </w:style>
  <w:style w:type="paragraph" w:customStyle="1" w:styleId="Style44">
    <w:name w:val="Style44"/>
    <w:basedOn w:val="Normal"/>
    <w:pPr>
      <w:spacing w:line="281" w:lineRule="atLeast"/>
      <w:jc w:val="center"/>
    </w:pPr>
    <w:rPr>
      <w:sz w:val="24"/>
      <w:szCs w:val="24"/>
    </w:rPr>
  </w:style>
  <w:style w:type="paragraph" w:customStyle="1" w:styleId="Style24">
    <w:name w:val="Style24"/>
    <w:basedOn w:val="Normal"/>
    <w:pPr>
      <w:spacing w:line="259" w:lineRule="atLeast"/>
      <w:jc w:val="both"/>
    </w:pPr>
    <w:rPr>
      <w:sz w:val="24"/>
      <w:szCs w:val="24"/>
    </w:rPr>
  </w:style>
  <w:style w:type="paragraph" w:customStyle="1" w:styleId="Style30">
    <w:name w:val="Style30"/>
    <w:basedOn w:val="Normal"/>
    <w:rPr>
      <w:sz w:val="24"/>
      <w:szCs w:val="24"/>
    </w:rPr>
  </w:style>
  <w:style w:type="paragraph" w:customStyle="1" w:styleId="Style21">
    <w:name w:val="Style21"/>
    <w:basedOn w:val="Normal"/>
    <w:pPr>
      <w:jc w:val="center"/>
    </w:pPr>
    <w:rPr>
      <w:sz w:val="24"/>
      <w:szCs w:val="24"/>
    </w:rPr>
  </w:style>
  <w:style w:type="paragraph" w:customStyle="1" w:styleId="Style42">
    <w:name w:val="Style42"/>
    <w:basedOn w:val="Normal"/>
    <w:rPr>
      <w:sz w:val="24"/>
      <w:szCs w:val="24"/>
    </w:rPr>
  </w:style>
  <w:style w:type="paragraph" w:customStyle="1" w:styleId="Style47">
    <w:name w:val="Style47"/>
    <w:basedOn w:val="Normal"/>
    <w:pPr>
      <w:jc w:val="center"/>
    </w:pPr>
    <w:rPr>
      <w:sz w:val="24"/>
      <w:szCs w:val="24"/>
    </w:rPr>
  </w:style>
  <w:style w:type="paragraph" w:customStyle="1" w:styleId="Style31">
    <w:name w:val="Style31"/>
    <w:basedOn w:val="Normal"/>
    <w:rPr>
      <w:sz w:val="24"/>
      <w:szCs w:val="24"/>
    </w:rPr>
  </w:style>
  <w:style w:type="paragraph" w:customStyle="1" w:styleId="Style17">
    <w:name w:val="Style17"/>
    <w:basedOn w:val="Normal"/>
    <w:rPr>
      <w:sz w:val="24"/>
      <w:szCs w:val="24"/>
    </w:rPr>
  </w:style>
  <w:style w:type="paragraph" w:customStyle="1" w:styleId="Style27">
    <w:name w:val="Style27"/>
    <w:basedOn w:val="Normal"/>
    <w:rPr>
      <w:sz w:val="24"/>
      <w:szCs w:val="24"/>
    </w:rPr>
  </w:style>
  <w:style w:type="paragraph" w:customStyle="1" w:styleId="Style14">
    <w:name w:val="Style14"/>
    <w:basedOn w:val="Normal"/>
    <w:pPr>
      <w:ind w:firstLine="482"/>
      <w:jc w:val="both"/>
    </w:pPr>
    <w:rPr>
      <w:sz w:val="24"/>
      <w:szCs w:val="24"/>
    </w:rPr>
  </w:style>
  <w:style w:type="paragraph" w:customStyle="1" w:styleId="Style23">
    <w:name w:val="Style23"/>
    <w:basedOn w:val="Normal"/>
    <w:pPr>
      <w:jc w:val="center"/>
    </w:pPr>
    <w:rPr>
      <w:sz w:val="24"/>
      <w:szCs w:val="24"/>
    </w:rPr>
  </w:style>
  <w:style w:type="paragraph" w:customStyle="1" w:styleId="Style33">
    <w:name w:val="Style33"/>
    <w:basedOn w:val="Normal"/>
    <w:rPr>
      <w:sz w:val="24"/>
      <w:szCs w:val="24"/>
    </w:rPr>
  </w:style>
  <w:style w:type="paragraph" w:customStyle="1" w:styleId="Style28">
    <w:name w:val="Style28"/>
    <w:basedOn w:val="Normal"/>
    <w:rPr>
      <w:sz w:val="24"/>
      <w:szCs w:val="24"/>
    </w:rPr>
  </w:style>
  <w:style w:type="paragraph" w:customStyle="1" w:styleId="Style36">
    <w:name w:val="Style36"/>
    <w:basedOn w:val="Normal"/>
    <w:pPr>
      <w:ind w:firstLine="630"/>
      <w:jc w:val="both"/>
    </w:pPr>
    <w:rPr>
      <w:sz w:val="24"/>
      <w:szCs w:val="24"/>
    </w:rPr>
  </w:style>
  <w:style w:type="paragraph" w:customStyle="1" w:styleId="Style39">
    <w:name w:val="Style39"/>
    <w:basedOn w:val="Normal"/>
    <w:pPr>
      <w:spacing w:line="475" w:lineRule="atLeast"/>
      <w:jc w:val="both"/>
    </w:pPr>
    <w:rPr>
      <w:sz w:val="24"/>
      <w:szCs w:val="24"/>
    </w:rPr>
  </w:style>
  <w:style w:type="paragraph" w:customStyle="1" w:styleId="Style49">
    <w:name w:val="Style49"/>
    <w:basedOn w:val="Normal"/>
    <w:pPr>
      <w:spacing w:line="461" w:lineRule="atLeast"/>
    </w:pPr>
    <w:rPr>
      <w:sz w:val="24"/>
      <w:szCs w:val="24"/>
    </w:rPr>
  </w:style>
  <w:style w:type="paragraph" w:customStyle="1" w:styleId="Style50">
    <w:name w:val="Style50"/>
    <w:basedOn w:val="Normal"/>
    <w:pPr>
      <w:ind w:firstLine="522"/>
    </w:pPr>
    <w:rPr>
      <w:sz w:val="24"/>
      <w:szCs w:val="24"/>
    </w:rPr>
  </w:style>
  <w:style w:type="paragraph" w:customStyle="1" w:styleId="Style51">
    <w:name w:val="Style51"/>
    <w:basedOn w:val="Normal"/>
    <w:rPr>
      <w:sz w:val="24"/>
      <w:szCs w:val="24"/>
    </w:rPr>
  </w:style>
  <w:style w:type="paragraph" w:customStyle="1" w:styleId="Style16">
    <w:name w:val="Style16"/>
    <w:basedOn w:val="Normal"/>
    <w:rPr>
      <w:sz w:val="24"/>
      <w:szCs w:val="24"/>
    </w:rPr>
  </w:style>
  <w:style w:type="paragraph" w:customStyle="1" w:styleId="Style19">
    <w:name w:val="Style19"/>
    <w:basedOn w:val="Normal"/>
    <w:rPr>
      <w:sz w:val="24"/>
      <w:szCs w:val="24"/>
    </w:rPr>
  </w:style>
  <w:style w:type="paragraph" w:customStyle="1" w:styleId="ListeParagraf1">
    <w:name w:val="Liste Paragraf1"/>
    <w:basedOn w:val="Normal"/>
    <w:pPr>
      <w:autoSpaceDE/>
      <w:autoSpaceDN/>
      <w:ind w:left="720"/>
    </w:pPr>
    <w:rPr>
      <w:sz w:val="24"/>
      <w:szCs w:val="24"/>
    </w:rPr>
  </w:style>
  <w:style w:type="paragraph" w:customStyle="1" w:styleId="msonormalcxspilk">
    <w:name w:val="msonormalcxspilk"/>
    <w:basedOn w:val="Normal"/>
    <w:pPr>
      <w:autoSpaceDE/>
      <w:autoSpaceDN/>
      <w:spacing w:before="100" w:beforeAutospacing="1" w:after="100" w:afterAutospacing="1"/>
    </w:pPr>
    <w:rPr>
      <w:sz w:val="24"/>
      <w:szCs w:val="24"/>
    </w:rPr>
  </w:style>
  <w:style w:type="paragraph" w:customStyle="1" w:styleId="msonormalcxsporta">
    <w:name w:val="msonormalcxsporta"/>
    <w:basedOn w:val="Normal"/>
    <w:pPr>
      <w:autoSpaceDE/>
      <w:autoSpaceDN/>
      <w:spacing w:before="100" w:beforeAutospacing="1" w:after="100" w:afterAutospacing="1"/>
    </w:pPr>
    <w:rPr>
      <w:sz w:val="24"/>
      <w:szCs w:val="24"/>
    </w:rPr>
  </w:style>
  <w:style w:type="paragraph" w:customStyle="1" w:styleId="Normal2">
    <w:name w:val="Normal2"/>
    <w:basedOn w:val="Normal"/>
    <w:pPr>
      <w:autoSpaceDE/>
      <w:autoSpaceDN/>
    </w:pPr>
    <w:rPr>
      <w:sz w:val="24"/>
      <w:szCs w:val="24"/>
    </w:rPr>
  </w:style>
  <w:style w:type="paragraph" w:customStyle="1" w:styleId="kantab1">
    <w:name w:val="kantab"/>
    <w:basedOn w:val="Normal"/>
    <w:pPr>
      <w:autoSpaceDE/>
      <w:autoSpaceDN/>
      <w:spacing w:before="100" w:beforeAutospacing="1" w:after="100" w:afterAutospacing="1"/>
    </w:pPr>
    <w:rPr>
      <w:sz w:val="24"/>
      <w:szCs w:val="24"/>
    </w:rPr>
  </w:style>
  <w:style w:type="paragraph" w:customStyle="1" w:styleId="style100">
    <w:name w:val="style10"/>
    <w:basedOn w:val="Normal"/>
    <w:pPr>
      <w:autoSpaceDE/>
      <w:autoSpaceDN/>
      <w:spacing w:before="100" w:beforeAutospacing="1" w:after="100" w:afterAutospacing="1"/>
    </w:pPr>
    <w:rPr>
      <w:sz w:val="24"/>
      <w:szCs w:val="24"/>
    </w:rPr>
  </w:style>
  <w:style w:type="paragraph" w:customStyle="1" w:styleId="CharCharCharCharCharChar">
    <w:name w:val="Char Char Char Char Char Char"/>
    <w:basedOn w:val="Normal"/>
    <w:pPr>
      <w:autoSpaceDE/>
      <w:autoSpaceDN/>
      <w:spacing w:after="160" w:line="240" w:lineRule="atLeast"/>
      <w:jc w:val="both"/>
    </w:pPr>
    <w:rPr>
      <w:rFonts w:ascii="Verdana" w:hAnsi="Verdana"/>
    </w:rPr>
  </w:style>
  <w:style w:type="paragraph" w:customStyle="1" w:styleId="style1a">
    <w:name w:val="style1"/>
    <w:basedOn w:val="Normal"/>
    <w:pPr>
      <w:autoSpaceDE/>
      <w:autoSpaceDN/>
      <w:spacing w:before="100" w:beforeAutospacing="1" w:after="100" w:afterAutospacing="1"/>
    </w:pPr>
    <w:rPr>
      <w:sz w:val="24"/>
      <w:szCs w:val="24"/>
    </w:rPr>
  </w:style>
  <w:style w:type="paragraph" w:customStyle="1" w:styleId="style38">
    <w:name w:val="style3"/>
    <w:basedOn w:val="Normal"/>
    <w:pPr>
      <w:autoSpaceDE/>
      <w:autoSpaceDN/>
      <w:spacing w:before="100" w:beforeAutospacing="1" w:after="100" w:afterAutospacing="1"/>
    </w:pPr>
    <w:rPr>
      <w:sz w:val="24"/>
      <w:szCs w:val="24"/>
    </w:rPr>
  </w:style>
  <w:style w:type="paragraph" w:customStyle="1" w:styleId="nor3">
    <w:name w:val="nor3"/>
    <w:basedOn w:val="Normal"/>
    <w:pPr>
      <w:autoSpaceDE/>
      <w:autoSpaceDN/>
      <w:spacing w:before="100" w:beforeAutospacing="1" w:after="100" w:afterAutospacing="1"/>
    </w:pPr>
    <w:rPr>
      <w:sz w:val="24"/>
      <w:szCs w:val="24"/>
    </w:rPr>
  </w:style>
  <w:style w:type="paragraph" w:customStyle="1" w:styleId="style340">
    <w:name w:val="style34"/>
    <w:basedOn w:val="Normal"/>
    <w:pPr>
      <w:autoSpaceDE/>
      <w:autoSpaceDN/>
      <w:spacing w:before="100" w:beforeAutospacing="1" w:after="100" w:afterAutospacing="1"/>
    </w:pPr>
    <w:rPr>
      <w:sz w:val="24"/>
      <w:szCs w:val="24"/>
    </w:rPr>
  </w:style>
  <w:style w:type="paragraph" w:customStyle="1" w:styleId="style290">
    <w:name w:val="style29"/>
    <w:basedOn w:val="Normal"/>
    <w:pPr>
      <w:autoSpaceDE/>
      <w:autoSpaceDN/>
      <w:spacing w:before="100" w:beforeAutospacing="1" w:after="100" w:afterAutospacing="1"/>
    </w:pPr>
    <w:rPr>
      <w:sz w:val="24"/>
      <w:szCs w:val="24"/>
    </w:rPr>
  </w:style>
  <w:style w:type="paragraph" w:customStyle="1" w:styleId="msonormalcxsportacxspilk">
    <w:name w:val="msonormalcxsportacxspilk"/>
    <w:basedOn w:val="Normal"/>
    <w:pPr>
      <w:autoSpaceDE/>
      <w:autoSpaceDN/>
      <w:spacing w:before="100" w:beforeAutospacing="1" w:after="100" w:afterAutospacing="1"/>
    </w:pPr>
    <w:rPr>
      <w:sz w:val="24"/>
      <w:szCs w:val="24"/>
    </w:rPr>
  </w:style>
  <w:style w:type="paragraph" w:customStyle="1" w:styleId="msonormalcxsportacxspson">
    <w:name w:val="msonormalcxsportacxspson"/>
    <w:basedOn w:val="Normal"/>
    <w:pPr>
      <w:autoSpaceDE/>
      <w:autoSpaceDN/>
      <w:spacing w:before="100" w:beforeAutospacing="1" w:after="100" w:afterAutospacing="1"/>
    </w:pPr>
    <w:rPr>
      <w:sz w:val="24"/>
      <w:szCs w:val="24"/>
    </w:rPr>
  </w:style>
  <w:style w:type="paragraph" w:customStyle="1" w:styleId="msonormalcxsportacxsportacxspilk">
    <w:name w:val="msonormalcxsportacxsportacxspilk"/>
    <w:basedOn w:val="Normal"/>
    <w:pPr>
      <w:autoSpaceDE/>
      <w:autoSpaceDN/>
      <w:spacing w:before="100" w:beforeAutospacing="1" w:after="100" w:afterAutospacing="1"/>
    </w:pPr>
    <w:rPr>
      <w:sz w:val="24"/>
      <w:szCs w:val="24"/>
    </w:rPr>
  </w:style>
  <w:style w:type="paragraph" w:customStyle="1" w:styleId="msonormalcxsportacxsportacxsporta">
    <w:name w:val="msonormalcxsportacxsportacxsporta"/>
    <w:basedOn w:val="Normal"/>
    <w:pPr>
      <w:autoSpaceDE/>
      <w:autoSpaceDN/>
      <w:spacing w:before="100" w:beforeAutospacing="1" w:after="100" w:afterAutospacing="1"/>
    </w:pPr>
    <w:rPr>
      <w:sz w:val="24"/>
      <w:szCs w:val="24"/>
    </w:rPr>
  </w:style>
  <w:style w:type="paragraph" w:customStyle="1" w:styleId="msonormalcxsportacxsportacxspson">
    <w:name w:val="msonormalcxsportacxsportacxspson"/>
    <w:basedOn w:val="Normal"/>
    <w:pPr>
      <w:autoSpaceDE/>
      <w:autoSpaceDN/>
      <w:spacing w:before="100" w:beforeAutospacing="1" w:after="100" w:afterAutospacing="1"/>
    </w:pPr>
    <w:rPr>
      <w:sz w:val="24"/>
      <w:szCs w:val="24"/>
    </w:rPr>
  </w:style>
  <w:style w:type="paragraph" w:customStyle="1" w:styleId="AralkYok1">
    <w:name w:val="Aralık Yok1"/>
    <w:basedOn w:val="Normal"/>
    <w:pPr>
      <w:autoSpaceDE/>
      <w:autoSpaceDN/>
    </w:pPr>
    <w:rPr>
      <w:rFonts w:ascii="Calibri" w:hAnsi="Calibri" w:cs="Calibri"/>
      <w:sz w:val="22"/>
      <w:szCs w:val="22"/>
    </w:rPr>
  </w:style>
  <w:style w:type="paragraph" w:customStyle="1" w:styleId="maddebasl0">
    <w:name w:val="maddebasl"/>
    <w:basedOn w:val="Normal"/>
    <w:pPr>
      <w:autoSpaceDE/>
      <w:autoSpaceDN/>
      <w:spacing w:before="100" w:beforeAutospacing="1" w:after="100" w:afterAutospacing="1"/>
    </w:pPr>
    <w:rPr>
      <w:sz w:val="24"/>
      <w:szCs w:val="24"/>
    </w:rPr>
  </w:style>
  <w:style w:type="paragraph" w:customStyle="1" w:styleId="ksmblmalt2">
    <w:name w:val="ksmblmalt2"/>
    <w:basedOn w:val="Normal"/>
    <w:pPr>
      <w:autoSpaceDE/>
      <w:autoSpaceDN/>
      <w:spacing w:before="100" w:beforeAutospacing="1" w:after="100" w:afterAutospacing="1"/>
    </w:pPr>
    <w:rPr>
      <w:sz w:val="24"/>
      <w:szCs w:val="24"/>
    </w:rPr>
  </w:style>
  <w:style w:type="paragraph" w:customStyle="1" w:styleId="paraf">
    <w:name w:val="paraf"/>
    <w:basedOn w:val="Normal"/>
    <w:pPr>
      <w:autoSpaceDE/>
      <w:autoSpaceDN/>
      <w:spacing w:before="100" w:beforeAutospacing="1" w:after="100" w:afterAutospacing="1"/>
      <w:ind w:firstLine="600"/>
      <w:jc w:val="both"/>
    </w:pPr>
    <w:rPr>
      <w:rFonts w:ascii="Verdana" w:hAnsi="Verdana"/>
      <w:sz w:val="16"/>
      <w:szCs w:val="16"/>
    </w:rPr>
  </w:style>
  <w:style w:type="paragraph" w:customStyle="1" w:styleId="maddebasl00">
    <w:name w:val="maddebasl0"/>
    <w:basedOn w:val="Normal"/>
    <w:pPr>
      <w:autoSpaceDE/>
      <w:autoSpaceDN/>
      <w:spacing w:before="100" w:beforeAutospacing="1" w:after="100" w:afterAutospacing="1"/>
    </w:pPr>
    <w:rPr>
      <w:sz w:val="24"/>
      <w:szCs w:val="24"/>
    </w:rPr>
  </w:style>
  <w:style w:type="paragraph" w:customStyle="1" w:styleId="baslk00">
    <w:name w:val="baslk0"/>
    <w:basedOn w:val="Normal"/>
    <w:pPr>
      <w:autoSpaceDE/>
      <w:autoSpaceDN/>
      <w:spacing w:before="100" w:beforeAutospacing="1" w:after="100" w:afterAutospacing="1"/>
    </w:pPr>
    <w:rPr>
      <w:sz w:val="24"/>
      <w:szCs w:val="24"/>
    </w:rPr>
  </w:style>
  <w:style w:type="paragraph" w:customStyle="1" w:styleId="style40">
    <w:name w:val="style40"/>
    <w:basedOn w:val="Normal"/>
    <w:pPr>
      <w:autoSpaceDE/>
      <w:autoSpaceDN/>
      <w:spacing w:before="100" w:beforeAutospacing="1" w:after="100" w:afterAutospacing="1"/>
    </w:pPr>
    <w:rPr>
      <w:sz w:val="24"/>
      <w:szCs w:val="24"/>
    </w:rPr>
  </w:style>
  <w:style w:type="paragraph" w:customStyle="1" w:styleId="style90">
    <w:name w:val="style9"/>
    <w:basedOn w:val="Normal"/>
    <w:pPr>
      <w:autoSpaceDE/>
      <w:autoSpaceDN/>
      <w:spacing w:before="100" w:beforeAutospacing="1" w:after="100" w:afterAutospacing="1"/>
    </w:pPr>
    <w:rPr>
      <w:sz w:val="24"/>
      <w:szCs w:val="24"/>
    </w:rPr>
  </w:style>
  <w:style w:type="paragraph" w:customStyle="1" w:styleId="nor4">
    <w:name w:val="nor4"/>
    <w:basedOn w:val="Normal"/>
    <w:pPr>
      <w:autoSpaceDE/>
      <w:autoSpaceDN/>
      <w:spacing w:before="100" w:beforeAutospacing="1" w:after="100" w:afterAutospacing="1"/>
    </w:pPr>
    <w:rPr>
      <w:sz w:val="24"/>
      <w:szCs w:val="24"/>
    </w:rPr>
  </w:style>
  <w:style w:type="paragraph" w:customStyle="1" w:styleId="s4">
    <w:name w:val="s4"/>
    <w:basedOn w:val="Normal"/>
    <w:pPr>
      <w:autoSpaceDE/>
      <w:autoSpaceDN/>
      <w:spacing w:before="100" w:beforeAutospacing="1" w:after="100" w:afterAutospacing="1"/>
    </w:pPr>
    <w:rPr>
      <w:sz w:val="24"/>
      <w:szCs w:val="24"/>
    </w:rPr>
  </w:style>
  <w:style w:type="paragraph" w:customStyle="1" w:styleId="nor1">
    <w:name w:val="nor1"/>
    <w:basedOn w:val="Normal"/>
    <w:pPr>
      <w:autoSpaceDE/>
      <w:autoSpaceDN/>
      <w:spacing w:before="100" w:beforeAutospacing="1" w:after="100" w:afterAutospacing="1"/>
    </w:pPr>
    <w:rPr>
      <w:sz w:val="24"/>
      <w:szCs w:val="24"/>
    </w:rPr>
  </w:style>
  <w:style w:type="paragraph" w:customStyle="1" w:styleId="ksmblmd">
    <w:name w:val="ksmblmd"/>
    <w:basedOn w:val="Normal"/>
    <w:pPr>
      <w:autoSpaceDE/>
      <w:autoSpaceDN/>
      <w:spacing w:before="57"/>
      <w:jc w:val="both"/>
    </w:pPr>
    <w:rPr>
      <w:rFonts w:ascii="New York" w:hAnsi="New York"/>
      <w:sz w:val="18"/>
      <w:szCs w:val="18"/>
    </w:rPr>
  </w:style>
  <w:style w:type="paragraph" w:customStyle="1" w:styleId="norc">
    <w:name w:val="norc"/>
    <w:basedOn w:val="Normal"/>
    <w:pPr>
      <w:autoSpaceDE/>
      <w:autoSpaceDN/>
      <w:jc w:val="both"/>
    </w:pPr>
    <w:rPr>
      <w:rFonts w:ascii="New York" w:hAnsi="New York"/>
      <w:sz w:val="18"/>
      <w:szCs w:val="18"/>
    </w:rPr>
  </w:style>
  <w:style w:type="paragraph" w:customStyle="1" w:styleId="norf2">
    <w:name w:val="norf2"/>
    <w:basedOn w:val="Normal"/>
    <w:pPr>
      <w:autoSpaceDE/>
      <w:autoSpaceDN/>
      <w:jc w:val="both"/>
    </w:pPr>
    <w:rPr>
      <w:rFonts w:ascii="New York" w:hAnsi="New York"/>
      <w:sz w:val="18"/>
      <w:szCs w:val="18"/>
    </w:rPr>
  </w:style>
  <w:style w:type="paragraph" w:customStyle="1" w:styleId="ksmblm2">
    <w:name w:val="ksmblm2"/>
    <w:basedOn w:val="Normal"/>
    <w:pPr>
      <w:autoSpaceDE/>
      <w:autoSpaceDN/>
      <w:spacing w:before="57"/>
      <w:jc w:val="both"/>
    </w:pPr>
    <w:rPr>
      <w:rFonts w:ascii="New York" w:hAnsi="New York"/>
      <w:sz w:val="18"/>
      <w:szCs w:val="18"/>
    </w:rPr>
  </w:style>
  <w:style w:type="paragraph" w:customStyle="1" w:styleId="style140">
    <w:name w:val="style140"/>
    <w:basedOn w:val="Normal"/>
    <w:pPr>
      <w:ind w:firstLine="482"/>
      <w:jc w:val="both"/>
    </w:pPr>
    <w:rPr>
      <w:sz w:val="24"/>
      <w:szCs w:val="24"/>
    </w:rPr>
  </w:style>
  <w:style w:type="paragraph" w:customStyle="1" w:styleId="CharCharCharCharCharCharCharCharCharCharCharCharChar">
    <w:name w:val="Char Char Char Char Char Char Char Char Char Char Char Char Char"/>
    <w:basedOn w:val="Normal"/>
    <w:pPr>
      <w:autoSpaceDE/>
      <w:autoSpaceDN/>
    </w:pPr>
    <w:rPr>
      <w:sz w:val="24"/>
      <w:szCs w:val="24"/>
    </w:rPr>
  </w:style>
  <w:style w:type="paragraph" w:customStyle="1" w:styleId="OrtaBalkBold">
    <w:name w:val="Orta Başlık Bold"/>
    <w:basedOn w:val="Normal"/>
    <w:pPr>
      <w:autoSpaceDE/>
      <w:autoSpaceDN/>
      <w:jc w:val="center"/>
    </w:pPr>
    <w:rPr>
      <w:b/>
      <w:bCs/>
      <w:sz w:val="19"/>
      <w:szCs w:val="19"/>
    </w:rPr>
  </w:style>
  <w:style w:type="paragraph" w:customStyle="1" w:styleId="xl65">
    <w:name w:val="xl65"/>
    <w:basedOn w:val="Normal"/>
    <w:pPr>
      <w:autoSpaceDE/>
      <w:autoSpaceDN/>
      <w:spacing w:before="100" w:beforeAutospacing="1" w:after="100" w:afterAutospacing="1"/>
      <w:jc w:val="center"/>
    </w:pPr>
    <w:rPr>
      <w:rFonts w:ascii="Calibri" w:hAnsi="Calibri" w:cs="Calibri"/>
    </w:rPr>
  </w:style>
  <w:style w:type="paragraph" w:customStyle="1" w:styleId="xl66">
    <w:name w:val="xl66"/>
    <w:basedOn w:val="Normal"/>
    <w:pPr>
      <w:autoSpaceDE/>
      <w:autoSpaceDN/>
      <w:spacing w:before="100" w:beforeAutospacing="1" w:after="100" w:afterAutospacing="1"/>
    </w:pPr>
    <w:rPr>
      <w:rFonts w:ascii="Calibri" w:hAnsi="Calibri" w:cs="Calibri"/>
    </w:rPr>
  </w:style>
  <w:style w:type="paragraph" w:customStyle="1" w:styleId="xl67">
    <w:name w:val="xl67"/>
    <w:basedOn w:val="Normal"/>
    <w:pPr>
      <w:autoSpaceDE/>
      <w:autoSpaceDN/>
      <w:spacing w:before="100" w:beforeAutospacing="1" w:after="100" w:afterAutospacing="1"/>
      <w:jc w:val="center"/>
    </w:pPr>
    <w:rPr>
      <w:rFonts w:ascii="Calibri" w:hAnsi="Calibri" w:cs="Calibri"/>
    </w:rPr>
  </w:style>
  <w:style w:type="paragraph" w:customStyle="1" w:styleId="xl68">
    <w:name w:val="xl68"/>
    <w:basedOn w:val="Normal"/>
    <w:pPr>
      <w:autoSpaceDE/>
      <w:autoSpaceDN/>
      <w:spacing w:before="100" w:beforeAutospacing="1" w:after="100" w:afterAutospacing="1"/>
    </w:pPr>
    <w:rPr>
      <w:rFonts w:ascii="Calibri" w:hAnsi="Calibri" w:cs="Calibri"/>
    </w:rPr>
  </w:style>
  <w:style w:type="paragraph" w:customStyle="1" w:styleId="xl69">
    <w:name w:val="xl69"/>
    <w:basedOn w:val="Normal"/>
    <w:pPr>
      <w:autoSpaceDE/>
      <w:autoSpaceDN/>
      <w:spacing w:before="100" w:beforeAutospacing="1" w:after="100" w:afterAutospacing="1"/>
    </w:pPr>
    <w:rPr>
      <w:rFonts w:ascii="Calibri" w:hAnsi="Calibri" w:cs="Calibri"/>
    </w:rPr>
  </w:style>
  <w:style w:type="paragraph" w:customStyle="1" w:styleId="xl70">
    <w:name w:val="xl70"/>
    <w:basedOn w:val="Normal"/>
    <w:pPr>
      <w:autoSpaceDE/>
      <w:autoSpaceDN/>
      <w:spacing w:before="100" w:beforeAutospacing="1" w:after="100" w:afterAutospacing="1"/>
    </w:pPr>
    <w:rPr>
      <w:rFonts w:ascii="Calibri" w:hAnsi="Calibri" w:cs="Calibri"/>
    </w:rPr>
  </w:style>
  <w:style w:type="paragraph" w:customStyle="1" w:styleId="xl71">
    <w:name w:val="xl71"/>
    <w:basedOn w:val="Normal"/>
    <w:pPr>
      <w:autoSpaceDE/>
      <w:autoSpaceDN/>
      <w:spacing w:before="100" w:beforeAutospacing="1" w:after="100" w:afterAutospacing="1"/>
    </w:pPr>
    <w:rPr>
      <w:rFonts w:ascii="Calibri" w:hAnsi="Calibri" w:cs="Calibri"/>
      <w:sz w:val="18"/>
      <w:szCs w:val="18"/>
    </w:rPr>
  </w:style>
  <w:style w:type="paragraph" w:customStyle="1" w:styleId="xl72">
    <w:name w:val="xl72"/>
    <w:basedOn w:val="Normal"/>
    <w:pPr>
      <w:autoSpaceDE/>
      <w:autoSpaceDN/>
      <w:spacing w:before="100" w:beforeAutospacing="1" w:after="100" w:afterAutospacing="1"/>
    </w:pPr>
    <w:rPr>
      <w:rFonts w:ascii="Calibri" w:hAnsi="Calibri" w:cs="Calibri"/>
      <w:b/>
      <w:bCs/>
    </w:rPr>
  </w:style>
  <w:style w:type="paragraph" w:customStyle="1" w:styleId="xl73">
    <w:name w:val="xl73"/>
    <w:basedOn w:val="Normal"/>
    <w:pPr>
      <w:autoSpaceDE/>
      <w:autoSpaceDN/>
      <w:spacing w:before="100" w:beforeAutospacing="1" w:after="100" w:afterAutospacing="1"/>
      <w:jc w:val="center"/>
    </w:pPr>
    <w:rPr>
      <w:rFonts w:ascii="Calibri" w:hAnsi="Calibri" w:cs="Calibri"/>
      <w:b/>
      <w:bCs/>
      <w:sz w:val="24"/>
      <w:szCs w:val="24"/>
    </w:rPr>
  </w:style>
  <w:style w:type="paragraph" w:customStyle="1" w:styleId="xl74">
    <w:name w:val="xl74"/>
    <w:basedOn w:val="Normal"/>
    <w:pPr>
      <w:autoSpaceDE/>
      <w:autoSpaceDN/>
      <w:spacing w:before="100" w:beforeAutospacing="1" w:after="100" w:afterAutospacing="1"/>
    </w:pPr>
    <w:rPr>
      <w:color w:val="000000"/>
      <w:sz w:val="24"/>
      <w:szCs w:val="24"/>
    </w:rPr>
  </w:style>
  <w:style w:type="paragraph" w:customStyle="1" w:styleId="Default">
    <w:name w:val="Default"/>
    <w:basedOn w:val="Normal"/>
    <w:rPr>
      <w:color w:val="000000"/>
      <w:sz w:val="24"/>
      <w:szCs w:val="24"/>
    </w:rPr>
  </w:style>
  <w:style w:type="character" w:customStyle="1" w:styleId="Gvdemetni30">
    <w:name w:val="Gövde metni (3)_"/>
    <w:link w:val="Gvdemetni32"/>
    <w:rPr>
      <w:rFonts w:ascii="Calibri" w:hAnsi="Calibri" w:cs="Calibri" w:hint="default"/>
      <w:shd w:val="clear" w:color="auto" w:fill="FFFFFF"/>
    </w:rPr>
  </w:style>
  <w:style w:type="paragraph" w:customStyle="1" w:styleId="Gvdemetni32">
    <w:name w:val="Gövde metni (3)"/>
    <w:basedOn w:val="Normal"/>
    <w:link w:val="Gvdemetni30"/>
    <w:pPr>
      <w:shd w:val="clear" w:color="auto" w:fill="FFFFFF"/>
      <w:autoSpaceDE/>
      <w:autoSpaceDN/>
      <w:spacing w:before="300" w:after="300"/>
      <w:ind w:firstLine="560"/>
      <w:jc w:val="both"/>
    </w:pPr>
    <w:rPr>
      <w:rFonts w:ascii="Calibri" w:hAnsi="Calibri" w:cs="Calibri"/>
    </w:rPr>
  </w:style>
  <w:style w:type="paragraph" w:customStyle="1" w:styleId="metin0">
    <w:name w:val="metin"/>
    <w:basedOn w:val="Normal"/>
    <w:pPr>
      <w:autoSpaceDE/>
      <w:autoSpaceDN/>
      <w:spacing w:before="100" w:beforeAutospacing="1" w:after="100" w:afterAutospacing="1"/>
    </w:pPr>
    <w:rPr>
      <w:sz w:val="24"/>
      <w:szCs w:val="24"/>
    </w:rPr>
  </w:style>
  <w:style w:type="paragraph" w:customStyle="1" w:styleId="stylenormal">
    <w:name w:val="style_normal"/>
    <w:basedOn w:val="Normal"/>
    <w:pPr>
      <w:autoSpaceDE/>
      <w:autoSpaceDN/>
    </w:pPr>
    <w:rPr>
      <w:sz w:val="24"/>
      <w:szCs w:val="24"/>
    </w:rPr>
  </w:style>
  <w:style w:type="paragraph" w:customStyle="1" w:styleId="ecxmsonormal">
    <w:name w:val="ecxmsonormal"/>
    <w:basedOn w:val="Normal"/>
    <w:pPr>
      <w:autoSpaceDE/>
      <w:autoSpaceDN/>
      <w:spacing w:before="100" w:beforeAutospacing="1" w:after="100" w:afterAutospacing="1"/>
    </w:pPr>
    <w:rPr>
      <w:sz w:val="24"/>
      <w:szCs w:val="24"/>
    </w:rPr>
  </w:style>
  <w:style w:type="paragraph" w:customStyle="1" w:styleId="1">
    <w:name w:val="1"/>
    <w:basedOn w:val="Normal"/>
    <w:pPr>
      <w:autoSpaceDE/>
      <w:autoSpaceDN/>
      <w:spacing w:after="160" w:line="240" w:lineRule="atLeast"/>
    </w:pPr>
    <w:rPr>
      <w:rFonts w:ascii="Verdana" w:hAnsi="Verdana"/>
    </w:rPr>
  </w:style>
  <w:style w:type="paragraph" w:customStyle="1" w:styleId="xl64">
    <w:name w:val="xl64"/>
    <w:basedOn w:val="Normal"/>
    <w:pPr>
      <w:autoSpaceDE/>
      <w:autoSpaceDN/>
      <w:spacing w:before="100" w:beforeAutospacing="1" w:after="100" w:afterAutospacing="1"/>
      <w:jc w:val="center"/>
    </w:pPr>
  </w:style>
  <w:style w:type="paragraph" w:customStyle="1" w:styleId="msochpdefault">
    <w:name w:val="msochpdefault"/>
    <w:basedOn w:val="Normal"/>
    <w:pPr>
      <w:autoSpaceDE/>
      <w:autoSpaceDN/>
      <w:spacing w:before="100" w:beforeAutospacing="1" w:after="100" w:afterAutospacing="1"/>
    </w:pPr>
    <w:rPr>
      <w:rFonts w:ascii="Calibri" w:hAnsi="Calibri" w:cs="Calibri"/>
      <w:sz w:val="24"/>
      <w:szCs w:val="24"/>
    </w:rPr>
  </w:style>
  <w:style w:type="paragraph" w:customStyle="1" w:styleId="msopapdefault">
    <w:name w:val="msopapdefault"/>
    <w:basedOn w:val="Normal"/>
    <w:pPr>
      <w:autoSpaceDE/>
      <w:autoSpaceDN/>
      <w:spacing w:before="100" w:beforeAutospacing="1" w:after="200" w:line="276" w:lineRule="auto"/>
    </w:pPr>
    <w:rPr>
      <w:sz w:val="24"/>
      <w:szCs w:val="24"/>
    </w:rPr>
  </w:style>
  <w:style w:type="paragraph" w:customStyle="1" w:styleId="xl75">
    <w:name w:val="xl75"/>
    <w:basedOn w:val="Normal"/>
    <w:pPr>
      <w:shd w:val="clear" w:color="auto" w:fill="FFFFFF"/>
      <w:autoSpaceDE/>
      <w:autoSpaceDN/>
      <w:spacing w:before="100" w:beforeAutospacing="1" w:after="100" w:afterAutospacing="1"/>
      <w:jc w:val="both"/>
    </w:pPr>
    <w:rPr>
      <w:sz w:val="24"/>
      <w:szCs w:val="24"/>
    </w:rPr>
  </w:style>
  <w:style w:type="paragraph" w:customStyle="1" w:styleId="xl76">
    <w:name w:val="xl76"/>
    <w:basedOn w:val="Normal"/>
    <w:pPr>
      <w:shd w:val="clear" w:color="auto" w:fill="FFFFFF"/>
      <w:autoSpaceDE/>
      <w:autoSpaceDN/>
      <w:spacing w:before="100" w:beforeAutospacing="1" w:after="100" w:afterAutospacing="1"/>
    </w:pPr>
    <w:rPr>
      <w:sz w:val="24"/>
      <w:szCs w:val="24"/>
    </w:rPr>
  </w:style>
  <w:style w:type="paragraph" w:customStyle="1" w:styleId="xl77">
    <w:name w:val="xl77"/>
    <w:basedOn w:val="Normal"/>
    <w:pPr>
      <w:shd w:val="clear" w:color="auto" w:fill="FFFFFF"/>
      <w:autoSpaceDE/>
      <w:autoSpaceDN/>
      <w:spacing w:before="100" w:beforeAutospacing="1" w:after="100" w:afterAutospacing="1"/>
      <w:jc w:val="center"/>
    </w:pPr>
    <w:rPr>
      <w:b/>
      <w:bCs/>
      <w:color w:val="000000"/>
      <w:sz w:val="24"/>
      <w:szCs w:val="24"/>
    </w:rPr>
  </w:style>
  <w:style w:type="paragraph" w:customStyle="1" w:styleId="xl78">
    <w:name w:val="xl78"/>
    <w:basedOn w:val="Normal"/>
    <w:pPr>
      <w:shd w:val="clear" w:color="auto" w:fill="FFFFFF"/>
      <w:autoSpaceDE/>
      <w:autoSpaceDN/>
      <w:spacing w:before="100" w:beforeAutospacing="1" w:after="100" w:afterAutospacing="1"/>
    </w:pPr>
    <w:rPr>
      <w:sz w:val="24"/>
      <w:szCs w:val="24"/>
    </w:rPr>
  </w:style>
  <w:style w:type="paragraph" w:customStyle="1" w:styleId="xl79">
    <w:name w:val="xl79"/>
    <w:basedOn w:val="Normal"/>
    <w:pPr>
      <w:shd w:val="clear" w:color="auto" w:fill="FFFFFF"/>
      <w:autoSpaceDE/>
      <w:autoSpaceDN/>
      <w:spacing w:before="100" w:beforeAutospacing="1" w:after="100" w:afterAutospacing="1"/>
      <w:jc w:val="center"/>
    </w:pPr>
    <w:rPr>
      <w:b/>
      <w:bCs/>
      <w:color w:val="000000"/>
      <w:sz w:val="24"/>
      <w:szCs w:val="24"/>
    </w:rPr>
  </w:style>
  <w:style w:type="paragraph" w:customStyle="1" w:styleId="xl80">
    <w:name w:val="xl80"/>
    <w:basedOn w:val="Normal"/>
    <w:pPr>
      <w:shd w:val="clear" w:color="auto" w:fill="FFFFFF"/>
      <w:autoSpaceDE/>
      <w:autoSpaceDN/>
      <w:spacing w:before="100" w:beforeAutospacing="1" w:after="100" w:afterAutospacing="1"/>
    </w:pPr>
    <w:rPr>
      <w:sz w:val="24"/>
      <w:szCs w:val="24"/>
    </w:rPr>
  </w:style>
  <w:style w:type="paragraph" w:customStyle="1" w:styleId="xl81">
    <w:name w:val="xl81"/>
    <w:basedOn w:val="Normal"/>
    <w:pPr>
      <w:shd w:val="clear" w:color="auto" w:fill="FFFFFF"/>
      <w:autoSpaceDE/>
      <w:autoSpaceDN/>
      <w:spacing w:before="100" w:beforeAutospacing="1" w:after="100" w:afterAutospacing="1"/>
    </w:pPr>
    <w:rPr>
      <w:rFonts w:ascii="Arial" w:hAnsi="Arial" w:cs="Arial"/>
      <w:color w:val="000000"/>
      <w:sz w:val="22"/>
      <w:szCs w:val="22"/>
    </w:rPr>
  </w:style>
  <w:style w:type="paragraph" w:customStyle="1" w:styleId="ksmblmalt0">
    <w:name w:val="ksmblmalt"/>
    <w:basedOn w:val="Normal"/>
    <w:pPr>
      <w:keepNext/>
      <w:spacing w:line="288" w:lineRule="auto"/>
    </w:pPr>
    <w:rPr>
      <w:rFonts w:ascii="ArialUnicodeMS" w:hAnsi="ArialUnicodeMS"/>
      <w:i/>
      <w:iCs/>
      <w:color w:val="000000"/>
      <w:sz w:val="18"/>
      <w:szCs w:val="18"/>
    </w:rPr>
  </w:style>
  <w:style w:type="paragraph" w:customStyle="1" w:styleId="NoParagraphStyle">
    <w:name w:val="[No Paragraph Style]"/>
    <w:basedOn w:val="Normal"/>
    <w:pPr>
      <w:spacing w:line="288" w:lineRule="auto"/>
    </w:pPr>
    <w:rPr>
      <w:rFonts w:ascii="MinionPro-Regular" w:hAnsi="MinionPro-Regular"/>
      <w:color w:val="000000"/>
      <w:sz w:val="24"/>
      <w:szCs w:val="24"/>
    </w:rPr>
  </w:style>
  <w:style w:type="paragraph" w:customStyle="1" w:styleId="BasicParagraph">
    <w:name w:val="[Basic Paragraph]"/>
    <w:basedOn w:val="Normal"/>
    <w:pPr>
      <w:spacing w:line="288" w:lineRule="auto"/>
    </w:pPr>
    <w:rPr>
      <w:rFonts w:ascii="MinionPro-Regular" w:hAnsi="MinionPro-Regular"/>
      <w:color w:val="000000"/>
      <w:sz w:val="24"/>
      <w:szCs w:val="24"/>
    </w:rPr>
  </w:style>
  <w:style w:type="paragraph" w:customStyle="1" w:styleId="ksmblm0">
    <w:name w:val="ksmblm"/>
    <w:basedOn w:val="Normal"/>
    <w:pPr>
      <w:keepNext/>
      <w:spacing w:before="57" w:line="288" w:lineRule="auto"/>
    </w:pPr>
    <w:rPr>
      <w:rFonts w:ascii="ArialUnicodeMS" w:hAnsi="ArialUnicodeMS"/>
      <w:color w:val="000000"/>
      <w:sz w:val="18"/>
      <w:szCs w:val="18"/>
    </w:rPr>
  </w:style>
  <w:style w:type="paragraph" w:customStyle="1" w:styleId="maddebasl1">
    <w:name w:val="maddebasl1"/>
    <w:basedOn w:val="Normal"/>
    <w:pPr>
      <w:keepNext/>
      <w:spacing w:before="113" w:line="288" w:lineRule="auto"/>
    </w:pPr>
    <w:rPr>
      <w:rFonts w:ascii="ArialUnicodeMS" w:hAnsi="ArialUnicodeMS"/>
      <w:i/>
      <w:iCs/>
      <w:color w:val="000000"/>
      <w:sz w:val="18"/>
      <w:szCs w:val="18"/>
    </w:rPr>
  </w:style>
  <w:style w:type="character" w:styleId="DipnotBavurusu">
    <w:name w:val="footnote reference"/>
    <w:uiPriority w:val="99"/>
    <w:semiHidden/>
    <w:unhideWhenUsed/>
    <w:rPr>
      <w:vertAlign w:val="superscript"/>
    </w:rPr>
  </w:style>
  <w:style w:type="character" w:customStyle="1" w:styleId="Balk7Char1">
    <w:name w:val="Başlık 7 Char1"/>
    <w:uiPriority w:val="9"/>
    <w:semiHidden/>
    <w:rPr>
      <w:rFonts w:ascii="Calibri Light" w:hAnsi="Calibri Light" w:cs="Calibri Light" w:hint="default"/>
      <w:i/>
      <w:iCs/>
      <w:color w:val="1F4D78"/>
    </w:rPr>
  </w:style>
  <w:style w:type="character" w:customStyle="1" w:styleId="Balk8Char1">
    <w:name w:val="Başlık 8 Char1"/>
    <w:uiPriority w:val="9"/>
    <w:semiHidden/>
    <w:rPr>
      <w:rFonts w:ascii="Calibri Light" w:hAnsi="Calibri Light" w:cs="Calibri Light" w:hint="default"/>
      <w:color w:val="272727"/>
    </w:rPr>
  </w:style>
  <w:style w:type="character" w:customStyle="1" w:styleId="Balk9Char1">
    <w:name w:val="Başlık 9 Char1"/>
    <w:uiPriority w:val="9"/>
    <w:semiHidden/>
    <w:rPr>
      <w:rFonts w:ascii="Calibri Light" w:hAnsi="Calibri Light" w:cs="Calibri Light" w:hint="default"/>
      <w:i/>
      <w:iCs/>
      <w:color w:val="272727"/>
    </w:rPr>
  </w:style>
  <w:style w:type="paragraph" w:styleId="GvdeMetni3">
    <w:name w:val="Body Text 3"/>
    <w:basedOn w:val="Normal"/>
    <w:link w:val="GvdeMetni3Char"/>
    <w:uiPriority w:val="99"/>
    <w:semiHidden/>
    <w:unhideWhenUsed/>
    <w:pPr>
      <w:spacing w:after="120"/>
    </w:pPr>
    <w:rPr>
      <w:sz w:val="16"/>
      <w:szCs w:val="16"/>
    </w:rPr>
  </w:style>
  <w:style w:type="character" w:customStyle="1" w:styleId="GvdeMetni3Char1">
    <w:name w:val="Gövde Metni 3 Char1"/>
    <w:basedOn w:val="VarsaylanParagrafYazTipi"/>
    <w:uiPriority w:val="99"/>
    <w:semiHidden/>
  </w:style>
  <w:style w:type="paragraph" w:styleId="GvdeMetniGirintisi">
    <w:name w:val="Body Text Indent"/>
    <w:basedOn w:val="Normal"/>
    <w:link w:val="GvdeMetniGirintisiChar"/>
    <w:uiPriority w:val="99"/>
    <w:semiHidden/>
    <w:unhideWhenUsed/>
    <w:pPr>
      <w:spacing w:after="120"/>
      <w:ind w:left="283"/>
    </w:pPr>
  </w:style>
  <w:style w:type="character" w:customStyle="1" w:styleId="GvdeMetniGirintisiChar1">
    <w:name w:val="Gövde Metni Girintisi Char1"/>
    <w:basedOn w:val="VarsaylanParagrafYazTipi"/>
    <w:uiPriority w:val="99"/>
    <w:semiHidden/>
  </w:style>
  <w:style w:type="paragraph" w:styleId="GvdeMetniGirintisi2">
    <w:name w:val="Body Text Indent 2"/>
    <w:basedOn w:val="Normal"/>
    <w:link w:val="GvdeMetniGirintisi2Char"/>
    <w:uiPriority w:val="99"/>
    <w:semiHidden/>
    <w:unhideWhenUsed/>
    <w:pPr>
      <w:spacing w:after="120" w:line="480" w:lineRule="auto"/>
      <w:ind w:left="283"/>
    </w:pPr>
  </w:style>
  <w:style w:type="character" w:customStyle="1" w:styleId="GvdeMetniGirintisi2Char1">
    <w:name w:val="Gövde Metni Girintisi 2 Char1"/>
    <w:basedOn w:val="VarsaylanParagrafYazTipi"/>
    <w:uiPriority w:val="99"/>
    <w:semiHidden/>
  </w:style>
  <w:style w:type="paragraph" w:styleId="GvdeMetniGirintisi3">
    <w:name w:val="Body Text Indent 3"/>
    <w:basedOn w:val="Normal"/>
    <w:link w:val="GvdeMetniGirintisi3Char"/>
    <w:uiPriority w:val="99"/>
    <w:semiHidden/>
    <w:unhideWhenUsed/>
    <w:pPr>
      <w:spacing w:after="120"/>
      <w:ind w:left="283"/>
    </w:pPr>
    <w:rPr>
      <w:sz w:val="16"/>
      <w:szCs w:val="16"/>
    </w:rPr>
  </w:style>
  <w:style w:type="character" w:customStyle="1" w:styleId="GvdeMetniGirintisi3Char1">
    <w:name w:val="Gövde Metni Girintisi 3 Char1"/>
    <w:basedOn w:val="VarsaylanParagrafYazTipi"/>
    <w:uiPriority w:val="99"/>
    <w:semiHidden/>
  </w:style>
  <w:style w:type="paragraph" w:styleId="GvdeMetni">
    <w:name w:val="Body Text"/>
    <w:basedOn w:val="Normal"/>
    <w:link w:val="GvdeMetniChar"/>
    <w:uiPriority w:val="99"/>
    <w:semiHidden/>
    <w:unhideWhenUsed/>
    <w:pPr>
      <w:spacing w:after="120"/>
    </w:pPr>
  </w:style>
  <w:style w:type="character" w:customStyle="1" w:styleId="GvdeMetniChar1">
    <w:name w:val="Gövde Metni Char1"/>
    <w:basedOn w:val="VarsaylanParagrafYazTipi"/>
    <w:uiPriority w:val="99"/>
    <w:semiHidden/>
  </w:style>
  <w:style w:type="paragraph" w:styleId="GvdeMetni2">
    <w:name w:val="Body Text 2"/>
    <w:basedOn w:val="Normal"/>
    <w:link w:val="GvdeMetni2Char"/>
    <w:uiPriority w:val="99"/>
    <w:semiHidden/>
    <w:unhideWhenUsed/>
    <w:pPr>
      <w:spacing w:after="120" w:line="480" w:lineRule="auto"/>
    </w:pPr>
  </w:style>
  <w:style w:type="character" w:customStyle="1" w:styleId="GvdeMetni2Char1">
    <w:name w:val="Gövde Metni 2 Char1"/>
    <w:basedOn w:val="VarsaylanParagrafYazTipi"/>
    <w:uiPriority w:val="99"/>
    <w:semiHidden/>
  </w:style>
  <w:style w:type="paragraph" w:customStyle="1" w:styleId="stbilgi">
    <w:name w:val="Üstbilgi"/>
    <w:basedOn w:val="Normal"/>
    <w:link w:val="stbilgiChar"/>
    <w:uiPriority w:val="99"/>
    <w:semiHidden/>
    <w:unhideWhenUsed/>
    <w:pPr>
      <w:tabs>
        <w:tab w:val="center" w:pos="4536"/>
        <w:tab w:val="right" w:pos="9072"/>
      </w:tabs>
    </w:pPr>
  </w:style>
  <w:style w:type="character" w:customStyle="1" w:styleId="stbilgiChar1">
    <w:name w:val="Üstbilgi Char1"/>
    <w:basedOn w:val="VarsaylanParagrafYazTipi"/>
    <w:uiPriority w:val="99"/>
    <w:semiHidden/>
  </w:style>
  <w:style w:type="paragraph" w:customStyle="1" w:styleId="Altbilgi">
    <w:name w:val="Altbilgi"/>
    <w:basedOn w:val="Normal"/>
    <w:link w:val="AltbilgiChar"/>
    <w:uiPriority w:val="99"/>
    <w:semiHidden/>
    <w:unhideWhenUsed/>
    <w:pPr>
      <w:tabs>
        <w:tab w:val="center" w:pos="4536"/>
        <w:tab w:val="right" w:pos="9072"/>
      </w:tabs>
    </w:pPr>
  </w:style>
  <w:style w:type="character" w:customStyle="1" w:styleId="AltbilgiChar1">
    <w:name w:val="Altbilgi Char1"/>
    <w:basedOn w:val="VarsaylanParagrafYazTipi"/>
    <w:uiPriority w:val="99"/>
    <w:semiHidden/>
  </w:style>
  <w:style w:type="paragraph" w:styleId="KonuBal">
    <w:name w:val="Title"/>
    <w:basedOn w:val="Normal"/>
    <w:next w:val="Normal"/>
    <w:link w:val="KonuBalChar"/>
    <w:uiPriority w:val="10"/>
    <w:qFormat/>
    <w:pPr>
      <w:contextualSpacing/>
    </w:pPr>
    <w:rPr>
      <w:rFonts w:ascii="Calibri Light" w:hAnsi="Calibri Light"/>
      <w:spacing w:val="-10"/>
      <w:kern w:val="28"/>
      <w:sz w:val="56"/>
      <w:szCs w:val="56"/>
    </w:rPr>
  </w:style>
  <w:style w:type="character" w:customStyle="1" w:styleId="KonuBalChar1">
    <w:name w:val="Konu Başlığı Char1"/>
    <w:uiPriority w:val="10"/>
    <w:rPr>
      <w:rFonts w:ascii="Cambria" w:hAnsi="Cambria" w:hint="default"/>
      <w:color w:val="17365D"/>
      <w:spacing w:val="5"/>
    </w:rPr>
  </w:style>
  <w:style w:type="paragraph" w:customStyle="1" w:styleId="AltKonuBal">
    <w:name w:val="Alt Konu Başlığı"/>
    <w:basedOn w:val="Normal"/>
    <w:link w:val="AltKonuBalChar"/>
  </w:style>
  <w:style w:type="paragraph" w:styleId="BelgeBalantlar">
    <w:name w:val="Document Map"/>
    <w:basedOn w:val="Normal"/>
    <w:link w:val="BelgeBalantlarChar"/>
    <w:uiPriority w:val="99"/>
    <w:semiHidden/>
    <w:unhideWhenUsed/>
    <w:rPr>
      <w:rFonts w:ascii="Segoe UI" w:hAnsi="Segoe UI" w:cs="Segoe UI"/>
      <w:sz w:val="16"/>
      <w:szCs w:val="16"/>
    </w:rPr>
  </w:style>
  <w:style w:type="character" w:customStyle="1" w:styleId="BelgeBalantlarChar1">
    <w:name w:val="Belge Bağlantıları Char1"/>
    <w:uiPriority w:val="99"/>
    <w:semiHidden/>
    <w:rPr>
      <w:rFonts w:ascii="Segoe UI" w:eastAsia="Times New Roman" w:hAnsi="Segoe UI" w:cs="Segoe UI"/>
      <w:sz w:val="16"/>
      <w:szCs w:val="16"/>
    </w:rPr>
  </w:style>
  <w:style w:type="paragraph" w:styleId="BalonMetni">
    <w:name w:val="Balloon Text"/>
    <w:basedOn w:val="Normal"/>
    <w:link w:val="BalonMetniChar"/>
    <w:uiPriority w:val="99"/>
    <w:semiHidden/>
    <w:unhideWhenUsed/>
    <w:rPr>
      <w:rFonts w:ascii="Segoe UI" w:hAnsi="Segoe UI" w:cs="Segoe UI"/>
      <w:sz w:val="18"/>
      <w:szCs w:val="18"/>
    </w:rPr>
  </w:style>
  <w:style w:type="character" w:customStyle="1" w:styleId="BalonMetniChar1">
    <w:name w:val="Balon Metni Char1"/>
    <w:uiPriority w:val="99"/>
    <w:semiHidden/>
    <w:rPr>
      <w:rFonts w:ascii="Segoe UI" w:hAnsi="Segoe UI" w:cs="Segoe UI" w:hint="default"/>
    </w:rPr>
  </w:style>
  <w:style w:type="character" w:customStyle="1" w:styleId="Normal10">
    <w:name w:val="Normal1"/>
    <w:rPr>
      <w:rFonts w:ascii="TR Arial" w:hAnsi="TR Arial" w:hint="default"/>
    </w:rPr>
  </w:style>
  <w:style w:type="character" w:customStyle="1" w:styleId="normal11">
    <w:name w:val="normal1"/>
    <w:rPr>
      <w:rFonts w:ascii="TR Arial" w:hAnsi="TR Arial" w:hint="default"/>
    </w:rPr>
  </w:style>
  <w:style w:type="character" w:customStyle="1" w:styleId="spelle">
    <w:name w:val="spelle"/>
    <w:basedOn w:val="VarsaylanParagrafYazTipi"/>
  </w:style>
  <w:style w:type="character" w:customStyle="1" w:styleId="DEKLK">
    <w:name w:val="DEĞİŞİKLİK"/>
    <w:rPr>
      <w:color w:val="0000FF"/>
    </w:rPr>
  </w:style>
  <w:style w:type="paragraph" w:styleId="DipnotMetni">
    <w:name w:val="footnote text"/>
    <w:basedOn w:val="Normal"/>
    <w:link w:val="DipnotMetniChar"/>
    <w:uiPriority w:val="99"/>
    <w:semiHidden/>
    <w:unhideWhenUsed/>
  </w:style>
  <w:style w:type="character" w:customStyle="1" w:styleId="DipnotMetniChar1">
    <w:name w:val="Dipnot Metni Char1"/>
    <w:basedOn w:val="VarsaylanParagrafYazTipi"/>
    <w:uiPriority w:val="99"/>
    <w:semiHidden/>
  </w:style>
  <w:style w:type="paragraph" w:styleId="DzMetin">
    <w:name w:val="Plain Text"/>
    <w:basedOn w:val="Normal"/>
    <w:link w:val="DzMetinChar"/>
    <w:uiPriority w:val="99"/>
    <w:semiHidden/>
    <w:unhideWhenUsed/>
    <w:rPr>
      <w:rFonts w:ascii="Consolas" w:hAnsi="Consolas"/>
      <w:sz w:val="21"/>
      <w:szCs w:val="21"/>
    </w:rPr>
  </w:style>
  <w:style w:type="character" w:customStyle="1" w:styleId="DzMetinChar1">
    <w:name w:val="Düz Metin Char1"/>
    <w:uiPriority w:val="99"/>
    <w:semiHidden/>
    <w:rPr>
      <w:rFonts w:ascii="Consolas" w:hAnsi="Consolas" w:hint="default"/>
    </w:rPr>
  </w:style>
  <w:style w:type="character" w:customStyle="1" w:styleId="FontStyle11">
    <w:name w:val="Font Style11"/>
    <w:rPr>
      <w:rFonts w:ascii="Times New Roman" w:hAnsi="Times New Roman" w:cs="Times New Roman" w:hint="default"/>
      <w:b/>
      <w:bCs/>
    </w:rPr>
  </w:style>
  <w:style w:type="character" w:customStyle="1" w:styleId="FontStyle12">
    <w:name w:val="Font Style12"/>
    <w:rPr>
      <w:rFonts w:ascii="Times New Roman" w:hAnsi="Times New Roman" w:cs="Times New Roman" w:hint="default"/>
    </w:rPr>
  </w:style>
  <w:style w:type="character" w:customStyle="1" w:styleId="GvdemetniKaln">
    <w:name w:val="Gövde metni + Kalın"/>
    <w:rPr>
      <w:rFonts w:ascii="Times New Roman" w:hAnsi="Times New Roman" w:cs="Times New Roman" w:hint="default"/>
      <w:b/>
      <w:bCs/>
      <w:i w:val="0"/>
      <w:iCs w:val="0"/>
      <w:smallCaps w:val="0"/>
      <w:strike w:val="0"/>
      <w:dstrike w:val="0"/>
      <w:spacing w:val="0"/>
      <w:u w:val="none"/>
      <w:effect w:val="none"/>
    </w:rPr>
  </w:style>
  <w:style w:type="character" w:customStyle="1" w:styleId="stil7char">
    <w:name w:val="stil7char"/>
    <w:basedOn w:val="VarsaylanParagrafYazTipi"/>
  </w:style>
  <w:style w:type="paragraph" w:styleId="AklamaMetni">
    <w:name w:val="annotation text"/>
    <w:basedOn w:val="Normal"/>
    <w:link w:val="AklamaMetniChar"/>
    <w:uiPriority w:val="99"/>
    <w:semiHidden/>
    <w:unhideWhenUsed/>
  </w:style>
  <w:style w:type="character" w:customStyle="1" w:styleId="AklamaMetniChar1">
    <w:name w:val="Açıklama Metni Char1"/>
    <w:uiPriority w:val="99"/>
    <w:semiHidden/>
    <w:rPr>
      <w:rFonts w:eastAsia="Times New Roman"/>
    </w:rPr>
  </w:style>
  <w:style w:type="paragraph" w:styleId="AklamaKonusu">
    <w:name w:val="annotation subject"/>
    <w:basedOn w:val="AklamaMetni"/>
    <w:next w:val="AklamaMetni"/>
    <w:link w:val="AklamaKonusuChar"/>
    <w:uiPriority w:val="99"/>
    <w:semiHidden/>
    <w:unhideWhenUsed/>
    <w:rPr>
      <w:b/>
      <w:bCs/>
    </w:rPr>
  </w:style>
  <w:style w:type="character" w:customStyle="1" w:styleId="AklamaKonusuChar1">
    <w:name w:val="Açıklama Konusu Char1"/>
    <w:uiPriority w:val="99"/>
    <w:semiHidden/>
    <w:rPr>
      <w:rFonts w:ascii="Calibri" w:eastAsia="Times New Roman" w:hAnsi="Calibri" w:cs="Calibri" w:hint="default"/>
      <w:b/>
      <w:bCs/>
    </w:rPr>
  </w:style>
  <w:style w:type="character" w:customStyle="1" w:styleId="Char8">
    <w:name w:val="Char8"/>
    <w:rPr>
      <w:rFonts w:ascii="Times New Roman" w:hAnsi="Times New Roman" w:cs="Times New Roman" w:hint="default"/>
      <w:b/>
      <w:bCs/>
    </w:rPr>
  </w:style>
  <w:style w:type="character" w:customStyle="1" w:styleId="CommentSubjectChar">
    <w:name w:val="Comment Subject Char"/>
    <w:rPr>
      <w:rFonts w:ascii="Times New Roman" w:hAnsi="Times New Roman" w:cs="Times New Roman" w:hint="default"/>
      <w:b/>
      <w:bCs/>
    </w:rPr>
  </w:style>
  <w:style w:type="character" w:customStyle="1" w:styleId="TitleChar">
    <w:name w:val="Title Char"/>
    <w:rPr>
      <w:b/>
      <w:bCs/>
    </w:rPr>
  </w:style>
  <w:style w:type="character" w:customStyle="1" w:styleId="CharChar1">
    <w:name w:val="Char Char1"/>
    <w:rPr>
      <w:rFonts w:ascii="Arial" w:hAnsi="Arial" w:cs="Arial" w:hint="default"/>
      <w:b/>
      <w:bCs/>
    </w:rPr>
  </w:style>
  <w:style w:type="character" w:customStyle="1" w:styleId="AltKonuBalChar1">
    <w:name w:val="Alt Konu Başlığı Char1"/>
    <w:rPr>
      <w:rFonts w:ascii="Cambria" w:hAnsi="Cambria" w:hint="default"/>
    </w:rPr>
  </w:style>
  <w:style w:type="character" w:customStyle="1" w:styleId="fontstyle42">
    <w:name w:val="fontstyle42"/>
    <w:basedOn w:val="VarsaylanParagrafYazTipi"/>
  </w:style>
  <w:style w:type="character" w:customStyle="1" w:styleId="fontstyle43">
    <w:name w:val="fontstyle43"/>
    <w:basedOn w:val="VarsaylanParagrafYazTipi"/>
  </w:style>
  <w:style w:type="character" w:customStyle="1" w:styleId="apple-converted-space">
    <w:name w:val="apple-converted-space"/>
    <w:basedOn w:val="VarsaylanParagrafYazTipi"/>
  </w:style>
  <w:style w:type="character" w:customStyle="1" w:styleId="AltyazChar1">
    <w:name w:val="Altyazı Char1"/>
    <w:rPr>
      <w:rFonts w:ascii="Cambria" w:hAnsi="Cambria" w:hint="default"/>
    </w:rPr>
  </w:style>
  <w:style w:type="character" w:customStyle="1" w:styleId="FontStyle15">
    <w:name w:val="Font Style15"/>
    <w:rPr>
      <w:rFonts w:ascii="Times New Roman" w:hAnsi="Times New Roman" w:cs="Times New Roman" w:hint="default"/>
      <w:spacing w:val="10"/>
    </w:rPr>
  </w:style>
  <w:style w:type="character" w:customStyle="1" w:styleId="FontStyle16">
    <w:name w:val="Font Style16"/>
    <w:rPr>
      <w:rFonts w:ascii="Times New Roman" w:hAnsi="Times New Roman" w:cs="Times New Roman" w:hint="default"/>
    </w:rPr>
  </w:style>
  <w:style w:type="character" w:customStyle="1" w:styleId="FontStyle51">
    <w:name w:val="Font Style51"/>
    <w:rPr>
      <w:rFonts w:ascii="Times New Roman" w:hAnsi="Times New Roman" w:cs="Times New Roman" w:hint="default"/>
      <w:b/>
      <w:bCs/>
      <w:smallCaps/>
    </w:rPr>
  </w:style>
  <w:style w:type="character" w:customStyle="1" w:styleId="FontStyle52">
    <w:name w:val="Font Style52"/>
    <w:rPr>
      <w:rFonts w:ascii="Times New Roman" w:hAnsi="Times New Roman" w:cs="Times New Roman" w:hint="default"/>
    </w:rPr>
  </w:style>
  <w:style w:type="character" w:customStyle="1" w:styleId="FontStyle53">
    <w:name w:val="Font Style53"/>
    <w:rPr>
      <w:rFonts w:ascii="Times New Roman" w:hAnsi="Times New Roman" w:cs="Times New Roman" w:hint="default"/>
      <w:b/>
      <w:bCs/>
    </w:rPr>
  </w:style>
  <w:style w:type="character" w:customStyle="1" w:styleId="FontStyle40">
    <w:name w:val="Font Style40"/>
    <w:rPr>
      <w:rFonts w:ascii="Times New Roman" w:hAnsi="Times New Roman" w:cs="Times New Roman" w:hint="default"/>
      <w:b/>
      <w:bCs/>
    </w:rPr>
  </w:style>
  <w:style w:type="character" w:customStyle="1" w:styleId="FontStyle41">
    <w:name w:val="Font Style41"/>
    <w:rPr>
      <w:rFonts w:ascii="Times New Roman" w:hAnsi="Times New Roman" w:cs="Times New Roman" w:hint="default"/>
      <w:b/>
      <w:bCs/>
    </w:rPr>
  </w:style>
  <w:style w:type="character" w:customStyle="1" w:styleId="FontStyle420">
    <w:name w:val="Font Style42"/>
    <w:rPr>
      <w:rFonts w:ascii="Times New Roman" w:hAnsi="Times New Roman" w:cs="Times New Roman" w:hint="default"/>
    </w:rPr>
  </w:style>
  <w:style w:type="character" w:customStyle="1" w:styleId="FontStyle49">
    <w:name w:val="Font Style49"/>
    <w:rPr>
      <w:rFonts w:ascii="Times New Roman" w:hAnsi="Times New Roman" w:cs="Times New Roman" w:hint="default"/>
    </w:rPr>
  </w:style>
  <w:style w:type="character" w:customStyle="1" w:styleId="FontStyle430">
    <w:name w:val="Font Style43"/>
    <w:rPr>
      <w:rFonts w:ascii="Times New Roman" w:hAnsi="Times New Roman" w:cs="Times New Roman" w:hint="default"/>
    </w:rPr>
  </w:style>
  <w:style w:type="character" w:customStyle="1" w:styleId="FontStyle50">
    <w:name w:val="Font Style50"/>
    <w:rPr>
      <w:rFonts w:ascii="Times New Roman" w:hAnsi="Times New Roman" w:cs="Times New Roman" w:hint="default"/>
      <w:b/>
      <w:bCs/>
    </w:rPr>
  </w:style>
  <w:style w:type="character" w:customStyle="1" w:styleId="FontStyle38">
    <w:name w:val="Font Style38"/>
    <w:rPr>
      <w:rFonts w:ascii="Times New Roman" w:hAnsi="Times New Roman" w:cs="Times New Roman" w:hint="default"/>
      <w:b/>
      <w:bCs/>
    </w:rPr>
  </w:style>
  <w:style w:type="character" w:customStyle="1" w:styleId="FontStyle37">
    <w:name w:val="Font Style37"/>
    <w:rPr>
      <w:rFonts w:ascii="Times New Roman" w:hAnsi="Times New Roman" w:cs="Times New Roman" w:hint="default"/>
    </w:rPr>
  </w:style>
  <w:style w:type="character" w:customStyle="1" w:styleId="FontStyle55">
    <w:name w:val="Font Style55"/>
    <w:rPr>
      <w:rFonts w:ascii="Times New Roman" w:hAnsi="Times New Roman" w:cs="Times New Roman" w:hint="default"/>
      <w:b/>
      <w:bCs/>
    </w:rPr>
  </w:style>
  <w:style w:type="character" w:customStyle="1" w:styleId="FontStyle54">
    <w:name w:val="Font Style54"/>
    <w:rPr>
      <w:rFonts w:ascii="Times New Roman" w:hAnsi="Times New Roman" w:cs="Times New Roman" w:hint="default"/>
    </w:rPr>
  </w:style>
  <w:style w:type="character" w:customStyle="1" w:styleId="FontStyle47">
    <w:name w:val="Font Style47"/>
    <w:rPr>
      <w:rFonts w:ascii="Times New Roman" w:hAnsi="Times New Roman" w:cs="Times New Roman" w:hint="default"/>
      <w:b/>
      <w:bCs/>
    </w:rPr>
  </w:style>
  <w:style w:type="character" w:customStyle="1" w:styleId="FontStyle45">
    <w:name w:val="Font Style45"/>
    <w:rPr>
      <w:rFonts w:ascii="Times New Roman" w:hAnsi="Times New Roman" w:cs="Times New Roman" w:hint="default"/>
    </w:rPr>
  </w:style>
  <w:style w:type="character" w:customStyle="1" w:styleId="FontStyle46">
    <w:name w:val="Font Style46"/>
    <w:rPr>
      <w:rFonts w:ascii="Times New Roman" w:hAnsi="Times New Roman" w:cs="Times New Roman" w:hint="default"/>
    </w:rPr>
  </w:style>
  <w:style w:type="character" w:customStyle="1" w:styleId="FontStyle48">
    <w:name w:val="Font Style48"/>
    <w:rPr>
      <w:rFonts w:ascii="Times New Roman" w:hAnsi="Times New Roman" w:cs="Times New Roman" w:hint="default"/>
    </w:rPr>
  </w:style>
  <w:style w:type="character" w:customStyle="1" w:styleId="FontStyle56">
    <w:name w:val="Font Style56"/>
    <w:rPr>
      <w:rFonts w:ascii="Times New Roman" w:hAnsi="Times New Roman" w:cs="Times New Roman" w:hint="default"/>
    </w:rPr>
  </w:style>
  <w:style w:type="character" w:customStyle="1" w:styleId="FontStyle57">
    <w:name w:val="Font Style57"/>
    <w:rPr>
      <w:rFonts w:ascii="Times New Roman" w:hAnsi="Times New Roman" w:cs="Times New Roman" w:hint="default"/>
      <w:b/>
      <w:bCs/>
    </w:rPr>
  </w:style>
  <w:style w:type="character" w:customStyle="1" w:styleId="FontStyle59">
    <w:name w:val="Font Style59"/>
    <w:rPr>
      <w:rFonts w:ascii="Times New Roman" w:hAnsi="Times New Roman" w:cs="Times New Roman" w:hint="default"/>
    </w:rPr>
  </w:style>
  <w:style w:type="character" w:customStyle="1" w:styleId="FontStyle60">
    <w:name w:val="Font Style60"/>
    <w:rPr>
      <w:rFonts w:ascii="Times New Roman" w:hAnsi="Times New Roman" w:cs="Times New Roman" w:hint="default"/>
      <w:b/>
      <w:bCs/>
    </w:rPr>
  </w:style>
  <w:style w:type="character" w:customStyle="1" w:styleId="FontStyle36">
    <w:name w:val="Font Style36"/>
    <w:rPr>
      <w:rFonts w:ascii="Times New Roman" w:hAnsi="Times New Roman" w:cs="Times New Roman" w:hint="default"/>
    </w:rPr>
  </w:style>
  <w:style w:type="character" w:customStyle="1" w:styleId="FontStyle39">
    <w:name w:val="Font Style39"/>
    <w:rPr>
      <w:rFonts w:ascii="Lucida Sans Unicode" w:hAnsi="Lucida Sans Unicode" w:cs="Lucida Sans Unicode" w:hint="default"/>
      <w:spacing w:val="-10"/>
    </w:rPr>
  </w:style>
  <w:style w:type="character" w:customStyle="1" w:styleId="FontStyle29">
    <w:name w:val="Font Style29"/>
    <w:rPr>
      <w:rFonts w:ascii="Times New Roman" w:hAnsi="Times New Roman" w:cs="Times New Roman" w:hint="default"/>
      <w:b/>
      <w:bCs/>
    </w:rPr>
  </w:style>
  <w:style w:type="character" w:customStyle="1" w:styleId="FontStyle30">
    <w:name w:val="Font Style30"/>
    <w:rPr>
      <w:rFonts w:ascii="Times New Roman" w:hAnsi="Times New Roman" w:cs="Times New Roman" w:hint="default"/>
    </w:rPr>
  </w:style>
  <w:style w:type="character" w:customStyle="1" w:styleId="FontStyle31">
    <w:name w:val="Font Style31"/>
    <w:rPr>
      <w:rFonts w:ascii="Times New Roman" w:hAnsi="Times New Roman" w:cs="Times New Roman" w:hint="default"/>
    </w:rPr>
  </w:style>
  <w:style w:type="character" w:customStyle="1" w:styleId="FontStyle32">
    <w:name w:val="Font Style32"/>
    <w:rPr>
      <w:rFonts w:ascii="Times New Roman" w:hAnsi="Times New Roman" w:cs="Times New Roman" w:hint="default"/>
      <w:b/>
      <w:bCs/>
    </w:rPr>
  </w:style>
  <w:style w:type="character" w:customStyle="1" w:styleId="FontStyle33">
    <w:name w:val="Font Style33"/>
    <w:rPr>
      <w:rFonts w:ascii="Times New Roman" w:hAnsi="Times New Roman" w:cs="Times New Roman" w:hint="default"/>
    </w:rPr>
  </w:style>
  <w:style w:type="character" w:customStyle="1" w:styleId="normalchar1">
    <w:name w:val="normal__char1"/>
    <w:rPr>
      <w:rFonts w:ascii="Times New Roman" w:hAnsi="Times New Roman" w:cs="Times New Roman" w:hint="default"/>
    </w:rPr>
  </w:style>
  <w:style w:type="character" w:customStyle="1" w:styleId="apple-style-span">
    <w:name w:val="apple-style-span"/>
    <w:basedOn w:val="VarsaylanParagrafYazTipi"/>
  </w:style>
  <w:style w:type="character" w:customStyle="1" w:styleId="grame">
    <w:name w:val="grame"/>
    <w:basedOn w:val="VarsaylanParagrafYazTipi"/>
  </w:style>
  <w:style w:type="character" w:customStyle="1" w:styleId="s2">
    <w:name w:val="s2"/>
    <w:basedOn w:val="VarsaylanParagrafYazTipi"/>
  </w:style>
  <w:style w:type="character" w:customStyle="1" w:styleId="fontstyle380">
    <w:name w:val="fontstyle380"/>
    <w:basedOn w:val="VarsaylanParagrafYazTipi"/>
  </w:style>
  <w:style w:type="character" w:customStyle="1" w:styleId="fontstyle370">
    <w:name w:val="fontstyle370"/>
    <w:basedOn w:val="VarsaylanParagrafYazTipi"/>
  </w:style>
  <w:style w:type="character" w:customStyle="1" w:styleId="fontstyle310">
    <w:name w:val="fontstyle31"/>
    <w:basedOn w:val="VarsaylanParagrafYazTipi"/>
  </w:style>
  <w:style w:type="character" w:customStyle="1" w:styleId="fontstyle290">
    <w:name w:val="fontstyle29"/>
    <w:basedOn w:val="VarsaylanParagrafYazTipi"/>
  </w:style>
  <w:style w:type="character" w:customStyle="1" w:styleId="fontstyle410">
    <w:name w:val="fontstyle41"/>
    <w:basedOn w:val="VarsaylanParagrafYazTipi"/>
  </w:style>
  <w:style w:type="character" w:customStyle="1" w:styleId="AltyazChar">
    <w:name w:val="Altyazı Char"/>
    <w:rPr>
      <w:rFonts w:ascii="Times New Roman" w:hAnsi="Times New Roman" w:cs="Times New Roman" w:hint="default"/>
      <w:color w:val="5A5A5A"/>
      <w:spacing w:val="15"/>
    </w:rPr>
  </w:style>
  <w:style w:type="character" w:customStyle="1" w:styleId="st1">
    <w:name w:val="st1"/>
    <w:basedOn w:val="VarsaylanParagrafYazTipi"/>
  </w:style>
  <w:style w:type="character" w:customStyle="1" w:styleId="a8">
    <w:name w:val="a8"/>
    <w:basedOn w:val="VarsaylanParagrafYazTipi"/>
  </w:style>
  <w:style w:type="character" w:customStyle="1" w:styleId="ver2">
    <w:name w:val="ver2"/>
    <w:basedOn w:val="VarsaylanParagrafYazTipi"/>
  </w:style>
  <w:style w:type="character" w:customStyle="1" w:styleId="3normal0020yaz0131char1">
    <w:name w:val="3__normal_0020yaz_0131__char1"/>
    <w:rPr>
      <w:rFonts w:ascii="Times New Roman" w:hAnsi="Times New Roman" w:cs="Times New Roman" w:hint="default"/>
    </w:rPr>
  </w:style>
  <w:style w:type="character" w:customStyle="1" w:styleId="normal100">
    <w:name w:val="normal10"/>
    <w:rPr>
      <w:rFonts w:ascii="TR Arial" w:hAnsi="TR Arial" w:hint="default"/>
    </w:rPr>
  </w:style>
  <w:style w:type="character" w:customStyle="1" w:styleId="HTMLncedenBiimlendirilmiChar1">
    <w:name w:val="HTML Önceden Biçimlendirilmiş Char1"/>
    <w:rPr>
      <w:rFonts w:ascii="Consolas" w:hAnsi="Consolas" w:hint="default"/>
    </w:rPr>
  </w:style>
  <w:style w:type="character" w:customStyle="1" w:styleId="ecxgrame">
    <w:name w:val="ecxgrame"/>
    <w:basedOn w:val="VarsaylanParagrafYazTipi"/>
  </w:style>
  <w:style w:type="character" w:customStyle="1" w:styleId="WordImportedListStyle1StylesforWordRTFImportedLists">
    <w:name w:val="Word Imported List Style1 (Styles for Word/RTF Imported Lists)"/>
    <w:basedOn w:val="VarsaylanParagrafYazTipi"/>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1615</Words>
  <Characters>9210</Characters>
  <Application>Microsoft Office Word</Application>
  <DocSecurity>0</DocSecurity>
  <Lines>76</Lines>
  <Paragraphs>21</Paragraphs>
  <ScaleCrop>false</ScaleCrop>
  <HeadingPairs>
    <vt:vector size="2" baseType="variant">
      <vt:variant>
        <vt:lpstr>Konu Başlığı</vt:lpstr>
      </vt:variant>
      <vt:variant>
        <vt:i4>1</vt:i4>
      </vt:variant>
    </vt:vector>
  </HeadingPairs>
  <TitlesOfParts>
    <vt:vector size="1" baseType="lpstr">
      <vt:lpstr>8049</vt:lpstr>
    </vt:vector>
  </TitlesOfParts>
  <Company/>
  <LinksUpToDate>false</LinksUpToDate>
  <CharactersWithSpaces>10804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8049</dc:title>
  <dc:subject/>
  <dc:creator>Mevzuat Bilgi Sistemi</dc:creator>
  <cp:keywords/>
  <dc:description/>
  <cp:lastModifiedBy>Kaan Kök</cp:lastModifiedBy>
  <cp:revision>5</cp:revision>
  <dcterms:created xsi:type="dcterms:W3CDTF">2025-12-21T10:31:00Z</dcterms:created>
  <dcterms:modified xsi:type="dcterms:W3CDTF">2026-03-28T09:59:00Z</dcterms:modified>
</cp:coreProperties>
</file>