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Антипина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–</w:t>
      </w:r>
    </w:p>
    <w:bookmarkStart w:id="20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45" w:name="ход-работы"/>
    <w:p>
      <w:pPr>
        <w:pStyle w:val="Heading1"/>
      </w:pPr>
      <w:r>
        <w:t xml:space="preserve">Ход работы:</w:t>
      </w:r>
    </w:p>
    <w:p>
      <w:pPr>
        <w:pStyle w:val="FirstParagraph"/>
      </w:pPr>
      <w:r>
        <w:t xml:space="preserve">1.Пишу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 -</w:t>
      </w:r>
      <w:r>
        <w:t xml:space="preserve">@fig:001</w:t>
      </w:r>
      <w:r>
        <w:t xml:space="preserve">)(рис. -</w:t>
      </w:r>
      <w:r>
        <w:t xml:space="preserve">@fig:002</w:t>
      </w:r>
      <w:r>
        <w:t xml:space="preserve">)(рис. -</w:t>
      </w:r>
      <w:r>
        <w:t xml:space="preserve">@fig:003</w:t>
      </w:r>
      <w:r>
        <w:t xml:space="preserve">)(рис. -</w:t>
      </w:r>
      <w:r>
        <w:t xml:space="preserve">@fig:004</w:t>
      </w:r>
      <w:r>
        <w:t xml:space="preserve">)(рис. -</w:t>
      </w:r>
      <w:r>
        <w:t xml:space="preserve">@fig:005</w:t>
      </w:r>
      <w:r>
        <w:t xml:space="preserve">)(рис.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351362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10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2"/>
      <w:r>
        <w:drawing>
          <wp:inline>
            <wp:extent cx="5334000" cy="161759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10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26" w:name="fig:003"/>
      <w:r>
        <w:drawing>
          <wp:inline>
            <wp:extent cx="5334000" cy="565618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8" w:name="fig:004"/>
      <w:r>
        <w:drawing>
          <wp:inline>
            <wp:extent cx="5334000" cy="463165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10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0" w:name="fig:005"/>
      <w:r>
        <w:drawing>
          <wp:inline>
            <wp:extent cx="5334000" cy="287736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10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32" w:name="fig:006"/>
      <w:r>
        <w:drawing>
          <wp:inline>
            <wp:extent cx="5334000" cy="198451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10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2.Пишу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аргументов.(рис. -</w:t>
      </w:r>
      <w:r>
        <w:t xml:space="preserve">@fig:007</w:t>
      </w:r>
      <w:r>
        <w:t xml:space="preserve">)(рис.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571959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10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CaptionedFigure"/>
      </w:pPr>
      <w:bookmarkStart w:id="36" w:name="fig:008"/>
      <w:r>
        <w:drawing>
          <wp:inline>
            <wp:extent cx="5334000" cy="68057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10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3.Пишу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 -</w:t>
      </w:r>
      <w:r>
        <w:t xml:space="preserve">@fig:009</w:t>
      </w:r>
      <w:r>
        <w:t xml:space="preserve">)(рис.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2086987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10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CaptionedFigure"/>
      </w:pPr>
      <w:bookmarkStart w:id="40" w:name="fig:010"/>
      <w:r>
        <w:drawing>
          <wp:inline>
            <wp:extent cx="5334000" cy="3309582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10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4.Пишу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 -</w:t>
      </w:r>
      <w:r>
        <w:t xml:space="preserve">@fig:011</w:t>
      </w:r>
      <w:r>
        <w:t xml:space="preserve">)(рис.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5334000" cy="3583781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10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CaptionedFigure"/>
      </w:pPr>
      <w:bookmarkStart w:id="44" w:name="fig:012"/>
      <w:r>
        <w:drawing>
          <wp:inline>
            <wp:extent cx="5334000" cy="3348668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10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bookmarkEnd w:id="45"/>
    <w:bookmarkStart w:id="4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В данной лабораторной работе я изучила основы программирования в оболочке ОС UNIX/Linux, научилась писать небольшие командные файлы.</w:t>
      </w:r>
    </w:p>
    <w:bookmarkEnd w:id="46"/>
    <w:bookmarkStart w:id="47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pStyle w:val="FirstParagraph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2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FirstParagraph"/>
      </w:pPr>
      <w:r>
        <w:t xml:space="preserve"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3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</w:p>
    <w:p>
      <w:pPr>
        <w:pStyle w:val="FirstParagraph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</w:p>
    <w:p>
      <w:pPr>
        <w:numPr>
          <w:ilvl w:val="0"/>
          <w:numId w:val="1004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pStyle w:val="FirstParagraph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5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  <w:r>
        <w:t xml:space="preserve"> </w:t>
      </w:r>
      <w:r>
        <w:t xml:space="preserve">–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Кристина Алексеевна Антипина НБИбд-01-21</dc:creator>
  <dc:language>ru-RU</dc:language>
  <cp:keywords/>
  <dcterms:created xsi:type="dcterms:W3CDTF">2022-05-20T14:51:44Z</dcterms:created>
  <dcterms:modified xsi:type="dcterms:W3CDTF">2022-05-20T14:51:44Z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Linux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