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B5563"/>
          <w:sz w:val="26"/>
        </w:rPr>
        <w:t>CAN</w:t>
      </w:r>
    </w:p>
    <w:p>
      <w:pPr>
        <w:spacing w:after="280"/>
      </w:pPr>
      <w:r>
        <w:rPr>
          <w:b/>
          <w:color w:val="111827"/>
          <w:sz w:val="36"/>
        </w:rPr>
        <w:t>SLIDE 6</w:t>
      </w:r>
    </w:p>
    <w:p>
      <w:pPr>
        <w:spacing w:line="312" w:lineRule="auto" w:after="240"/>
      </w:pPr>
      <w:r>
        <w:rPr>
          <w:color w:val="111827"/>
          <w:sz w:val="28"/>
        </w:rPr>
        <w:t>Our first case study is Coca-Cola. In the early 1900s, sodas used plain glass bottles. Local competitors copied them very easily. Paper labels also peeled off in cold water coolers. In 1915, Coca-Cola asked designers for help. They wanted a bottle you could recognize by touch in the dark.</w:t>
      </w:r>
    </w:p>
    <w:p>
      <w:r>
        <w:br w:type="page"/>
      </w:r>
    </w:p>
    <w:p>
      <w:pPr>
        <w:spacing w:after="80"/>
      </w:pPr>
      <w:r>
        <w:rPr>
          <w:b/>
          <w:color w:val="4B5563"/>
          <w:sz w:val="26"/>
        </w:rPr>
        <w:t>CAN</w:t>
      </w:r>
    </w:p>
    <w:p>
      <w:pPr>
        <w:spacing w:after="280"/>
      </w:pPr>
      <w:r>
        <w:rPr>
          <w:b/>
          <w:color w:val="111827"/>
          <w:sz w:val="36"/>
        </w:rPr>
        <w:t>SLIDE 7</w:t>
      </w:r>
    </w:p>
    <w:p>
      <w:pPr>
        <w:spacing w:line="312" w:lineRule="auto" w:after="240"/>
      </w:pPr>
      <w:r>
        <w:rPr>
          <w:color w:val="111827"/>
          <w:sz w:val="28"/>
        </w:rPr>
        <w:t>The Root Glass Company in Indiana answered the challenge. While researching, designers saw a sketch of a cocoa bean. It had rounded ribs and curved lines. Cocoa was not in the recipe, but the grooves inspired them. Alexander Samuelson patented this fluted shape on November 16, 1915.</w:t>
      </w:r>
    </w:p>
    <w:p>
      <w:r>
        <w:br w:type="page"/>
      </w:r>
    </w:p>
    <w:p>
      <w:pPr>
        <w:spacing w:after="80"/>
      </w:pPr>
      <w:r>
        <w:rPr>
          <w:b/>
          <w:color w:val="4B5563"/>
          <w:sz w:val="26"/>
        </w:rPr>
        <w:t>CAN</w:t>
      </w:r>
    </w:p>
    <w:p>
      <w:pPr>
        <w:spacing w:after="280"/>
      </w:pPr>
      <w:r>
        <w:rPr>
          <w:b/>
          <w:color w:val="111827"/>
          <w:sz w:val="36"/>
        </w:rPr>
        <w:t>SLIDE 8</w:t>
      </w:r>
    </w:p>
    <w:p>
      <w:pPr>
        <w:spacing w:line="312" w:lineRule="auto" w:after="240"/>
      </w:pPr>
      <w:r>
        <w:rPr>
          <w:color w:val="111827"/>
          <w:sz w:val="28"/>
        </w:rPr>
        <w:t>Here we compare a photo-derived silhouette with the 1915 patent drawing. Both images are in black and white. There is no red color and no brand name. Yet the curved bottle remains easy to spot. This shows that shape works as a clue all by itself. You do not need color to identify this container.</w:t>
      </w:r>
    </w:p>
    <w:p>
      <w:r>
        <w:br w:type="page"/>
      </w:r>
    </w:p>
    <w:p>
      <w:pPr>
        <w:spacing w:after="80"/>
      </w:pPr>
      <w:r>
        <w:rPr>
          <w:b/>
          <w:color w:val="4B5563"/>
          <w:sz w:val="26"/>
        </w:rPr>
        <w:t>CAN</w:t>
      </w:r>
    </w:p>
    <w:p>
      <w:pPr>
        <w:spacing w:after="280"/>
      </w:pPr>
      <w:r>
        <w:rPr>
          <w:b/>
          <w:color w:val="111827"/>
          <w:sz w:val="36"/>
        </w:rPr>
        <w:t>SLIDE 9</w:t>
      </w:r>
    </w:p>
    <w:p>
      <w:pPr>
        <w:spacing w:line="312" w:lineRule="auto" w:after="240"/>
      </w:pPr>
      <w:r>
        <w:rPr>
          <w:color w:val="111827"/>
          <w:sz w:val="28"/>
        </w:rPr>
        <w:t>Our second case study is McDonald’s. The logo is visible here. But imagine covering it. The red box and fries still give us clues. The curved red carton and yellow fries work together. Not everyone will recognize it, of course. Still, packaging shape and color support each other well.</w:t>
      </w:r>
    </w:p>
    <w:p>
      <w:r>
        <w:br w:type="page"/>
      </w:r>
    </w:p>
    <w:p>
      <w:pPr>
        <w:spacing w:after="80"/>
      </w:pPr>
      <w:r>
        <w:rPr>
          <w:b/>
          <w:color w:val="4B5563"/>
          <w:sz w:val="26"/>
        </w:rPr>
        <w:t>CAN</w:t>
      </w:r>
    </w:p>
    <w:p>
      <w:pPr>
        <w:spacing w:after="280"/>
      </w:pPr>
      <w:r>
        <w:rPr>
          <w:b/>
          <w:color w:val="111827"/>
          <w:sz w:val="36"/>
        </w:rPr>
        <w:t>SLIDE 10</w:t>
      </w:r>
    </w:p>
    <w:p>
      <w:pPr>
        <w:spacing w:line="312" w:lineRule="auto" w:after="240"/>
      </w:pPr>
      <w:r>
        <w:rPr>
          <w:color w:val="111827"/>
          <w:sz w:val="28"/>
        </w:rPr>
        <w:t>McDonald’s also shows how visual clues adapt. In 2009, some European restaurants changed red backgrounds to green. The golden arches stayed the same. In 2018, Canadian billboards used cropped pieces of the arches. They pointed drivers toward nearby restaurants. These ads used parts of a familiar logo, not color alone.</w:t>
      </w:r>
    </w:p>
    <w:p>
      <w:r>
        <w:br w:type="page"/>
      </w:r>
    </w:p>
    <w:p>
      <w:pPr>
        <w:spacing w:after="80"/>
      </w:pPr>
      <w:r>
        <w:rPr>
          <w:b/>
          <w:color w:val="4B5563"/>
          <w:sz w:val="26"/>
        </w:rPr>
        <w:t>CAN</w:t>
      </w:r>
    </w:p>
    <w:p>
      <w:pPr>
        <w:spacing w:after="280"/>
      </w:pPr>
      <w:r>
        <w:rPr>
          <w:b/>
          <w:color w:val="111827"/>
          <w:sz w:val="36"/>
        </w:rPr>
        <w:t>SLIDE 11</w:t>
      </w:r>
    </w:p>
    <w:p>
      <w:pPr>
        <w:spacing w:line="312" w:lineRule="auto" w:after="240"/>
      </w:pPr>
      <w:r>
        <w:rPr>
          <w:color w:val="111827"/>
          <w:sz w:val="28"/>
        </w:rPr>
        <w:t>Our third case study is Tiffany and Co. They built strong recognition around one signature color. In the 1800s, the founder picked robin’s-egg blue for a catalogue. Soon, the blue box with a white satin ribbon appeared. People learned to connect this color with luxury jewelry gifts. The box itself became as famous as the jewelry.</w:t>
      </w:r>
    </w:p>
    <w:p>
      <w:r>
        <w:br w:type="page"/>
      </w:r>
    </w:p>
    <w:p>
      <w:pPr>
        <w:spacing w:after="80"/>
      </w:pPr>
      <w:r>
        <w:rPr>
          <w:b/>
          <w:color w:val="4B5563"/>
          <w:sz w:val="26"/>
        </w:rPr>
        <w:t>CAN</w:t>
      </w:r>
    </w:p>
    <w:p>
      <w:pPr>
        <w:spacing w:after="280"/>
      </w:pPr>
      <w:r>
        <w:rPr>
          <w:b/>
          <w:color w:val="111827"/>
          <w:sz w:val="36"/>
        </w:rPr>
        <w:t>SLIDE 12</w:t>
      </w:r>
    </w:p>
    <w:p>
      <w:pPr>
        <w:spacing w:line="312" w:lineRule="auto" w:after="240"/>
      </w:pPr>
      <w:r>
        <w:rPr>
          <w:color w:val="111827"/>
          <w:sz w:val="28"/>
        </w:rPr>
        <w:t>Tiffany protected this blue box through strict presentation rules. An old 1906 report said you could never buy an empty box. It only came with a real jewelry purchase. That is Tiffany’s own account, not independent research. Still, it shows how carefully they protected the packaging.</w:t>
      </w:r>
    </w:p>
    <w:p>
      <w:r>
        <w:br w:type="page"/>
      </w:r>
    </w:p>
    <w:p>
      <w:pPr>
        <w:spacing w:after="80"/>
      </w:pPr>
      <w:r>
        <w:rPr>
          <w:b/>
          <w:color w:val="4B5563"/>
          <w:sz w:val="26"/>
        </w:rPr>
        <w:t>CAN</w:t>
      </w:r>
    </w:p>
    <w:p>
      <w:pPr>
        <w:spacing w:after="280"/>
      </w:pPr>
      <w:r>
        <w:rPr>
          <w:b/>
          <w:color w:val="111827"/>
          <w:sz w:val="36"/>
        </w:rPr>
        <w:t>SLIDE 13</w:t>
      </w:r>
    </w:p>
    <w:p>
      <w:pPr>
        <w:spacing w:line="312" w:lineRule="auto" w:after="240"/>
      </w:pPr>
      <w:r>
        <w:rPr>
          <w:color w:val="111827"/>
          <w:sz w:val="28"/>
        </w:rPr>
        <w:t>To keep the color consistent, Tiffany worked with Pantone in 2001. They created a custom standard called 1837 Blue. The color on this screen is only an approximation. Tiffany also trademarked the color for packaging in 1998. That rule applies to luxury boxes, not every blue product.</w:t>
      </w:r>
    </w:p>
    <w:p>
      <w:r>
        <w:br w:type="page"/>
      </w:r>
    </w:p>
    <w:p>
      <w:pPr>
        <w:spacing w:after="80"/>
      </w:pPr>
      <w:r>
        <w:rPr>
          <w:b/>
          <w:color w:val="4B5563"/>
          <w:sz w:val="26"/>
        </w:rPr>
        <w:t>CAN</w:t>
      </w:r>
    </w:p>
    <w:p>
      <w:pPr>
        <w:spacing w:after="280"/>
      </w:pPr>
      <w:r>
        <w:rPr>
          <w:b/>
          <w:color w:val="111827"/>
          <w:sz w:val="36"/>
        </w:rPr>
        <w:t>SLIDE 14</w:t>
      </w:r>
    </w:p>
    <w:p>
      <w:pPr>
        <w:spacing w:line="312" w:lineRule="auto" w:after="240"/>
      </w:pPr>
      <w:r>
        <w:rPr>
          <w:color w:val="111827"/>
          <w:sz w:val="28"/>
        </w:rPr>
        <w:t>Our fourth case study is IKEA. We all know their blue and yellow buildings today. But standardizing these colors took many years. In 1984, IKEA published its first brand manual. From 1991, they built blue warehouse stores with yellow signs. Now, back to Kaan.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