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1EDDC" w14:textId="77777777" w:rsidR="002F622D" w:rsidRPr="002F622D" w:rsidRDefault="002F622D" w:rsidP="002F622D">
      <w:pPr>
        <w:shd w:val="clear" w:color="auto" w:fill="FFFFFF"/>
        <w:spacing w:after="100" w:afterAutospacing="1" w:line="240" w:lineRule="auto"/>
        <w:outlineLvl w:val="2"/>
        <w:rPr>
          <w:rFonts w:ascii="Source Sans Pro" w:eastAsia="Times New Roman" w:hAnsi="Source Sans Pro" w:cs="Times New Roman"/>
          <w:b/>
          <w:bCs/>
          <w:color w:val="373D49"/>
          <w:kern w:val="0"/>
          <w:sz w:val="27"/>
          <w:szCs w:val="27"/>
          <w:lang w:eastAsia="nb-NO"/>
          <w14:ligatures w14:val="none"/>
        </w:rPr>
      </w:pPr>
      <w:r w:rsidRPr="002F622D">
        <w:rPr>
          <w:rFonts w:ascii="Source Sans Pro" w:eastAsia="Times New Roman" w:hAnsi="Source Sans Pro" w:cs="Times New Roman"/>
          <w:b/>
          <w:bCs/>
          <w:color w:val="373D49"/>
          <w:kern w:val="0"/>
          <w:sz w:val="27"/>
          <w:szCs w:val="27"/>
          <w:lang w:eastAsia="nb-NO"/>
          <w14:ligatures w14:val="none"/>
        </w:rPr>
        <w:t>Regler for Terningkast-kongen:</w:t>
      </w:r>
    </w:p>
    <w:p w14:paraId="072EE72B" w14:textId="77777777" w:rsidR="002F622D" w:rsidRPr="002F622D" w:rsidRDefault="002F622D" w:rsidP="002F62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2F622D">
        <w:rPr>
          <w:rFonts w:ascii="Georgia" w:eastAsia="Times New Roman" w:hAnsi="Georgia" w:cs="Times New Roman"/>
          <w:b/>
          <w:bCs/>
          <w:color w:val="373D49"/>
          <w:kern w:val="0"/>
          <w:sz w:val="21"/>
          <w:szCs w:val="21"/>
          <w:lang w:eastAsia="nb-NO"/>
          <w14:ligatures w14:val="none"/>
        </w:rPr>
        <w:t>Start</w:t>
      </w:r>
      <w:r w:rsidRPr="002F622D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: Hver spiller starter med 100 poeng.</w:t>
      </w:r>
    </w:p>
    <w:p w14:paraId="2D6712B9" w14:textId="77777777" w:rsidR="002F622D" w:rsidRPr="002F622D" w:rsidRDefault="002F622D" w:rsidP="002F62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2F622D">
        <w:rPr>
          <w:rFonts w:ascii="Georgia" w:eastAsia="Times New Roman" w:hAnsi="Georgia" w:cs="Times New Roman"/>
          <w:b/>
          <w:bCs/>
          <w:color w:val="373D49"/>
          <w:kern w:val="0"/>
          <w:sz w:val="21"/>
          <w:szCs w:val="21"/>
          <w:lang w:eastAsia="nb-NO"/>
          <w14:ligatures w14:val="none"/>
        </w:rPr>
        <w:t>Innsats</w:t>
      </w:r>
      <w:r w:rsidRPr="002F622D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: Før hvert kast kan spilleren satse et antall poeng (mellom 1 og det totale antallet poeng de har igjen).</w:t>
      </w:r>
    </w:p>
    <w:p w14:paraId="6645FC3A" w14:textId="77777777" w:rsidR="002F622D" w:rsidRPr="002F622D" w:rsidRDefault="002F622D" w:rsidP="002F62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2F622D">
        <w:rPr>
          <w:rFonts w:ascii="Georgia" w:eastAsia="Times New Roman" w:hAnsi="Georgia" w:cs="Times New Roman"/>
          <w:b/>
          <w:bCs/>
          <w:color w:val="373D49"/>
          <w:kern w:val="0"/>
          <w:sz w:val="21"/>
          <w:szCs w:val="21"/>
          <w:lang w:eastAsia="nb-NO"/>
          <w14:ligatures w14:val="none"/>
        </w:rPr>
        <w:t>Kast</w:t>
      </w:r>
      <w:r w:rsidRPr="002F622D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: Spilleren kaster terningen.</w:t>
      </w:r>
    </w:p>
    <w:p w14:paraId="25EA1FAE" w14:textId="77777777" w:rsidR="002F622D" w:rsidRPr="002F622D" w:rsidRDefault="002F622D" w:rsidP="002F622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2F622D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Hvis terningen viser 1 eller 2, mister spilleren sin innsats.</w:t>
      </w:r>
    </w:p>
    <w:p w14:paraId="21CE0B30" w14:textId="77777777" w:rsidR="002F622D" w:rsidRPr="002F622D" w:rsidRDefault="002F622D" w:rsidP="002F622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2F622D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Hvis terningen viser 3 eller 4, får spilleren tilbake innsatsen, men ingen ekstra poeng.</w:t>
      </w:r>
    </w:p>
    <w:p w14:paraId="788FF405" w14:textId="77777777" w:rsidR="002F622D" w:rsidRPr="002F622D" w:rsidRDefault="002F622D" w:rsidP="002F622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2F622D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Hvis terningen viser 5, får spilleren dobbelt innsatsen tilbake.</w:t>
      </w:r>
    </w:p>
    <w:p w14:paraId="45915DE0" w14:textId="77777777" w:rsidR="002F622D" w:rsidRPr="002F622D" w:rsidRDefault="002F622D" w:rsidP="002F622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2F622D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Hvis terningen viser 6, får spilleren trippel innsatsen tilbake.</w:t>
      </w:r>
    </w:p>
    <w:p w14:paraId="74CB302A" w14:textId="77777777" w:rsidR="002F622D" w:rsidRPr="002F622D" w:rsidRDefault="002F622D" w:rsidP="002F62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2F622D">
        <w:rPr>
          <w:rFonts w:ascii="Georgia" w:eastAsia="Times New Roman" w:hAnsi="Georgia" w:cs="Times New Roman"/>
          <w:b/>
          <w:bCs/>
          <w:color w:val="373D49"/>
          <w:kern w:val="0"/>
          <w:sz w:val="21"/>
          <w:szCs w:val="21"/>
          <w:lang w:eastAsia="nb-NO"/>
          <w14:ligatures w14:val="none"/>
        </w:rPr>
        <w:t>Målet</w:t>
      </w:r>
      <w:r w:rsidRPr="002F622D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: Målet med spillet er å nå 300 poeng. Hvis en spiller mister alle sine poeng, taper de spillet.</w:t>
      </w:r>
    </w:p>
    <w:p w14:paraId="3203BAA3" w14:textId="77777777" w:rsidR="002F622D" w:rsidRPr="002F622D" w:rsidRDefault="002F622D" w:rsidP="002F62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2F622D">
        <w:rPr>
          <w:rFonts w:ascii="Georgia" w:eastAsia="Times New Roman" w:hAnsi="Georgia" w:cs="Times New Roman"/>
          <w:b/>
          <w:bCs/>
          <w:color w:val="373D49"/>
          <w:kern w:val="0"/>
          <w:sz w:val="21"/>
          <w:szCs w:val="21"/>
          <w:lang w:eastAsia="nb-NO"/>
          <w14:ligatures w14:val="none"/>
        </w:rPr>
        <w:t>Spillvarighet</w:t>
      </w:r>
      <w:r w:rsidRPr="002F622D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: Spillet kan spilles over en bestemt antall runder, eller til en spiller når målet på 300 poeng.</w:t>
      </w:r>
    </w:p>
    <w:p w14:paraId="541BD0F6" w14:textId="77777777" w:rsidR="002F622D" w:rsidRPr="002F622D" w:rsidRDefault="002F622D" w:rsidP="002F622D">
      <w:pPr>
        <w:shd w:val="clear" w:color="auto" w:fill="FFFFFF"/>
        <w:spacing w:after="100" w:afterAutospacing="1" w:line="240" w:lineRule="auto"/>
        <w:outlineLvl w:val="2"/>
        <w:rPr>
          <w:rFonts w:ascii="Source Sans Pro" w:eastAsia="Times New Roman" w:hAnsi="Source Sans Pro" w:cs="Times New Roman"/>
          <w:b/>
          <w:bCs/>
          <w:color w:val="373D49"/>
          <w:kern w:val="0"/>
          <w:sz w:val="27"/>
          <w:szCs w:val="27"/>
          <w:lang w:eastAsia="nb-NO"/>
          <w14:ligatures w14:val="none"/>
        </w:rPr>
      </w:pPr>
      <w:r w:rsidRPr="002F622D">
        <w:rPr>
          <w:rFonts w:ascii="Source Sans Pro" w:eastAsia="Times New Roman" w:hAnsi="Source Sans Pro" w:cs="Times New Roman"/>
          <w:b/>
          <w:bCs/>
          <w:color w:val="373D49"/>
          <w:kern w:val="0"/>
          <w:sz w:val="27"/>
          <w:szCs w:val="27"/>
          <w:lang w:eastAsia="nb-NO"/>
          <w14:ligatures w14:val="none"/>
        </w:rPr>
        <w:t>Ekstra regler for mer spenning:</w:t>
      </w:r>
    </w:p>
    <w:p w14:paraId="4A2C4DBA" w14:textId="77777777" w:rsidR="002F622D" w:rsidRPr="002F622D" w:rsidRDefault="002F622D" w:rsidP="002F62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2F622D">
        <w:rPr>
          <w:rFonts w:ascii="Georgia" w:eastAsia="Times New Roman" w:hAnsi="Georgia" w:cs="Times New Roman"/>
          <w:b/>
          <w:bCs/>
          <w:color w:val="373D49"/>
          <w:kern w:val="0"/>
          <w:sz w:val="21"/>
          <w:szCs w:val="21"/>
          <w:lang w:eastAsia="nb-NO"/>
          <w14:ligatures w14:val="none"/>
        </w:rPr>
        <w:t>Dobbel eller Ingenting</w:t>
      </w:r>
      <w:r w:rsidRPr="002F622D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: Etter et kast kan spilleren velge å kaste igjen med sjansen til å doble sin totale gevinst fra det runde, men hvis terningen viser 1 eller 2, mister spilleren hele gevinsten fra den runden.</w:t>
      </w:r>
    </w:p>
    <w:p w14:paraId="20AEA2AD" w14:textId="77777777" w:rsidR="002F622D" w:rsidRDefault="002F622D" w:rsidP="002F62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2F622D">
        <w:rPr>
          <w:rFonts w:ascii="Georgia" w:eastAsia="Times New Roman" w:hAnsi="Georgia" w:cs="Times New Roman"/>
          <w:b/>
          <w:bCs/>
          <w:color w:val="373D49"/>
          <w:kern w:val="0"/>
          <w:sz w:val="21"/>
          <w:szCs w:val="21"/>
          <w:lang w:eastAsia="nb-NO"/>
          <w14:ligatures w14:val="none"/>
        </w:rPr>
        <w:t>Bonusrunde</w:t>
      </w:r>
      <w:r w:rsidRPr="002F622D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: Etter hver 5. runde er det en bonusrunde hvor spilleren kan kaste to terninger. Hvis begge terningene viser 6, får spilleren en bonus på 100 poeng.</w:t>
      </w:r>
    </w:p>
    <w:p w14:paraId="1914C026" w14:textId="67F275E8" w:rsidR="00630D75" w:rsidRPr="00FF6B2E" w:rsidRDefault="0051585F" w:rsidP="00630D75">
      <w:pPr>
        <w:shd w:val="clear" w:color="auto" w:fill="FFFFFF"/>
        <w:spacing w:before="100" w:beforeAutospacing="1" w:after="100" w:afterAutospacing="1" w:line="240" w:lineRule="auto"/>
        <w:rPr>
          <w:rStyle w:val="Utheving"/>
          <w:u w:val="single"/>
        </w:rPr>
      </w:pPr>
      <w:r w:rsidRPr="00FF6B2E">
        <w:rPr>
          <w:rStyle w:val="Utheving"/>
          <w:u w:val="single"/>
        </w:rPr>
        <w:t>The Final Boss:</w:t>
      </w:r>
    </w:p>
    <w:p w14:paraId="7B2279C9" w14:textId="33EDCE54" w:rsidR="0051585F" w:rsidRPr="002F622D" w:rsidRDefault="0051585F" w:rsidP="00630D7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Utvid til t</w:t>
      </w:r>
      <w:r w:rsidR="00FF6B2E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re</w:t>
      </w:r>
      <w:r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 xml:space="preserve"> terninger. Når du trykker på en knapp, kastes begge terninger</w:t>
      </w:r>
      <w:r w:rsidR="00FF6B2E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. Lag nye regler for spillet.</w:t>
      </w:r>
    </w:p>
    <w:p w14:paraId="2EEFF23B" w14:textId="77777777" w:rsidR="009B7194" w:rsidRDefault="009B7194"/>
    <w:sectPr w:rsidR="009B71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F1D43"/>
    <w:multiLevelType w:val="multilevel"/>
    <w:tmpl w:val="7B864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5A1084"/>
    <w:multiLevelType w:val="multilevel"/>
    <w:tmpl w:val="96108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27482F"/>
    <w:multiLevelType w:val="multilevel"/>
    <w:tmpl w:val="EFAC5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447068"/>
    <w:multiLevelType w:val="multilevel"/>
    <w:tmpl w:val="2D321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1613604">
    <w:abstractNumId w:val="0"/>
  </w:num>
  <w:num w:numId="2" w16cid:durableId="294144913">
    <w:abstractNumId w:val="1"/>
  </w:num>
  <w:num w:numId="3" w16cid:durableId="581991410">
    <w:abstractNumId w:val="2"/>
  </w:num>
  <w:num w:numId="4" w16cid:durableId="10266409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622D"/>
    <w:rsid w:val="002F622D"/>
    <w:rsid w:val="0051585F"/>
    <w:rsid w:val="00630D75"/>
    <w:rsid w:val="00663E35"/>
    <w:rsid w:val="00953D31"/>
    <w:rsid w:val="009B7194"/>
    <w:rsid w:val="009E1880"/>
    <w:rsid w:val="00BA7E16"/>
    <w:rsid w:val="00BF3DEC"/>
    <w:rsid w:val="00C812AB"/>
    <w:rsid w:val="00F259DE"/>
    <w:rsid w:val="00FF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BC78B"/>
  <w15:chartTrackingRefBased/>
  <w15:docId w15:val="{8036C2D5-87AD-4CFA-A304-6FE56C2F2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E16"/>
  </w:style>
  <w:style w:type="paragraph" w:styleId="Overskrift1">
    <w:name w:val="heading 1"/>
    <w:basedOn w:val="Normal"/>
    <w:next w:val="Normal"/>
    <w:link w:val="Overskrift1Tegn"/>
    <w:uiPriority w:val="9"/>
    <w:qFormat/>
    <w:rsid w:val="00BA7E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BA7E16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A7E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A7E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A7E16"/>
    <w:rPr>
      <w:rFonts w:asciiTheme="majorHAnsi" w:eastAsiaTheme="majorEastAsia" w:hAnsiTheme="majorHAnsi" w:cstheme="majorBidi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BA7E16"/>
    <w:rPr>
      <w:rFonts w:asciiTheme="majorHAnsi" w:eastAsiaTheme="majorEastAsia" w:hAnsiTheme="majorHAnsi" w:cstheme="majorBidi"/>
      <w:b/>
      <w:sz w:val="26"/>
      <w:szCs w:val="26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BA7E16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BA7E16"/>
    <w:rPr>
      <w:i/>
      <w:iCs/>
    </w:rPr>
  </w:style>
  <w:style w:type="character" w:styleId="Sterkutheving">
    <w:name w:val="Intense Emphasis"/>
    <w:basedOn w:val="Standardskriftforavsnitt"/>
    <w:uiPriority w:val="21"/>
    <w:qFormat/>
    <w:rsid w:val="00BA7E16"/>
    <w:rPr>
      <w:i/>
      <w:iCs/>
      <w:color w:val="auto"/>
    </w:rPr>
  </w:style>
  <w:style w:type="character" w:styleId="Sterkreferanse">
    <w:name w:val="Intense Reference"/>
    <w:basedOn w:val="Standardskriftforavsnitt"/>
    <w:uiPriority w:val="32"/>
    <w:qFormat/>
    <w:rsid w:val="00BA7E16"/>
    <w:rPr>
      <w:b/>
      <w:bCs/>
      <w:smallCaps/>
      <w:color w:val="auto"/>
      <w:spacing w:val="5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BA7E16"/>
    <w:rPr>
      <w:rFonts w:asciiTheme="majorHAnsi" w:eastAsiaTheme="majorEastAsia" w:hAnsiTheme="majorHAnsi" w:cstheme="majorBidi"/>
      <w:sz w:val="24"/>
      <w:szCs w:val="24"/>
    </w:rPr>
  </w:style>
  <w:style w:type="paragraph" w:styleId="Tittel">
    <w:name w:val="Title"/>
    <w:basedOn w:val="Normal"/>
    <w:next w:val="Normal"/>
    <w:link w:val="TittelTegn"/>
    <w:uiPriority w:val="10"/>
    <w:qFormat/>
    <w:rsid w:val="00BA7E16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A7E16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BA7E16"/>
    <w:pPr>
      <w:ind w:left="720"/>
      <w:contextualSpacing/>
    </w:p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BA7E16"/>
    <w:pPr>
      <w:outlineLvl w:val="9"/>
    </w:pPr>
    <w:rPr>
      <w:lang w:eastAsia="nb-NO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BA7E16"/>
    <w:rPr>
      <w:rFonts w:asciiTheme="majorHAnsi" w:eastAsiaTheme="majorEastAsia" w:hAnsiTheme="majorHAnsi" w:cstheme="majorBidi"/>
      <w:i/>
      <w:iCs/>
    </w:rPr>
  </w:style>
  <w:style w:type="character" w:styleId="Utheving">
    <w:name w:val="Emphasis"/>
    <w:basedOn w:val="Standardskriftforavsnitt"/>
    <w:uiPriority w:val="20"/>
    <w:qFormat/>
    <w:rsid w:val="00FF6B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1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Viken blått-tema">
  <a:themeElements>
    <a:clrScheme name="Viken">
      <a:dk1>
        <a:sysClr val="windowText" lastClr="000000"/>
      </a:dk1>
      <a:lt1>
        <a:sysClr val="window" lastClr="FFFFFF"/>
      </a:lt1>
      <a:dk2>
        <a:srgbClr val="003B5C"/>
      </a:dk2>
      <a:lt2>
        <a:srgbClr val="0085CA"/>
      </a:lt2>
      <a:accent1>
        <a:srgbClr val="0085CA"/>
      </a:accent1>
      <a:accent2>
        <a:srgbClr val="FF9E1B"/>
      </a:accent2>
      <a:accent3>
        <a:srgbClr val="FF5C39"/>
      </a:accent3>
      <a:accent4>
        <a:srgbClr val="009775"/>
      </a:accent4>
      <a:accent5>
        <a:srgbClr val="99D6EA"/>
      </a:accent5>
      <a:accent6>
        <a:srgbClr val="FBD872"/>
      </a:accent6>
      <a:hlink>
        <a:srgbClr val="0563C1"/>
      </a:hlink>
      <a:folHlink>
        <a:srgbClr val="954F72"/>
      </a:folHlink>
    </a:clrScheme>
    <a:fontScheme name="Viken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ken blått-tema" id="{9429111F-96F2-4B03-B3D0-ACA476E9A5C6}" vid="{31820085-2E91-4BA9-82AF-649609359B3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1</Pages>
  <Words>197</Words>
  <Characters>1047</Characters>
  <Application>Microsoft Office Word</Application>
  <DocSecurity>0</DocSecurity>
  <Lines>8</Lines>
  <Paragraphs>2</Paragraphs>
  <ScaleCrop>false</ScaleCrop>
  <Company>Viken fylkeskommune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Kaare Erlend Jørgensen</dc:creator>
  <cp:keywords/>
  <dc:description/>
  <cp:lastModifiedBy>Kaare Erlend Jørgensen</cp:lastModifiedBy>
  <cp:revision>4</cp:revision>
  <dcterms:created xsi:type="dcterms:W3CDTF">2023-09-20T13:09:00Z</dcterms:created>
  <dcterms:modified xsi:type="dcterms:W3CDTF">2023-09-21T07:01:00Z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2023-09-20T13:09:41Z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fa4c7301-7599-47f4-8309-18e064901650</vt:lpwstr>
  </property>
  <property fmtid="{D5CDD505-2E9C-101B-9397-08002B2CF9AE}" pid="8" name="MSIP_Label_06768ce0-ceaf-4778-8ab1-e65d26fe9939_ContentBits">
    <vt:lpwstr>0</vt:lpwstr>
  </property>
</Properties>
</file>