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Аббот, Ханна!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Бут, Терри!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КОГТЕВРАН!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ff0000"/>
          <w:sz w:val="20"/>
          <w:szCs w:val="20"/>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Georgia" w:cs="Georgia" w:eastAsia="Georgia" w:hAnsi="Georgia"/>
          <w:color w:val="222222"/>
          <w:highlight w:val="white"/>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w:t>
      </w:r>
      <w:ins w:author="Alaric Lightin" w:id="0" w:date="2018-08-01T15:32:10Z">
        <w:r w:rsidDel="00000000" w:rsidR="00000000" w:rsidRPr="00000000">
          <w:rPr>
            <w:rFonts w:ascii="Times New Roman" w:cs="Times New Roman" w:eastAsia="Times New Roman" w:hAnsi="Times New Roman"/>
            <w:rtl w:val="0"/>
          </w:rPr>
          <w:t xml:space="preserve">з</w:t>
        </w:r>
      </w:ins>
      <w:r w:rsidDel="00000000" w:rsidR="00000000" w:rsidRPr="00000000">
        <w:rPr>
          <w:rFonts w:ascii="Times New Roman" w:cs="Times New Roman" w:eastAsia="Times New Roman" w:hAnsi="Times New Roman"/>
          <w:rtl w:val="0"/>
        </w:rPr>
        <w:t xml:space="preserve">нецов Уизли.</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просто класс, я сплю весь год, поработав 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widowControl w:val="0"/>
        <w:ind w:firstLine="56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