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_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7-01-17T00:15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кто-либо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с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ужасные потрясение и горечь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9-19T18:13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читателей этот момент смущает и я не уверен, что предлагаемая мной правка решает все вопросы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