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«а»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Какое тебе дело до того, что думают другие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r w:rsidDel="00000000" w:rsidR="00000000" w:rsidRPr="00000000">
        <w:rPr>
          <w:rFonts w:ascii="Times New Roman" w:cs="Times New Roman" w:eastAsia="Times New Roman" w:hAnsi="Times New Roman"/>
          <w:sz w:val="24"/>
          <w:szCs w:val="24"/>
          <w:rtl w:val="0"/>
        </w:rPr>
        <w:t xml:space="preserve"> потому что это будет уже настоящее беспокойство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