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40"/>
        <w:contextualSpacing w:val="0"/>
        <w:jc w:val="center"/>
      </w:pPr>
      <w:bookmarkStart w:colFirst="0" w:colLast="0" w:name="h.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изо всех сил старался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выжгли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</w:t>
      </w:r>
      <w:ins w:author="alariclightin" w:id="0" w:date="2015-05-07T04:37:4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, когда я сражаюсь всерьёз</w:t>
        </w:r>
      </w:ins>
      <w:del w:author="alariclightin" w:id="0" w:date="2015-05-07T04:37:4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в серьёзном бою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Гарри!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 закричала Грейнджер.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с ума сошёл!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Падма и не собиралась следовать за ними.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сошла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предмет не считался использованным.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оба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что он имеет 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спросила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 этот кто-то допускает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печальную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задуматься, это было неизбежно, в реальном мире 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раздался вдалеке крик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посмотрел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Такой пустяк.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просто грязнокровка, просто грязнокровка,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просто грязнокровка!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Ей даже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нам нужно победить,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Послесловие 1: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улучшений,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грязнокровка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озадаченно заметила Панси.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Разумеется,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бросил её!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 держать!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Особенно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перед лицом приближающейся неминуемой гибели!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кого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может бросить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Бросить меня?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это,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бросить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не выдержала: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 бросил,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Точно! — кивнула Шарлотта, — Он бросает ведьм!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её, вот почему!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понизила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маглорождённые поскользнутся и упадут?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наследник Скользерина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Послесловие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упадёшь с крыши...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то чтобы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было никаких идей, как Гарри мог бы извиниться.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0" w:date="2015-05-07T04:37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beat me when I'm fighting seriously and I'll stay beaten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именно о том, что Поттер тут решил биться по-настоящему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67-й главе на эту фразу будет отсылка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