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zfmmimxtu5nd" w:colLast="0"/>
      <w:bookmarkEnd w:id="0"/>
      <w:r w:rsidRPr="00000000" w:rsidR="00000000" w:rsidDel="00000000">
        <w:rPr>
          <w:rtl w:val="0"/>
        </w:rPr>
        <w:t xml:space="preserve">Глава 43. Человечность.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Травологии, магии зелёной, растущей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Сюзанна,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не проржавел.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Сюзанной, уже отказавшиеся от своей попытки, крикнули остальным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 / Трейси.docx</dc:title>
</cp:coreProperties>
</file>