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left="-30" w:firstLine="0"/>
        <w:jc w:val="center"/>
        <w:rP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w:t>
      </w:r>
      <w:del w:author="Alaric Lightin" w:id="0" w:date="2019-03-29T13:41:3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Прис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бросает вызов властям.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ищете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w:t>
      </w:r>
      <w:ins w:author="Alaric Lightin" w:id="1" w:date="2019-03-29T13:42:00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рановато задумываться о таких вещах.</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w:t>
      </w:r>
      <w:del w:author="Alaric Lightin" w:id="2" w:date="2019-03-29T13:41:47Z">
        <w:r w:rsidDel="00000000" w:rsidR="00000000" w:rsidRPr="00000000">
          <w:rPr>
            <w:rFonts w:ascii="Times New Roman" w:cs="Times New Roman" w:eastAsia="Times New Roman" w:hAnsi="Times New Roman"/>
            <w:sz w:val="24"/>
            <w:szCs w:val="24"/>
            <w:rtl w:val="0"/>
          </w:rPr>
          <w:delText xml:space="preserve">р</w:delText>
        </w:r>
      </w:del>
      <w:r w:rsidDel="00000000" w:rsidR="00000000" w:rsidRPr="00000000">
        <w:rPr>
          <w:rFonts w:ascii="Times New Roman" w:cs="Times New Roman" w:eastAsia="Times New Roman" w:hAnsi="Times New Roman"/>
          <w:sz w:val="24"/>
          <w:szCs w:val="24"/>
          <w:rtl w:val="0"/>
        </w:rPr>
        <w:t xml:space="preserve">врана было задумчивым, а шаги размеренными. — Он даже не думает, что это хорошая идея.</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69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