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Маловато 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готово.docx</dc:title>
</cp:coreProperties>
</file>