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Sample Report - only for testing purposes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SOC 2 Type II Report Summary</w:t>
        <w:br w:type="textWrapping"/>
        <w:t xml:space="preserve">For ChatBotAItest.net</w:t>
        <w:br w:type="textWrapping"/>
      </w:r>
      <w:r w:rsidDel="00000000" w:rsidR="00000000" w:rsidRPr="00000000">
        <w:rPr>
          <w:b w:val="1"/>
          <w:highlight w:val="yellow"/>
          <w:rtl w:val="0"/>
        </w:rPr>
        <w:t xml:space="preserve">Period Covered: July 1, 2023 to June 30, 2024</w:t>
        <w:br w:type="textWrapping"/>
      </w:r>
      <w:r w:rsidDel="00000000" w:rsidR="00000000" w:rsidRPr="00000000">
        <w:rPr>
          <w:b w:val="1"/>
          <w:rtl w:val="0"/>
        </w:rPr>
        <w:t xml:space="preserve">Prepared by: KPMG_Test</w:t>
      </w:r>
    </w:p>
    <w:p w:rsidR="00000000" w:rsidDel="00000000" w:rsidP="00000000" w:rsidRDefault="00000000" w:rsidRPr="00000000" w14:paraId="00000003">
      <w:pPr>
        <w:spacing w:after="240" w:before="240" w:lineRule="auto"/>
        <w:rPr>
          <w:b w:val="1"/>
          <w:highlight w:val="yellow"/>
        </w:rPr>
      </w:pPr>
      <w:r w:rsidDel="00000000" w:rsidR="00000000" w:rsidRPr="00000000">
        <w:rPr>
          <w:b w:val="1"/>
          <w:highlight w:val="yellow"/>
          <w:rtl w:val="0"/>
        </w:rPr>
        <w:t xml:space="preserve">Principles: Security, Availability, Confidentiality </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1. Overview</w:t>
      </w:r>
    </w:p>
    <w:p w:rsidR="00000000" w:rsidDel="00000000" w:rsidP="00000000" w:rsidRDefault="00000000" w:rsidRPr="00000000" w14:paraId="00000005">
      <w:pPr>
        <w:spacing w:after="240" w:before="240" w:lineRule="auto"/>
        <w:rPr/>
      </w:pPr>
      <w:r w:rsidDel="00000000" w:rsidR="00000000" w:rsidRPr="00000000">
        <w:rPr>
          <w:rtl w:val="0"/>
        </w:rPr>
        <w:t xml:space="preserve">This SOC 2 Type II report provides an evaluation of ChatBotAItest.net’s controls relevant to security, availability and confidentiality in accordance with the AICPA Trust Services Criteria. The report covers the period from July 1, 2023, to June 30, 2024.</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2. Management's Assertion</w:t>
      </w:r>
    </w:p>
    <w:p w:rsidR="00000000" w:rsidDel="00000000" w:rsidP="00000000" w:rsidRDefault="00000000" w:rsidRPr="00000000" w14:paraId="00000007">
      <w:pPr>
        <w:spacing w:after="240" w:before="240" w:lineRule="auto"/>
        <w:rPr/>
      </w:pPr>
      <w:r w:rsidDel="00000000" w:rsidR="00000000" w:rsidRPr="00000000">
        <w:rPr>
          <w:rtl w:val="0"/>
        </w:rPr>
        <w:t xml:space="preserve">ChatBotAItest.net asserts that the controls in place related to the security and availability TSPs were designed and operated effectively throughout the reporting period.</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3. Scope of the Audit</w:t>
      </w:r>
    </w:p>
    <w:p w:rsidR="00000000" w:rsidDel="00000000" w:rsidP="00000000" w:rsidRDefault="00000000" w:rsidRPr="00000000" w14:paraId="00000009">
      <w:pPr>
        <w:spacing w:after="240" w:before="240" w:lineRule="auto"/>
        <w:rPr/>
      </w:pPr>
      <w:r w:rsidDel="00000000" w:rsidR="00000000" w:rsidRPr="00000000">
        <w:rPr>
          <w:rtl w:val="0"/>
        </w:rPr>
        <w:t xml:space="preserve">The scope of the audit included the following:</w:t>
      </w:r>
    </w:p>
    <w:p w:rsidR="00000000" w:rsidDel="00000000" w:rsidP="00000000" w:rsidRDefault="00000000" w:rsidRPr="00000000" w14:paraId="0000000A">
      <w:pPr>
        <w:numPr>
          <w:ilvl w:val="0"/>
          <w:numId w:val="3"/>
        </w:numPr>
        <w:spacing w:after="0" w:before="240" w:lineRule="auto"/>
        <w:ind w:left="720" w:hanging="360"/>
        <w:rPr/>
      </w:pPr>
      <w:r w:rsidDel="00000000" w:rsidR="00000000" w:rsidRPr="00000000">
        <w:rPr>
          <w:b w:val="1"/>
          <w:rtl w:val="0"/>
        </w:rPr>
        <w:t xml:space="preserve">System Description</w:t>
      </w:r>
      <w:r w:rsidDel="00000000" w:rsidR="00000000" w:rsidRPr="00000000">
        <w:rPr>
          <w:rtl w:val="0"/>
        </w:rPr>
        <w:t xml:space="preserve">: ChatBotAItest.net is a cloud-based platform that provides artificial intelligence-driven chatbot solutions for businesses. The service enables organizations to automate customer interactions, streamline support processes, and enhance user engagement through customizable chatbot interfaces. The platform integrates with various communication channels, such as websites, messaging apps, and social media, ensuring seamless communication and data exchange. ChatBotAItest.net prioritizes data security and availability, employing industry-standard encryption, redundancy, and backup strategies to protect client information and maintain continuous service availability.</w:t>
      </w:r>
    </w:p>
    <w:p w:rsidR="00000000" w:rsidDel="00000000" w:rsidP="00000000" w:rsidRDefault="00000000" w:rsidRPr="00000000" w14:paraId="0000000B">
      <w:pPr>
        <w:numPr>
          <w:ilvl w:val="0"/>
          <w:numId w:val="3"/>
        </w:numPr>
        <w:spacing w:after="0" w:before="0" w:lineRule="auto"/>
        <w:ind w:left="720" w:hanging="360"/>
        <w:rPr/>
      </w:pPr>
      <w:r w:rsidDel="00000000" w:rsidR="00000000" w:rsidRPr="00000000">
        <w:rPr>
          <w:b w:val="1"/>
          <w:rtl w:val="0"/>
        </w:rPr>
        <w:t xml:space="preserve">TSPs Covered</w:t>
      </w:r>
      <w:r w:rsidDel="00000000" w:rsidR="00000000" w:rsidRPr="00000000">
        <w:rPr>
          <w:rtl w:val="0"/>
        </w:rPr>
        <w:t xml:space="preserve">: Security and availability.</w:t>
      </w:r>
    </w:p>
    <w:p w:rsidR="00000000" w:rsidDel="00000000" w:rsidP="00000000" w:rsidRDefault="00000000" w:rsidRPr="00000000" w14:paraId="0000000C">
      <w:pPr>
        <w:numPr>
          <w:ilvl w:val="0"/>
          <w:numId w:val="3"/>
        </w:numPr>
        <w:spacing w:after="240" w:before="0" w:lineRule="auto"/>
        <w:ind w:left="720" w:hanging="360"/>
        <w:rPr/>
      </w:pPr>
      <w:r w:rsidDel="00000000" w:rsidR="00000000" w:rsidRPr="00000000">
        <w:rPr>
          <w:b w:val="1"/>
          <w:rtl w:val="0"/>
        </w:rPr>
        <w:t xml:space="preserve">Control Objectives</w:t>
      </w:r>
      <w:r w:rsidDel="00000000" w:rsidR="00000000" w:rsidRPr="00000000">
        <w:rPr>
          <w:rtl w:val="0"/>
        </w:rPr>
        <w:t xml:space="preserve">: The specific objectives related to the security and availability of the system.</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4. Control Environment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heading=h.2et92p0" w:id="4"/>
      <w:bookmarkEnd w:id="4"/>
      <w:r w:rsidDel="00000000" w:rsidR="00000000" w:rsidRPr="00000000">
        <w:rPr>
          <w:b w:val="1"/>
          <w:color w:val="000000"/>
          <w:sz w:val="22"/>
          <w:szCs w:val="22"/>
          <w:rtl w:val="0"/>
        </w:rPr>
        <w:t xml:space="preserve">4.1 Controls Overview</w:t>
      </w:r>
    </w:p>
    <w:p w:rsidR="00000000" w:rsidDel="00000000" w:rsidP="00000000" w:rsidRDefault="00000000" w:rsidRPr="00000000" w14:paraId="00000017">
      <w:pPr>
        <w:spacing w:after="240" w:before="240" w:lineRule="auto"/>
        <w:rPr/>
      </w:pPr>
      <w:r w:rsidDel="00000000" w:rsidR="00000000" w:rsidRPr="00000000">
        <w:rPr>
          <w:rtl w:val="0"/>
        </w:rPr>
        <w:t xml:space="preserve">The following table summarizes key controls evaluated for security and availability:</w:t>
      </w:r>
    </w:p>
    <w:tbl>
      <w:tblPr>
        <w:tblStyle w:val="Table1"/>
        <w:tblW w:w="9360.0" w:type="dxa"/>
        <w:jc w:val="left"/>
        <w:tblLayout w:type="fixed"/>
        <w:tblLook w:val="0600"/>
      </w:tblPr>
      <w:tblGrid>
        <w:gridCol w:w="990"/>
        <w:gridCol w:w="1980"/>
        <w:gridCol w:w="2715"/>
        <w:gridCol w:w="1425"/>
        <w:gridCol w:w="2250"/>
        <w:tblGridChange w:id="0">
          <w:tblGrid>
            <w:gridCol w:w="990"/>
            <w:gridCol w:w="1980"/>
            <w:gridCol w:w="2715"/>
            <w:gridCol w:w="1425"/>
            <w:gridCol w:w="2250"/>
          </w:tblGrid>
        </w:tblGridChange>
      </w:tblGrid>
      <w:tr>
        <w:trPr>
          <w:cantSplit w:val="0"/>
          <w:trHeight w:val="77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Control ID</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Control Category</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Control Description</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Control Type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Findings or No Exceptions Noted</w:t>
            </w:r>
            <w:r w:rsidDel="00000000" w:rsidR="00000000" w:rsidRPr="00000000">
              <w:rPr>
                <w:rtl w:val="0"/>
              </w:rPr>
            </w:r>
          </w:p>
        </w:tc>
      </w:tr>
      <w:tr>
        <w:trPr>
          <w:cantSplit w:val="0"/>
          <w:trHeight w:val="104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SC-01</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Security</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Access controls ensure only authorized personnel can access the system.</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Preventive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No exceptions noted</w:t>
            </w:r>
          </w:p>
        </w:tc>
      </w:tr>
      <w:tr>
        <w:trPr>
          <w:cantSplit w:val="0"/>
          <w:trHeight w:val="77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SC-02</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Encryption of sensitive data both in transit and at rest, with AES 256 implemented.</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Preventive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No exceptions noted</w:t>
            </w:r>
          </w:p>
        </w:tc>
      </w:tr>
      <w:tr>
        <w:trPr>
          <w:cantSplit w:val="0"/>
          <w:trHeight w:val="104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SC-03</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Regular, weekly vulnerability assessments to identify and mitigate risks.</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Detective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No exceptions noted</w:t>
            </w:r>
          </w:p>
        </w:tc>
      </w:tr>
      <w:tr>
        <w:trPr>
          <w:cantSplit w:val="0"/>
          <w:trHeight w:val="104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SC-04</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Incident response procedures to address security incidents promptly.</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Corrective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No exceptions noted</w:t>
            </w:r>
          </w:p>
        </w:tc>
      </w:tr>
      <w:tr>
        <w:trPr>
          <w:cantSplit w:val="0"/>
          <w:trHeight w:val="104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AM-01</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Access Management</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User access rights are granted based on the principle of least privilege.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Preventive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No exceptions noted</w:t>
            </w:r>
          </w:p>
        </w:tc>
      </w:tr>
      <w:tr>
        <w:trPr>
          <w:cantSplit w:val="0"/>
          <w:trHeight w:val="104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AM-02</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Access logs are maintained and reviewed regularly for suspicious activity.</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Detective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No exceptions noted</w:t>
            </w:r>
          </w:p>
        </w:tc>
      </w:tr>
      <w:tr>
        <w:trPr>
          <w:cantSplit w:val="0"/>
          <w:trHeight w:val="104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AM-03</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Temporary access is revoked immediately upon user termination.</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Corrective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No exceptions noted</w:t>
            </w:r>
          </w:p>
        </w:tc>
      </w:tr>
      <w:tr>
        <w:trPr>
          <w:cantSplit w:val="0"/>
          <w:trHeight w:val="104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BC-01</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Background Checks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Background checks are conducted for all new employees before hire.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Preventive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No exceptions noted</w:t>
            </w:r>
          </w:p>
        </w:tc>
      </w:tr>
      <w:tr>
        <w:trPr>
          <w:cantSplit w:val="0"/>
          <w:trHeight w:val="104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BC-02</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Ongoing background checks are performed periodically for sensitive roles.</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Detective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No exceptions noted</w:t>
            </w:r>
          </w:p>
        </w:tc>
      </w:tr>
      <w:tr>
        <w:trPr>
          <w:cantSplit w:val="0"/>
          <w:trHeight w:val="104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BC-03</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Documentation of background check results is maintained for audit purposes.</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Preventive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No exceptions noted</w:t>
            </w:r>
          </w:p>
        </w:tc>
      </w:tr>
      <w:tr>
        <w:trPr>
          <w:cantSplit w:val="0"/>
          <w:trHeight w:val="131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TA-01</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Training and Awareness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All employees receive mandatory security awareness training annually.</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Preventive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Exceptions noted: 20% of employees did not complete training on time.</w:t>
            </w:r>
          </w:p>
        </w:tc>
      </w:tr>
      <w:tr>
        <w:trPr>
          <w:cantSplit w:val="0"/>
          <w:trHeight w:val="131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TA-02</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Phishing simulation exercises are conducted to improve user awareness.</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Detective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Exceptions noted: Simulations not conducted quarterly as planned.</w:t>
            </w:r>
          </w:p>
        </w:tc>
      </w:tr>
      <w:tr>
        <w:trPr>
          <w:cantSplit w:val="0"/>
          <w:trHeight w:val="104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TA-03</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Training materials are updated regularly to reflect current threats.</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Corrective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No exceptions noted</w:t>
            </w:r>
          </w:p>
        </w:tc>
      </w:tr>
      <w:tr>
        <w:trPr>
          <w:cantSplit w:val="0"/>
          <w:trHeight w:val="104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AV-01</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b w:val="1"/>
                <w:rtl w:val="0"/>
              </w:rPr>
              <w:t xml:space="preserve">Availability</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Redundant systems to ensure service availability during outages.</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Preventive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No exceptions noted</w:t>
            </w:r>
          </w:p>
        </w:tc>
      </w:tr>
      <w:tr>
        <w:trPr>
          <w:cantSplit w:val="0"/>
          <w:trHeight w:val="77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AV-02</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Regular monitoring of system performance metrics.</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Detective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No exceptions noted</w:t>
            </w:r>
          </w:p>
        </w:tc>
      </w:tr>
      <w:tr>
        <w:trPr>
          <w:cantSplit w:val="0"/>
          <w:trHeight w:val="77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AV-03</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Backup procedures to ensure data recoverability.</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Corrective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No exceptions noted</w:t>
            </w:r>
          </w:p>
        </w:tc>
      </w:tr>
      <w:tr>
        <w:trPr>
          <w:cantSplit w:val="0"/>
          <w:trHeight w:val="104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AV-04</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Disaster recovery planning and testing to maintain business continuity.</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Preventive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No exceptions noted</w:t>
            </w:r>
          </w:p>
        </w:tc>
      </w:tr>
      <w:tr>
        <w:trPr>
          <w:cantSplit w:val="0"/>
          <w:trHeight w:val="104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IR-01</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Incident Response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Procedures for identifying and reporting potential security incidents.</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Preventive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No exceptions noted</w:t>
            </w:r>
          </w:p>
        </w:tc>
      </w:tr>
      <w:tr>
        <w:trPr>
          <w:cantSplit w:val="0"/>
          <w:trHeight w:val="77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IR-02</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Incident classification based on severity and impact.</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Detective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No exceptions noted</w:t>
            </w:r>
          </w:p>
        </w:tc>
      </w:tr>
      <w:tr>
        <w:trPr>
          <w:cantSplit w:val="0"/>
          <w:trHeight w:val="77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IR-03</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Strategies for incident containment and mitigation.</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Corrective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No exceptions noted</w:t>
            </w:r>
          </w:p>
        </w:tc>
      </w:tr>
      <w:tr>
        <w:trPr>
          <w:cantSplit w:val="0"/>
          <w:trHeight w:val="1040"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IR-04</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Post-incident reviews to evaluate response effectiveness.</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Detective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No exceptions noted</w:t>
            </w:r>
          </w:p>
        </w:tc>
      </w:tr>
    </w:tbl>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5. Management Response</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Training and Awareness Control Exceptions:</w:t>
      </w:r>
    </w:p>
    <w:p w:rsidR="00000000" w:rsidDel="00000000" w:rsidP="00000000" w:rsidRDefault="00000000" w:rsidRPr="00000000" w14:paraId="00000088">
      <w:pPr>
        <w:numPr>
          <w:ilvl w:val="0"/>
          <w:numId w:val="1"/>
        </w:numPr>
        <w:spacing w:after="0" w:before="240" w:lineRule="auto"/>
        <w:ind w:left="720" w:hanging="360"/>
        <w:rPr/>
      </w:pPr>
      <w:r w:rsidDel="00000000" w:rsidR="00000000" w:rsidRPr="00000000">
        <w:rPr>
          <w:b w:val="1"/>
          <w:rtl w:val="0"/>
        </w:rPr>
        <w:t xml:space="preserve">Mandatory Security Awareness Training (Control ID: TA-01):</w:t>
        <w:br w:type="textWrapping"/>
        <w:t xml:space="preserve">Management Response:</w:t>
      </w:r>
      <w:r w:rsidDel="00000000" w:rsidR="00000000" w:rsidRPr="00000000">
        <w:rPr>
          <w:rtl w:val="0"/>
        </w:rPr>
        <w:t xml:space="preserve"> We acknowledge that 20% of employees did not complete the annual training on time. To address this, we will implement automated reminders and a tracking system to ensure timely completion and enhance accountability.</w:t>
      </w:r>
    </w:p>
    <w:p w:rsidR="00000000" w:rsidDel="00000000" w:rsidP="00000000" w:rsidRDefault="00000000" w:rsidRPr="00000000" w14:paraId="00000089">
      <w:pPr>
        <w:numPr>
          <w:ilvl w:val="0"/>
          <w:numId w:val="1"/>
        </w:numPr>
        <w:spacing w:after="240" w:before="0" w:lineRule="auto"/>
        <w:ind w:left="720" w:hanging="360"/>
        <w:rPr/>
      </w:pPr>
      <w:r w:rsidDel="00000000" w:rsidR="00000000" w:rsidRPr="00000000">
        <w:rPr>
          <w:b w:val="1"/>
          <w:rtl w:val="0"/>
        </w:rPr>
        <w:t xml:space="preserve">Phishing Simulation Exercises (Control ID: TA-02):</w:t>
        <w:br w:type="textWrapping"/>
        <w:t xml:space="preserve">Management Response:</w:t>
      </w:r>
      <w:r w:rsidDel="00000000" w:rsidR="00000000" w:rsidRPr="00000000">
        <w:rPr>
          <w:rtl w:val="0"/>
        </w:rPr>
        <w:t xml:space="preserve"> We recognize that phishing simulations were not conducted quarterly as planned. Moving forward, we will schedule these exercises in advance and assign specific team members to oversee their execution and reporting.</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6. Testing of Controls</w:t>
      </w:r>
    </w:p>
    <w:p w:rsidR="00000000" w:rsidDel="00000000" w:rsidP="00000000" w:rsidRDefault="00000000" w:rsidRPr="00000000" w14:paraId="0000008B">
      <w:pPr>
        <w:spacing w:after="240" w:before="240" w:lineRule="auto"/>
        <w:rPr/>
      </w:pPr>
      <w:r w:rsidDel="00000000" w:rsidR="00000000" w:rsidRPr="00000000">
        <w:rPr>
          <w:rtl w:val="0"/>
        </w:rPr>
        <w:t xml:space="preserve">The audit firm performed testing of the controls to evaluate their design and operating effectiveness. The following controls were tested:</w:t>
      </w:r>
    </w:p>
    <w:p w:rsidR="00000000" w:rsidDel="00000000" w:rsidP="00000000" w:rsidRDefault="00000000" w:rsidRPr="00000000" w14:paraId="0000008C">
      <w:pPr>
        <w:numPr>
          <w:ilvl w:val="0"/>
          <w:numId w:val="2"/>
        </w:numPr>
        <w:spacing w:after="0" w:before="240" w:lineRule="auto"/>
        <w:ind w:left="720" w:hanging="360"/>
        <w:rPr/>
      </w:pPr>
      <w:r w:rsidDel="00000000" w:rsidR="00000000" w:rsidRPr="00000000">
        <w:rPr>
          <w:b w:val="1"/>
          <w:rtl w:val="0"/>
        </w:rPr>
        <w:t xml:space="preserve">Access Control Testing</w:t>
      </w:r>
      <w:r w:rsidDel="00000000" w:rsidR="00000000" w:rsidRPr="00000000">
        <w:rPr>
          <w:rtl w:val="0"/>
        </w:rPr>
        <w:t xml:space="preserve">: Verified user access permissions and segregation of duties.</w:t>
      </w:r>
    </w:p>
    <w:p w:rsidR="00000000" w:rsidDel="00000000" w:rsidP="00000000" w:rsidRDefault="00000000" w:rsidRPr="00000000" w14:paraId="0000008D">
      <w:pPr>
        <w:numPr>
          <w:ilvl w:val="0"/>
          <w:numId w:val="2"/>
        </w:numPr>
        <w:spacing w:after="0" w:before="0" w:lineRule="auto"/>
        <w:ind w:left="720" w:hanging="360"/>
        <w:rPr/>
      </w:pPr>
      <w:r w:rsidDel="00000000" w:rsidR="00000000" w:rsidRPr="00000000">
        <w:rPr>
          <w:b w:val="1"/>
          <w:rtl w:val="0"/>
        </w:rPr>
        <w:t xml:space="preserve">Incident Response Testing</w:t>
      </w:r>
      <w:r w:rsidDel="00000000" w:rsidR="00000000" w:rsidRPr="00000000">
        <w:rPr>
          <w:rtl w:val="0"/>
        </w:rPr>
        <w:t xml:space="preserve">: Reviewed incident management logs and response effectiveness.</w:t>
      </w:r>
    </w:p>
    <w:p w:rsidR="00000000" w:rsidDel="00000000" w:rsidP="00000000" w:rsidRDefault="00000000" w:rsidRPr="00000000" w14:paraId="0000008E">
      <w:pPr>
        <w:numPr>
          <w:ilvl w:val="0"/>
          <w:numId w:val="2"/>
        </w:numPr>
        <w:spacing w:after="240" w:before="0" w:lineRule="auto"/>
        <w:ind w:left="720" w:hanging="360"/>
        <w:rPr/>
      </w:pPr>
      <w:r w:rsidDel="00000000" w:rsidR="00000000" w:rsidRPr="00000000">
        <w:rPr>
          <w:b w:val="1"/>
          <w:rtl w:val="0"/>
        </w:rPr>
        <w:t xml:space="preserve">Backup and Recovery Testing</w:t>
      </w:r>
      <w:r w:rsidDel="00000000" w:rsidR="00000000" w:rsidRPr="00000000">
        <w:rPr>
          <w:rtl w:val="0"/>
        </w:rPr>
        <w:t xml:space="preserve">: Evaluated backup procedures and recovery processes to ensure availability.</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7. Audit Results</w:t>
      </w:r>
    </w:p>
    <w:p w:rsidR="00000000" w:rsidDel="00000000" w:rsidP="00000000" w:rsidRDefault="00000000" w:rsidRPr="00000000" w14:paraId="00000090">
      <w:pPr>
        <w:spacing w:after="240" w:before="240" w:lineRule="auto"/>
        <w:rPr/>
      </w:pPr>
      <w:r w:rsidDel="00000000" w:rsidR="00000000" w:rsidRPr="00000000">
        <w:rPr>
          <w:rtl w:val="0"/>
        </w:rPr>
        <w:t xml:space="preserve">The results of the audit indicate that:</w:t>
      </w:r>
    </w:p>
    <w:p w:rsidR="00000000" w:rsidDel="00000000" w:rsidP="00000000" w:rsidRDefault="00000000" w:rsidRPr="00000000" w14:paraId="00000091">
      <w:pPr>
        <w:numPr>
          <w:ilvl w:val="0"/>
          <w:numId w:val="4"/>
        </w:numPr>
        <w:spacing w:after="0" w:before="240" w:lineRule="auto"/>
        <w:ind w:left="720" w:hanging="360"/>
        <w:rPr/>
      </w:pPr>
      <w:r w:rsidDel="00000000" w:rsidR="00000000" w:rsidRPr="00000000">
        <w:rPr>
          <w:b w:val="1"/>
          <w:rtl w:val="0"/>
        </w:rPr>
        <w:t xml:space="preserve">Security</w:t>
      </w:r>
      <w:r w:rsidDel="00000000" w:rsidR="00000000" w:rsidRPr="00000000">
        <w:rPr>
          <w:rtl w:val="0"/>
        </w:rPr>
        <w:t xml:space="preserve">: All security controls tested were found to be effectively designed and operating effectively throughout the reporting period.</w:t>
      </w:r>
    </w:p>
    <w:p w:rsidR="00000000" w:rsidDel="00000000" w:rsidP="00000000" w:rsidRDefault="00000000" w:rsidRPr="00000000" w14:paraId="00000092">
      <w:pPr>
        <w:numPr>
          <w:ilvl w:val="0"/>
          <w:numId w:val="4"/>
        </w:numPr>
        <w:spacing w:after="240" w:before="0" w:lineRule="auto"/>
        <w:ind w:left="720" w:hanging="360"/>
        <w:rPr/>
      </w:pPr>
      <w:r w:rsidDel="00000000" w:rsidR="00000000" w:rsidRPr="00000000">
        <w:rPr>
          <w:b w:val="1"/>
          <w:rtl w:val="0"/>
        </w:rPr>
        <w:t xml:space="preserve">Availability</w:t>
      </w:r>
      <w:r w:rsidDel="00000000" w:rsidR="00000000" w:rsidRPr="00000000">
        <w:rPr>
          <w:rtl w:val="0"/>
        </w:rPr>
        <w:t xml:space="preserve">: Availability controls were operating as intended, ensuring minimal downtime and high service availability.</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8. Conclusion</w:t>
      </w:r>
    </w:p>
    <w:p w:rsidR="00000000" w:rsidDel="00000000" w:rsidP="00000000" w:rsidRDefault="00000000" w:rsidRPr="00000000" w14:paraId="00000094">
      <w:pPr>
        <w:spacing w:after="240" w:before="240" w:lineRule="auto"/>
        <w:rPr/>
      </w:pPr>
      <w:r w:rsidDel="00000000" w:rsidR="00000000" w:rsidRPr="00000000">
        <w:rPr>
          <w:rtl w:val="0"/>
        </w:rPr>
        <w:t xml:space="preserve">Based on the results of our testing, ChatBotAItest.net has demonstrated that its controls related to security and availability are suitably designed and operating effectively to meet the relevant criteria throughout the audit period.</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heading=h.2s8eyo1" w:id="9"/>
      <w:bookmarkEnd w:id="9"/>
      <w:r w:rsidDel="00000000" w:rsidR="00000000" w:rsidRPr="00000000">
        <w:rPr>
          <w:b w:val="1"/>
          <w:color w:val="000000"/>
          <w:sz w:val="26"/>
          <w:szCs w:val="26"/>
          <w:rtl w:val="0"/>
        </w:rPr>
        <w:t xml:space="preserve">9. Signature</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[Auditor Name]</w:t>
        <w:br w:type="textWrapping"/>
        <w:t xml:space="preserve">[Title]</w:t>
        <w:br w:type="textWrapping"/>
        <w:t xml:space="preserve">KPMG_Test</w:t>
        <w:br w:type="textWrapping"/>
        <w:t xml:space="preserve">[Date]</w:t>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zf1aNu4ubOjhIvI3tNRGoPqoIA==">CgMxLjAyCGguZ2pkZ3hzMgloLjMwajB6bGwyCWguMWZvYjl0ZTIJaC4zem55c2g3MgloLjJldDkycDAyCGgudHlqY3d0MgloLjNkeTZ2a20yCWguMXQzaDVzZjIJaC40ZDM0b2c4MgloLjJzOGV5bzE4AHIhMUYxVWRZV2h2MjRJT0wxbkRSd0ljRTZQd1hNR0dLRFlN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