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63110C">
      <w:pPr>
        <w:spacing w:after="0" w:line="240" w:lineRule="auto"/>
        <w:jc w:val="both"/>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МИНИСТЕРСТВО НАУКИ И ВЫСШЕГО ОБРАЗОВАНИЯ РОССИЙСКОЙ ФЕДЕРАЦИИ</w:t>
      </w:r>
    </w:p>
    <w:p w14:paraId="24A74DDF">
      <w:pPr>
        <w:spacing w:after="0" w:line="240" w:lineRule="auto"/>
        <w:jc w:val="center"/>
        <w:rPr>
          <w:rFonts w:ascii="Times New Roman" w:hAnsi="Times New Roman" w:eastAsia="Calibri" w:cs="Times New Roman"/>
          <w:color w:val="000000" w:themeColor="text1"/>
          <w:sz w:val="24"/>
          <w:szCs w:val="24"/>
          <w14:textFill>
            <w14:solidFill>
              <w14:schemeClr w14:val="tx1"/>
            </w14:solidFill>
          </w14:textFill>
        </w:rPr>
      </w:pPr>
      <w:bookmarkStart w:id="0" w:name="_Hlk137461505"/>
      <w:r>
        <w:rPr>
          <w:rFonts w:ascii="Times New Roman" w:hAnsi="Times New Roman" w:eastAsia="Calibri" w:cs="Times New Roman"/>
          <w:color w:val="000000" w:themeColor="text1"/>
          <w:sz w:val="24"/>
          <w:szCs w:val="24"/>
          <w14:textFill>
            <w14:solidFill>
              <w14:schemeClr w14:val="tx1"/>
            </w14:solidFill>
          </w14:textFill>
        </w:rPr>
        <w:t xml:space="preserve">федеральное государственное бюджетное образовательное учреждение </w:t>
      </w:r>
      <w:r>
        <w:rPr>
          <w:rFonts w:ascii="Times New Roman" w:hAnsi="Times New Roman" w:eastAsia="Calibri" w:cs="Times New Roman"/>
          <w:color w:val="000000" w:themeColor="text1"/>
          <w:sz w:val="24"/>
          <w:szCs w:val="24"/>
          <w14:textFill>
            <w14:solidFill>
              <w14:schemeClr w14:val="tx1"/>
            </w14:solidFill>
          </w14:textFill>
        </w:rPr>
        <w:br w:type="textWrapping"/>
      </w:r>
      <w:r>
        <w:rPr>
          <w:rFonts w:ascii="Times New Roman" w:hAnsi="Times New Roman" w:eastAsia="Calibri" w:cs="Times New Roman"/>
          <w:color w:val="000000" w:themeColor="text1"/>
          <w:sz w:val="24"/>
          <w:szCs w:val="24"/>
          <w14:textFill>
            <w14:solidFill>
              <w14:schemeClr w14:val="tx1"/>
            </w14:solidFill>
          </w14:textFill>
        </w:rPr>
        <w:t>высшего образования</w:t>
      </w:r>
    </w:p>
    <w:bookmarkEnd w:id="0"/>
    <w:p w14:paraId="0325D95A">
      <w:pPr>
        <w:spacing w:after="0" w:line="240" w:lineRule="auto"/>
        <w:jc w:val="center"/>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«УЛЬЯНОВСКИЙ ГОСУДАРСТВЕННЫЙ ТЕХНИЧЕСКИЙ УНИВЕРСИТЕТ»</w:t>
      </w:r>
    </w:p>
    <w:p w14:paraId="09FFFD6C">
      <w:pPr>
        <w:spacing w:after="0" w:line="240" w:lineRule="auto"/>
        <w:rPr>
          <w:rFonts w:ascii="Times New Roman" w:hAnsi="Times New Roman" w:eastAsia="Calibri" w:cs="Times New Roman"/>
          <w:color w:val="000000" w:themeColor="text1"/>
          <w:sz w:val="28"/>
          <w14:textFill>
            <w14:solidFill>
              <w14:schemeClr w14:val="tx1"/>
            </w14:solidFill>
          </w14:textFill>
        </w:rPr>
      </w:pPr>
    </w:p>
    <w:p w14:paraId="2F986DCE">
      <w:pPr>
        <w:spacing w:after="0" w:line="240" w:lineRule="auto"/>
        <w:rPr>
          <w:rFonts w:ascii="Times New Roman" w:hAnsi="Times New Roman" w:eastAsia="Calibri" w:cs="Times New Roman"/>
          <w:color w:val="000000" w:themeColor="text1"/>
          <w:sz w:val="28"/>
          <w:u w:val="single"/>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Факультет </w:t>
      </w:r>
      <w:r>
        <w:rPr>
          <w:rFonts w:ascii="Times New Roman" w:hAnsi="Times New Roman" w:eastAsia="Calibri" w:cs="Times New Roman"/>
          <w:color w:val="000000" w:themeColor="text1"/>
          <w:sz w:val="28"/>
          <w:u w:val="single"/>
          <w14:textFill>
            <w14:solidFill>
              <w14:schemeClr w14:val="tx1"/>
            </w14:solidFill>
          </w14:textFill>
        </w:rPr>
        <w:t>Информационных систем и технологий</w:t>
      </w:r>
    </w:p>
    <w:p w14:paraId="7DFDFC67">
      <w:pPr>
        <w:spacing w:after="0" w:line="240" w:lineRule="auto"/>
        <w:rPr>
          <w:rFonts w:ascii="Times New Roman" w:hAnsi="Times New Roman" w:eastAsia="Calibri" w:cs="Times New Roman"/>
          <w:color w:val="000000" w:themeColor="text1"/>
          <w:sz w:val="28"/>
          <w:u w:val="single"/>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Кафедра    </w:t>
      </w:r>
      <w:r>
        <w:rPr>
          <w:rFonts w:ascii="Times New Roman" w:hAnsi="Times New Roman" w:eastAsia="Calibri" w:cs="Times New Roman"/>
          <w:color w:val="000000" w:themeColor="text1"/>
          <w:sz w:val="28"/>
          <w:u w:val="single"/>
          <w14:textFill>
            <w14:solidFill>
              <w14:schemeClr w14:val="tx1"/>
            </w14:solidFill>
          </w14:textFill>
        </w:rPr>
        <w:t>Вычислительная техника</w:t>
      </w:r>
    </w:p>
    <w:p w14:paraId="6180D2FC">
      <w:pPr>
        <w:spacing w:after="0" w:line="240" w:lineRule="auto"/>
        <w:rPr>
          <w:rFonts w:ascii="Times New Roman" w:hAnsi="Times New Roman" w:eastAsia="Calibri" w:cs="Times New Roman"/>
          <w:color w:val="000000" w:themeColor="text1"/>
          <w:sz w:val="28"/>
          <w:u w:val="single"/>
          <w14:textFill>
            <w14:solidFill>
              <w14:schemeClr w14:val="tx1"/>
            </w14:solidFill>
          </w14:textFill>
        </w:rPr>
      </w:pPr>
    </w:p>
    <w:tbl>
      <w:tblPr>
        <w:tblStyle w:val="2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40"/>
        <w:gridCol w:w="1848"/>
        <w:gridCol w:w="2271"/>
      </w:tblGrid>
      <w:tr w14:paraId="46FF0D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1D354F23">
            <w:pPr>
              <w:spacing w:after="0" w:line="240" w:lineRule="auto"/>
              <w:rPr>
                <w:rFonts w:ascii="Times New Roman" w:hAnsi="Times New Roman" w:eastAsia="Calibri" w:cs="Times New Roman"/>
                <w:color w:val="000000" w:themeColor="text1"/>
                <w:sz w:val="28"/>
                <w14:textFill>
                  <w14:solidFill>
                    <w14:schemeClr w14:val="tx1"/>
                  </w14:solidFill>
                </w14:textFill>
              </w:rPr>
            </w:pPr>
          </w:p>
        </w:tc>
        <w:tc>
          <w:tcPr>
            <w:tcW w:w="4119" w:type="dxa"/>
            <w:gridSpan w:val="2"/>
            <w:vAlign w:val="center"/>
          </w:tcPr>
          <w:p w14:paraId="757C917E">
            <w:pPr>
              <w:spacing w:after="0" w:line="240" w:lineRule="auto"/>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К ЗАЩИТЕ ДОПУСТИТЬ</w:t>
            </w:r>
          </w:p>
          <w:p w14:paraId="44D6EC56">
            <w:pPr>
              <w:spacing w:after="0" w:line="240" w:lineRule="auto"/>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Зав. кафедрой</w:t>
            </w:r>
          </w:p>
        </w:tc>
      </w:tr>
      <w:tr w14:paraId="05EAE4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3" w:hRule="atLeast"/>
        </w:trPr>
        <w:tc>
          <w:tcPr>
            <w:tcW w:w="5240" w:type="dxa"/>
          </w:tcPr>
          <w:p w14:paraId="2B46C535">
            <w:pPr>
              <w:spacing w:after="0" w:line="240" w:lineRule="auto"/>
              <w:rPr>
                <w:rFonts w:ascii="Times New Roman" w:hAnsi="Times New Roman" w:eastAsia="Calibri" w:cs="Times New Roman"/>
                <w:color w:val="000000" w:themeColor="text1"/>
                <w:sz w:val="28"/>
                <w14:textFill>
                  <w14:solidFill>
                    <w14:schemeClr w14:val="tx1"/>
                  </w14:solidFill>
                </w14:textFill>
              </w:rPr>
            </w:pPr>
          </w:p>
        </w:tc>
        <w:tc>
          <w:tcPr>
            <w:tcW w:w="1848" w:type="dxa"/>
            <w:tcBorders>
              <w:bottom w:val="single" w:color="auto" w:sz="4" w:space="0"/>
            </w:tcBorders>
            <w:vAlign w:val="bottom"/>
          </w:tcPr>
          <w:p w14:paraId="687D79F8">
            <w:pPr>
              <w:spacing w:after="0" w:line="240" w:lineRule="auto"/>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______ </w:t>
            </w:r>
          </w:p>
        </w:tc>
        <w:tc>
          <w:tcPr>
            <w:tcW w:w="2271" w:type="dxa"/>
            <w:vAlign w:val="bottom"/>
          </w:tcPr>
          <w:p w14:paraId="1A6B6BF6">
            <w:pPr>
              <w:spacing w:after="0" w:line="240" w:lineRule="auto"/>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   </w:t>
            </w:r>
            <w:r>
              <w:rPr>
                <w:rFonts w:ascii="Times New Roman" w:hAnsi="Times New Roman" w:eastAsia="Calibri" w:cs="Times New Roman"/>
                <w:color w:val="000000" w:themeColor="text1"/>
                <w:sz w:val="28"/>
                <w:u w:val="single"/>
                <w14:textFill>
                  <w14:solidFill>
                    <w14:schemeClr w14:val="tx1"/>
                  </w14:solidFill>
                </w14:textFill>
              </w:rPr>
              <w:t>К.В. Святов</w:t>
            </w:r>
            <w:r>
              <w:rPr>
                <w:rFonts w:ascii="Times New Roman" w:hAnsi="Times New Roman" w:eastAsia="Calibri" w:cs="Times New Roman"/>
                <w:color w:val="000000" w:themeColor="text1"/>
                <w:sz w:val="28"/>
                <w14:textFill>
                  <w14:solidFill>
                    <w14:schemeClr w14:val="tx1"/>
                  </w14:solidFill>
                </w14:textFill>
              </w:rPr>
              <w:t xml:space="preserve">   /</w:t>
            </w:r>
          </w:p>
        </w:tc>
      </w:tr>
      <w:tr w14:paraId="537968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1AE4E480">
            <w:pPr>
              <w:spacing w:after="0" w:line="240" w:lineRule="auto"/>
              <w:rPr>
                <w:rFonts w:ascii="Times New Roman" w:hAnsi="Times New Roman" w:eastAsia="Calibri" w:cs="Times New Roman"/>
                <w:color w:val="000000" w:themeColor="text1"/>
                <w:sz w:val="28"/>
                <w14:textFill>
                  <w14:solidFill>
                    <w14:schemeClr w14:val="tx1"/>
                  </w14:solidFill>
                </w14:textFill>
              </w:rPr>
            </w:pPr>
          </w:p>
        </w:tc>
        <w:tc>
          <w:tcPr>
            <w:tcW w:w="4119" w:type="dxa"/>
            <w:gridSpan w:val="2"/>
          </w:tcPr>
          <w:p w14:paraId="38205193">
            <w:pPr>
              <w:spacing w:after="0" w:line="240" w:lineRule="auto"/>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0"/>
                <w:szCs w:val="20"/>
                <w:lang w:val="en-US"/>
                <w14:textFill>
                  <w14:solidFill>
                    <w14:schemeClr w14:val="tx1"/>
                  </w14:solidFill>
                </w14:textFill>
              </w:rPr>
              <w:t xml:space="preserve">           </w:t>
            </w:r>
            <w:r>
              <w:rPr>
                <w:rFonts w:ascii="Times New Roman" w:hAnsi="Times New Roman" w:eastAsia="Calibri" w:cs="Times New Roman"/>
                <w:color w:val="000000" w:themeColor="text1"/>
                <w:sz w:val="20"/>
                <w:szCs w:val="20"/>
                <w14:textFill>
                  <w14:solidFill>
                    <w14:schemeClr w14:val="tx1"/>
                  </w14:solidFill>
                </w14:textFill>
              </w:rPr>
              <w:t>подпись               инициалы, фамилия</w:t>
            </w:r>
          </w:p>
        </w:tc>
      </w:tr>
      <w:tr w14:paraId="5B9B5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747DF1DD">
            <w:pPr>
              <w:spacing w:after="0" w:line="240" w:lineRule="auto"/>
              <w:rPr>
                <w:rFonts w:ascii="Times New Roman" w:hAnsi="Times New Roman" w:eastAsia="Calibri" w:cs="Times New Roman"/>
                <w:color w:val="000000" w:themeColor="text1"/>
                <w:sz w:val="28"/>
                <w14:textFill>
                  <w14:solidFill>
                    <w14:schemeClr w14:val="tx1"/>
                  </w14:solidFill>
                </w14:textFill>
              </w:rPr>
            </w:pPr>
          </w:p>
        </w:tc>
        <w:tc>
          <w:tcPr>
            <w:tcW w:w="4119" w:type="dxa"/>
            <w:gridSpan w:val="2"/>
            <w:vAlign w:val="center"/>
          </w:tcPr>
          <w:p w14:paraId="27B39615">
            <w:pPr>
              <w:spacing w:after="0" w:line="240" w:lineRule="auto"/>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w:t>
            </w:r>
            <w:r>
              <w:rPr>
                <w:rFonts w:ascii="Times New Roman" w:hAnsi="Times New Roman" w:eastAsia="Calibri" w:cs="Times New Roman"/>
                <w:color w:val="000000" w:themeColor="text1"/>
                <w:sz w:val="28"/>
                <w:u w:val="single"/>
                <w14:textFill>
                  <w14:solidFill>
                    <w14:schemeClr w14:val="tx1"/>
                  </w14:solidFill>
                </w14:textFill>
              </w:rPr>
              <w:t>___</w:t>
            </w:r>
            <w:r>
              <w:rPr>
                <w:rFonts w:ascii="Times New Roman" w:hAnsi="Times New Roman" w:eastAsia="Calibri" w:cs="Times New Roman"/>
                <w:color w:val="000000" w:themeColor="text1"/>
                <w:sz w:val="28"/>
                <w14:textFill>
                  <w14:solidFill>
                    <w14:schemeClr w14:val="tx1"/>
                  </w14:solidFill>
                </w14:textFill>
              </w:rPr>
              <w:t>»_</w:t>
            </w:r>
            <w:r>
              <w:rPr>
                <w:rFonts w:ascii="Times New Roman" w:hAnsi="Times New Roman" w:eastAsia="Calibri" w:cs="Times New Roman"/>
                <w:color w:val="000000" w:themeColor="text1"/>
                <w:sz w:val="28"/>
                <w:u w:val="single"/>
                <w14:textFill>
                  <w14:solidFill>
                    <w14:schemeClr w14:val="tx1"/>
                  </w14:solidFill>
                </w14:textFill>
              </w:rPr>
              <w:t>_____________</w:t>
            </w:r>
            <w:r>
              <w:rPr>
                <w:rFonts w:ascii="Times New Roman" w:hAnsi="Times New Roman" w:eastAsia="Calibri" w:cs="Times New Roman"/>
                <w:color w:val="000000" w:themeColor="text1"/>
                <w:sz w:val="28"/>
                <w14:textFill>
                  <w14:solidFill>
                    <w14:schemeClr w14:val="tx1"/>
                  </w14:solidFill>
                </w14:textFill>
              </w:rPr>
              <w:t>_ 2026 г.</w:t>
            </w:r>
          </w:p>
        </w:tc>
      </w:tr>
    </w:tbl>
    <w:p w14:paraId="4508C0F1">
      <w:pPr>
        <w:widowControl w:val="0"/>
        <w:autoSpaceDE w:val="0"/>
        <w:autoSpaceDN w:val="0"/>
        <w:spacing w:after="0" w:line="240" w:lineRule="auto"/>
        <w:rPr>
          <w:rFonts w:ascii="Times New Roman" w:hAnsi="Times New Roman" w:eastAsia="Times New Roman" w:cs="Times New Roman"/>
          <w:b/>
          <w:bCs/>
          <w:color w:val="000000" w:themeColor="text1"/>
          <w:sz w:val="24"/>
          <w:szCs w:val="28"/>
          <w:lang w:eastAsia="ru-RU" w:bidi="ru-RU"/>
          <w14:textFill>
            <w14:solidFill>
              <w14:schemeClr w14:val="tx1"/>
            </w14:solidFill>
          </w14:textFill>
        </w:rPr>
      </w:pPr>
    </w:p>
    <w:p w14:paraId="2A7BD1BE">
      <w:pPr>
        <w:widowControl w:val="0"/>
        <w:autoSpaceDE w:val="0"/>
        <w:autoSpaceDN w:val="0"/>
        <w:spacing w:after="0" w:line="240" w:lineRule="auto"/>
        <w:rPr>
          <w:rFonts w:ascii="Times New Roman" w:hAnsi="Times New Roman" w:eastAsia="Times New Roman" w:cs="Times New Roman"/>
          <w:b/>
          <w:bCs/>
          <w:color w:val="000000" w:themeColor="text1"/>
          <w:sz w:val="24"/>
          <w:szCs w:val="28"/>
          <w:lang w:eastAsia="ru-RU" w:bidi="ru-RU"/>
          <w14:textFill>
            <w14:solidFill>
              <w14:schemeClr w14:val="tx1"/>
            </w14:solidFill>
          </w14:textFill>
        </w:rPr>
      </w:pPr>
    </w:p>
    <w:tbl>
      <w:tblPr>
        <w:tblStyle w:val="2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359"/>
      </w:tblGrid>
      <w:tr w14:paraId="43D5D3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359" w:type="dxa"/>
            <w:tcBorders>
              <w:bottom w:val="single" w:color="auto" w:sz="4" w:space="0"/>
            </w:tcBorders>
          </w:tcPr>
          <w:p w14:paraId="2EEF87E9">
            <w:pPr>
              <w:widowControl w:val="0"/>
              <w:autoSpaceDE w:val="0"/>
              <w:autoSpaceDN w:val="0"/>
              <w:spacing w:after="0" w:line="240" w:lineRule="auto"/>
              <w:jc w:val="center"/>
              <w:rPr>
                <w:rFonts w:ascii="Times New Roman" w:hAnsi="Times New Roman" w:eastAsia="Times New Roman" w:cs="Times New Roman"/>
                <w:color w:val="000000" w:themeColor="text1"/>
                <w:sz w:val="28"/>
                <w:szCs w:val="28"/>
                <w:lang w:eastAsia="ru-RU" w:bidi="ru-RU"/>
                <w14:textFill>
                  <w14:solidFill>
                    <w14:schemeClr w14:val="tx1"/>
                  </w14:solidFill>
                </w14:textFill>
              </w:rPr>
            </w:pPr>
            <w:r>
              <w:rPr>
                <w:rFonts w:ascii="Times New Roman" w:hAnsi="Times New Roman" w:eastAsia="Times New Roman" w:cs="Times New Roman"/>
                <w:color w:val="000000" w:themeColor="text1"/>
                <w:sz w:val="28"/>
                <w:szCs w:val="28"/>
                <w:lang w:eastAsia="ru-RU" w:bidi="ru-RU"/>
                <w14:textFill>
                  <w14:solidFill>
                    <w14:schemeClr w14:val="tx1"/>
                  </w14:solidFill>
                </w14:textFill>
              </w:rPr>
              <w:t>Бакалаврская работа</w:t>
            </w:r>
          </w:p>
        </w:tc>
      </w:tr>
      <w:tr w14:paraId="45F82E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359" w:type="dxa"/>
            <w:tcBorders>
              <w:top w:val="single" w:color="auto" w:sz="4" w:space="0"/>
            </w:tcBorders>
          </w:tcPr>
          <w:p w14:paraId="5CC445A2">
            <w:pPr>
              <w:widowControl w:val="0"/>
              <w:autoSpaceDE w:val="0"/>
              <w:autoSpaceDN w:val="0"/>
              <w:spacing w:after="0" w:line="240" w:lineRule="auto"/>
              <w:jc w:val="center"/>
              <w:rPr>
                <w:rFonts w:ascii="Times New Roman" w:hAnsi="Times New Roman" w:eastAsia="Times New Roman" w:cs="Times New Roman"/>
                <w:b/>
                <w:bCs/>
                <w:color w:val="000000" w:themeColor="text1"/>
                <w:sz w:val="24"/>
                <w:szCs w:val="28"/>
                <w:lang w:eastAsia="ru-RU" w:bidi="ru-RU"/>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Вид ВКР (дипломный проект (работа) / бакалаврская работа / магистерская диссертация)</w:t>
            </w:r>
          </w:p>
        </w:tc>
      </w:tr>
    </w:tbl>
    <w:p w14:paraId="4B96284E">
      <w:pPr>
        <w:tabs>
          <w:tab w:val="left" w:pos="5103"/>
        </w:tabs>
        <w:autoSpaceDE w:val="0"/>
        <w:autoSpaceDN w:val="0"/>
        <w:adjustRightInd w:val="0"/>
        <w:spacing w:after="0" w:line="240" w:lineRule="auto"/>
        <w:rPr>
          <w:rFonts w:ascii="Times New Roman" w:hAnsi="Times New Roman" w:eastAsia="Calibri" w:cs="Times New Roman"/>
          <w:color w:val="000000" w:themeColor="text1"/>
          <w:sz w:val="28"/>
          <w:szCs w:val="28"/>
          <w:u w:val="single"/>
          <w:shd w:val="clear" w:color="auto" w:fill="FFFFFF"/>
          <w14:textFill>
            <w14:solidFill>
              <w14:schemeClr w14:val="tx1"/>
            </w14:solidFill>
          </w14:textFill>
        </w:rPr>
      </w:pPr>
    </w:p>
    <w:tbl>
      <w:tblPr>
        <w:tblStyle w:val="20"/>
        <w:tblW w:w="934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93"/>
        <w:gridCol w:w="8653"/>
      </w:tblGrid>
      <w:tr w14:paraId="64058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66" w:type="dxa"/>
          </w:tcPr>
          <w:p w14:paraId="4906B369">
            <w:pPr>
              <w:tabs>
                <w:tab w:val="left" w:pos="5103"/>
              </w:tabs>
              <w:autoSpaceDE w:val="0"/>
              <w:autoSpaceDN w:val="0"/>
              <w:adjustRightInd w:val="0"/>
              <w:spacing w:after="0" w:line="240" w:lineRule="auto"/>
              <w:ind w:left="-109" w:hanging="11"/>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Тема</w:t>
            </w:r>
          </w:p>
        </w:tc>
        <w:tc>
          <w:tcPr>
            <w:tcW w:w="8680" w:type="dxa"/>
            <w:tcBorders>
              <w:bottom w:val="single" w:color="auto" w:sz="4" w:space="0"/>
            </w:tcBorders>
          </w:tcPr>
          <w:p w14:paraId="2D243234">
            <w:pPr>
              <w:tabs>
                <w:tab w:val="left" w:pos="5103"/>
              </w:tabs>
              <w:autoSpaceDE w:val="0"/>
              <w:autoSpaceDN w:val="0"/>
              <w:adjustRightInd w:val="0"/>
              <w:spacing w:after="0" w:line="240" w:lineRule="auto"/>
              <w:jc w:val="both"/>
              <w:rPr>
                <w:rFonts w:hint="default"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w:t>
            </w:r>
            <w:r>
              <w:rPr>
                <w:rFonts w:ascii="Times New Roman" w:hAnsi="Times New Roman" w:eastAsia="Calibri" w:cs="Times New Roman"/>
                <w:color w:val="000000" w:themeColor="text1"/>
                <w:sz w:val="28"/>
                <w:szCs w:val="26"/>
                <w:lang w:val="ru-RU"/>
                <w14:textFill>
                  <w14:solidFill>
                    <w14:schemeClr w14:val="tx1"/>
                  </w14:solidFill>
                </w14:textFill>
              </w:rPr>
              <w:t>Разработка</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 фреймворка автоматизации </w:t>
            </w:r>
            <w:r>
              <w:rPr>
                <w:rFonts w:hint="default" w:ascii="Times New Roman" w:hAnsi="Times New Roman" w:eastAsia="Calibri" w:cs="Times New Roman"/>
                <w:color w:val="000000" w:themeColor="text1"/>
                <w:sz w:val="28"/>
                <w:szCs w:val="26"/>
                <w:lang w:val="en-US"/>
                <w14:textFill>
                  <w14:solidFill>
                    <w14:schemeClr w14:val="tx1"/>
                  </w14:solidFill>
                </w14:textFill>
              </w:rPr>
              <w:t>UI</w:t>
            </w:r>
            <w:r>
              <w:rPr>
                <w:rFonts w:hint="default" w:ascii="Times New Roman" w:hAnsi="Times New Roman" w:eastAsia="Calibri" w:cs="Times New Roman"/>
                <w:color w:val="000000" w:themeColor="text1"/>
                <w:sz w:val="28"/>
                <w:szCs w:val="26"/>
                <w:lang w:val="ru-RU"/>
                <w14:textFill>
                  <w14:solidFill>
                    <w14:schemeClr w14:val="tx1"/>
                  </w14:solidFill>
                </w14:textFill>
              </w:rPr>
              <w:t>-тестирования веб-</w:t>
            </w:r>
          </w:p>
        </w:tc>
      </w:tr>
      <w:tr w14:paraId="19FD15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346" w:type="dxa"/>
            <w:gridSpan w:val="2"/>
            <w:tcBorders>
              <w:bottom w:val="single" w:color="auto" w:sz="4" w:space="0"/>
            </w:tcBorders>
          </w:tcPr>
          <w:p w14:paraId="01CA1983">
            <w:pPr>
              <w:tabs>
                <w:tab w:val="left" w:pos="5103"/>
              </w:tabs>
              <w:autoSpaceDE w:val="0"/>
              <w:autoSpaceDN w:val="0"/>
              <w:adjustRightInd w:val="0"/>
              <w:spacing w:after="0" w:line="240" w:lineRule="auto"/>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приложений на </w:t>
            </w:r>
            <w:r>
              <w:rPr>
                <w:rFonts w:hint="default" w:ascii="Times New Roman" w:hAnsi="Times New Roman" w:eastAsia="Calibri" w:cs="Times New Roman"/>
                <w:color w:val="000000" w:themeColor="text1"/>
                <w:sz w:val="28"/>
                <w:szCs w:val="26"/>
                <w:lang w:val="en-US"/>
                <w14:textFill>
                  <w14:solidFill>
                    <w14:schemeClr w14:val="tx1"/>
                  </w14:solidFill>
                </w14:textFill>
              </w:rPr>
              <w:t>Java</w:t>
            </w:r>
            <w:r>
              <w:rPr>
                <w:rFonts w:ascii="Times New Roman" w:hAnsi="Times New Roman" w:eastAsia="Calibri" w:cs="Times New Roman"/>
                <w:color w:val="000000" w:themeColor="text1"/>
                <w:sz w:val="28"/>
                <w:szCs w:val="26"/>
                <w14:textFill>
                  <w14:solidFill>
                    <w14:schemeClr w14:val="tx1"/>
                  </w14:solidFill>
                </w14:textFill>
              </w:rPr>
              <w:t>»</w:t>
            </w:r>
          </w:p>
        </w:tc>
      </w:tr>
    </w:tbl>
    <w:p w14:paraId="78CEFB37">
      <w:pPr>
        <w:spacing w:after="0" w:line="240" w:lineRule="auto"/>
        <w:rPr>
          <w:rFonts w:ascii="Times New Roman" w:hAnsi="Times New Roman" w:eastAsia="Calibri" w:cs="Times New Roman"/>
          <w:color w:val="000000" w:themeColor="text1"/>
          <w:sz w:val="28"/>
          <w14:textFill>
            <w14:solidFill>
              <w14:schemeClr w14:val="tx1"/>
            </w14:solidFill>
          </w14:textFill>
        </w:rPr>
      </w:pPr>
    </w:p>
    <w:tbl>
      <w:tblPr>
        <w:tblStyle w:val="20"/>
        <w:tblW w:w="935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3"/>
        <w:gridCol w:w="4961"/>
        <w:gridCol w:w="2547"/>
      </w:tblGrid>
      <w:tr w14:paraId="408C3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3" w:type="dxa"/>
          </w:tcPr>
          <w:p w14:paraId="1AB3B072">
            <w:pPr>
              <w:spacing w:after="0" w:line="240" w:lineRule="auto"/>
              <w:ind w:left="-108"/>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Обучающийся      </w:t>
            </w:r>
          </w:p>
        </w:tc>
        <w:tc>
          <w:tcPr>
            <w:tcW w:w="4961" w:type="dxa"/>
            <w:tcBorders>
              <w:bottom w:val="single" w:color="auto" w:sz="4" w:space="0"/>
            </w:tcBorders>
          </w:tcPr>
          <w:p w14:paraId="27D5E105">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tc>
        <w:tc>
          <w:tcPr>
            <w:tcW w:w="2547" w:type="dxa"/>
            <w:vAlign w:val="bottom"/>
          </w:tcPr>
          <w:p w14:paraId="2BA5AE31">
            <w:pPr>
              <w:spacing w:after="0" w:line="240" w:lineRule="auto"/>
              <w:ind w:right="-258"/>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hint="default" w:ascii="Times New Roman" w:hAnsi="Times New Roman" w:eastAsia="Calibri" w:cs="Times New Roman"/>
                <w:color w:val="000000" w:themeColor="text1"/>
                <w:sz w:val="28"/>
                <w:szCs w:val="26"/>
                <w:lang w:val="ru-RU"/>
                <w14:textFill>
                  <w14:solidFill>
                    <w14:schemeClr w14:val="tx1"/>
                  </w14:solidFill>
                </w14:textFill>
              </w:rPr>
              <w:t>И</w:t>
            </w:r>
            <w:r>
              <w:rPr>
                <w:rFonts w:ascii="Times New Roman" w:hAnsi="Times New Roman" w:eastAsia="Calibri" w:cs="Times New Roman"/>
                <w:color w:val="000000" w:themeColor="text1"/>
                <w:sz w:val="28"/>
                <w:szCs w:val="26"/>
                <w:u w:val="single"/>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Е</w:t>
            </w:r>
            <w:r>
              <w:rPr>
                <w:rFonts w:ascii="Times New Roman" w:hAnsi="Times New Roman" w:eastAsia="Calibri" w:cs="Times New Roman"/>
                <w:color w:val="000000" w:themeColor="text1"/>
                <w:sz w:val="28"/>
                <w:szCs w:val="26"/>
                <w:u w:val="single"/>
                <w14:textFill>
                  <w14:solidFill>
                    <w14:schemeClr w14:val="tx1"/>
                  </w14:solidFill>
                </w14:textFill>
              </w:rPr>
              <w:t>. Бор</w:t>
            </w:r>
            <w:r>
              <w:rPr>
                <w:rFonts w:ascii="Times New Roman" w:hAnsi="Times New Roman" w:eastAsia="Calibri" w:cs="Times New Roman"/>
                <w:color w:val="000000" w:themeColor="text1"/>
                <w:sz w:val="28"/>
                <w:szCs w:val="26"/>
                <w:u w:val="single"/>
                <w:lang w:val="ru-RU"/>
                <w14:textFill>
                  <w14:solidFill>
                    <w14:schemeClr w14:val="tx1"/>
                  </w14:solidFill>
                </w14:textFill>
              </w:rPr>
              <w:t>ков</w:t>
            </w:r>
            <w:r>
              <w:rPr>
                <w:rFonts w:ascii="Times New Roman" w:hAnsi="Times New Roman" w:eastAsia="Calibri" w:cs="Times New Roman"/>
                <w:color w:val="000000" w:themeColor="text1"/>
                <w:sz w:val="28"/>
                <w:szCs w:val="26"/>
                <w14:textFill>
                  <w14:solidFill>
                    <w14:schemeClr w14:val="tx1"/>
                  </w14:solidFill>
                </w14:textFill>
              </w:rPr>
              <w:t xml:space="preserve">  /</w:t>
            </w:r>
          </w:p>
        </w:tc>
      </w:tr>
      <w:tr w14:paraId="254D00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1843" w:type="dxa"/>
          </w:tcPr>
          <w:p w14:paraId="62E71BE0">
            <w:pPr>
              <w:spacing w:after="0" w:line="240" w:lineRule="auto"/>
              <w:rPr>
                <w:rFonts w:ascii="Times New Roman" w:hAnsi="Times New Roman" w:eastAsia="Calibri" w:cs="Times New Roman"/>
                <w:color w:val="000000" w:themeColor="text1"/>
                <w:sz w:val="16"/>
                <w:szCs w:val="16"/>
                <w14:textFill>
                  <w14:solidFill>
                    <w14:schemeClr w14:val="tx1"/>
                  </w14:solidFill>
                </w14:textFill>
              </w:rPr>
            </w:pPr>
          </w:p>
        </w:tc>
        <w:tc>
          <w:tcPr>
            <w:tcW w:w="4961" w:type="dxa"/>
            <w:tcBorders>
              <w:top w:val="single" w:color="auto" w:sz="4" w:space="0"/>
            </w:tcBorders>
          </w:tcPr>
          <w:p w14:paraId="2E552A10">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подпись</w:t>
            </w:r>
          </w:p>
        </w:tc>
        <w:tc>
          <w:tcPr>
            <w:tcW w:w="2547" w:type="dxa"/>
          </w:tcPr>
          <w:p w14:paraId="2B13D492">
            <w:pPr>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инициалы, фамилия</w:t>
            </w:r>
          </w:p>
        </w:tc>
      </w:tr>
    </w:tbl>
    <w:p w14:paraId="79E500F8">
      <w:pPr>
        <w:tabs>
          <w:tab w:val="left" w:pos="-4678"/>
        </w:tabs>
        <w:spacing w:after="0" w:line="240" w:lineRule="auto"/>
        <w:rPr>
          <w:rFonts w:ascii="Times New Roman" w:hAnsi="Times New Roman" w:eastAsia="Calibri" w:cs="Times New Roman"/>
          <w:color w:val="000000" w:themeColor="text1"/>
          <w:sz w:val="20"/>
          <w:szCs w:val="20"/>
          <w14:textFill>
            <w14:solidFill>
              <w14:schemeClr w14:val="tx1"/>
            </w14:solidFill>
          </w14:textFill>
        </w:rPr>
      </w:pPr>
    </w:p>
    <w:tbl>
      <w:tblPr>
        <w:tblStyle w:val="20"/>
        <w:tblW w:w="963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1"/>
        <w:gridCol w:w="654"/>
        <w:gridCol w:w="4444"/>
        <w:gridCol w:w="851"/>
        <w:gridCol w:w="425"/>
        <w:gridCol w:w="1559"/>
      </w:tblGrid>
      <w:tr w14:paraId="1B3D97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355" w:type="dxa"/>
            <w:gridSpan w:val="2"/>
          </w:tcPr>
          <w:p w14:paraId="17683CB3">
            <w:pPr>
              <w:spacing w:after="0" w:line="240" w:lineRule="auto"/>
              <w:ind w:left="-108"/>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Обозначение ВКР</w:t>
            </w:r>
          </w:p>
        </w:tc>
        <w:tc>
          <w:tcPr>
            <w:tcW w:w="4444" w:type="dxa"/>
            <w:tcBorders>
              <w:bottom w:val="single" w:color="auto" w:sz="4" w:space="0"/>
            </w:tcBorders>
            <w:vAlign w:val="center"/>
          </w:tcPr>
          <w:p w14:paraId="6CA9F3E2">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БР-УлГТУ-09.03.01-22</w:t>
            </w:r>
            <w:r>
              <w:rPr>
                <w:rFonts w:ascii="Times New Roman" w:hAnsi="Times New Roman" w:eastAsia="Calibri" w:cs="Times New Roman"/>
                <w:color w:val="000000" w:themeColor="text1"/>
                <w:sz w:val="28"/>
                <w:szCs w:val="26"/>
                <w:lang w:val="en-US"/>
                <w14:textFill>
                  <w14:solidFill>
                    <w14:schemeClr w14:val="tx1"/>
                  </w14:solidFill>
                </w14:textFill>
              </w:rPr>
              <w:t>/</w:t>
            </w:r>
            <w:r>
              <w:rPr>
                <w:rFonts w:ascii="Times New Roman" w:hAnsi="Times New Roman" w:eastAsia="Calibri" w:cs="Times New Roman"/>
                <w:color w:val="000000" w:themeColor="text1"/>
                <w:sz w:val="28"/>
                <w:szCs w:val="26"/>
                <w14:textFill>
                  <w14:solidFill>
                    <w14:schemeClr w14:val="tx1"/>
                  </w14:solidFill>
                </w14:textFill>
              </w:rPr>
              <w:t>2302-2026</w:t>
            </w:r>
          </w:p>
        </w:tc>
        <w:tc>
          <w:tcPr>
            <w:tcW w:w="2835" w:type="dxa"/>
            <w:gridSpan w:val="3"/>
            <w:vAlign w:val="bottom"/>
          </w:tcPr>
          <w:p w14:paraId="3B1CBAE4">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Группа </w:t>
            </w:r>
            <w:r>
              <w:rPr>
                <w:rFonts w:ascii="Times New Roman" w:hAnsi="Times New Roman" w:eastAsia="Calibri" w:cs="Times New Roman"/>
                <w:color w:val="000000" w:themeColor="text1"/>
                <w:sz w:val="28"/>
                <w:szCs w:val="26"/>
                <w:u w:val="single"/>
                <w14:textFill>
                  <w14:solidFill>
                    <w14:schemeClr w14:val="tx1"/>
                  </w14:solidFill>
                </w14:textFill>
              </w:rPr>
              <w:t>ИВТАСбд-41</w:t>
            </w:r>
          </w:p>
        </w:tc>
      </w:tr>
      <w:tr w14:paraId="3887E2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1701" w:type="dxa"/>
          </w:tcPr>
          <w:p w14:paraId="11FC8FD9">
            <w:pPr>
              <w:spacing w:after="0" w:line="240" w:lineRule="auto"/>
              <w:rPr>
                <w:rFonts w:ascii="Times New Roman" w:hAnsi="Times New Roman" w:eastAsia="Calibri" w:cs="Times New Roman"/>
                <w:color w:val="000000" w:themeColor="text1"/>
                <w:sz w:val="16"/>
                <w:szCs w:val="16"/>
                <w14:textFill>
                  <w14:solidFill>
                    <w14:schemeClr w14:val="tx1"/>
                  </w14:solidFill>
                </w14:textFill>
              </w:rPr>
            </w:pPr>
          </w:p>
        </w:tc>
        <w:tc>
          <w:tcPr>
            <w:tcW w:w="5949" w:type="dxa"/>
            <w:gridSpan w:val="3"/>
            <w:vAlign w:val="center"/>
          </w:tcPr>
          <w:p w14:paraId="2410EE35">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для технических направлений подготовки (специальностей)</w:t>
            </w:r>
          </w:p>
        </w:tc>
        <w:tc>
          <w:tcPr>
            <w:tcW w:w="425" w:type="dxa"/>
          </w:tcPr>
          <w:p w14:paraId="1FBDAD66">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p>
        </w:tc>
        <w:tc>
          <w:tcPr>
            <w:tcW w:w="1559" w:type="dxa"/>
          </w:tcPr>
          <w:p w14:paraId="4E1FB04A">
            <w:pPr>
              <w:spacing w:after="0" w:line="240" w:lineRule="auto"/>
              <w:jc w:val="center"/>
              <w:rPr>
                <w:rFonts w:ascii="Times New Roman" w:hAnsi="Times New Roman" w:eastAsia="Calibri" w:cs="Times New Roman"/>
                <w:color w:val="000000" w:themeColor="text1"/>
                <w:sz w:val="20"/>
                <w:szCs w:val="20"/>
                <w14:textFill>
                  <w14:solidFill>
                    <w14:schemeClr w14:val="tx1"/>
                  </w14:solidFill>
                </w14:textFill>
              </w:rPr>
            </w:pPr>
          </w:p>
        </w:tc>
      </w:tr>
    </w:tbl>
    <w:p w14:paraId="5128FEED">
      <w:pPr>
        <w:spacing w:after="0" w:line="240" w:lineRule="auto"/>
        <w:rPr>
          <w:rFonts w:ascii="Times New Roman" w:hAnsi="Times New Roman" w:eastAsia="Calibri" w:cs="Times New Roman"/>
          <w:color w:val="000000" w:themeColor="text1"/>
          <w:sz w:val="12"/>
          <w:szCs w:val="12"/>
          <w14:textFill>
            <w14:solidFill>
              <w14:schemeClr w14:val="tx1"/>
            </w14:solidFill>
          </w14:textFill>
        </w:rPr>
      </w:pPr>
    </w:p>
    <w:tbl>
      <w:tblPr>
        <w:tblStyle w:val="20"/>
        <w:tblW w:w="9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387"/>
        <w:gridCol w:w="4111"/>
      </w:tblGrid>
      <w:tr w14:paraId="37F036B8">
        <w:tblPrEx>
          <w:tblCellMar>
            <w:top w:w="0" w:type="dxa"/>
            <w:left w:w="108" w:type="dxa"/>
            <w:bottom w:w="0" w:type="dxa"/>
            <w:right w:w="108" w:type="dxa"/>
          </w:tblCellMar>
        </w:tblPrEx>
        <w:tc>
          <w:tcPr>
            <w:tcW w:w="5387" w:type="dxa"/>
          </w:tcPr>
          <w:p w14:paraId="35F205D6">
            <w:pPr>
              <w:spacing w:after="0" w:line="240" w:lineRule="auto"/>
              <w:ind w:left="-105"/>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Направление подготовки (специальность)</w:t>
            </w:r>
          </w:p>
        </w:tc>
        <w:tc>
          <w:tcPr>
            <w:tcW w:w="4111" w:type="dxa"/>
            <w:tcBorders>
              <w:bottom w:val="single" w:color="auto" w:sz="4" w:space="0"/>
            </w:tcBorders>
          </w:tcPr>
          <w:p w14:paraId="6FBE6A0C">
            <w:pPr>
              <w:spacing w:after="0" w:line="240" w:lineRule="auto"/>
              <w:ind w:right="99"/>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09.03.01 «Информатика и </w:t>
            </w:r>
          </w:p>
        </w:tc>
      </w:tr>
      <w:tr w14:paraId="4F954D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6" w:hRule="atLeast"/>
        </w:trPr>
        <w:tc>
          <w:tcPr>
            <w:tcW w:w="5387" w:type="dxa"/>
          </w:tcPr>
          <w:p w14:paraId="07DA8540">
            <w:pPr>
              <w:spacing w:after="0" w:line="240" w:lineRule="auto"/>
              <w:ind w:left="-105"/>
              <w:rPr>
                <w:rFonts w:ascii="Times New Roman" w:hAnsi="Times New Roman" w:eastAsia="Calibri" w:cs="Times New Roman"/>
                <w:color w:val="000000" w:themeColor="text1"/>
                <w:sz w:val="18"/>
                <w:szCs w:val="18"/>
                <w14:textFill>
                  <w14:solidFill>
                    <w14:schemeClr w14:val="tx1"/>
                  </w14:solidFill>
                </w14:textFill>
              </w:rPr>
            </w:pPr>
          </w:p>
        </w:tc>
        <w:tc>
          <w:tcPr>
            <w:tcW w:w="4111" w:type="dxa"/>
            <w:tcBorders>
              <w:top w:val="single" w:color="auto" w:sz="4" w:space="0"/>
            </w:tcBorders>
          </w:tcPr>
          <w:p w14:paraId="53C19093">
            <w:pPr>
              <w:spacing w:after="0" w:line="240" w:lineRule="auto"/>
              <w:ind w:right="99"/>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код, наименование</w:t>
            </w:r>
          </w:p>
        </w:tc>
      </w:tr>
      <w:tr w14:paraId="4D5319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98" w:type="dxa"/>
            <w:gridSpan w:val="2"/>
            <w:tcBorders>
              <w:bottom w:val="single" w:color="auto" w:sz="4" w:space="0"/>
            </w:tcBorders>
          </w:tcPr>
          <w:p w14:paraId="69000918">
            <w:pPr>
              <w:spacing w:after="0" w:line="240" w:lineRule="auto"/>
              <w:ind w:left="-105"/>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вычислительная техника», профиль «Автоматизированные системы обработки </w:t>
            </w:r>
          </w:p>
        </w:tc>
      </w:tr>
      <w:tr w14:paraId="6B9C0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98" w:type="dxa"/>
            <w:gridSpan w:val="2"/>
            <w:tcBorders>
              <w:top w:val="single" w:color="auto" w:sz="4" w:space="0"/>
              <w:bottom w:val="single" w:color="auto" w:sz="4" w:space="0"/>
            </w:tcBorders>
          </w:tcPr>
          <w:p w14:paraId="29F53D78">
            <w:pPr>
              <w:spacing w:after="0" w:line="240" w:lineRule="auto"/>
              <w:ind w:left="-105"/>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информации и управления»</w:t>
            </w:r>
          </w:p>
        </w:tc>
      </w:tr>
    </w:tbl>
    <w:p w14:paraId="755BF9CF">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tbl>
      <w:tblPr>
        <w:tblStyle w:val="20"/>
        <w:tblW w:w="949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390"/>
        <w:gridCol w:w="2268"/>
      </w:tblGrid>
      <w:tr w14:paraId="4EF12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35" w:type="dxa"/>
          </w:tcPr>
          <w:p w14:paraId="1D5695E4">
            <w:pPr>
              <w:spacing w:after="0" w:line="240" w:lineRule="auto"/>
              <w:ind w:left="-108"/>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Руководитель ВКР</w:t>
            </w:r>
          </w:p>
        </w:tc>
        <w:tc>
          <w:tcPr>
            <w:tcW w:w="4390" w:type="dxa"/>
            <w:tcBorders>
              <w:bottom w:val="single" w:color="auto" w:sz="4" w:space="0"/>
            </w:tcBorders>
          </w:tcPr>
          <w:p w14:paraId="0E3C1AF3">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tc>
        <w:tc>
          <w:tcPr>
            <w:tcW w:w="2268" w:type="dxa"/>
            <w:vAlign w:val="bottom"/>
          </w:tcPr>
          <w:p w14:paraId="7D11E5A4">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В</w:t>
            </w:r>
            <w:r>
              <w:rPr>
                <w:rFonts w:ascii="Times New Roman" w:hAnsi="Times New Roman" w:eastAsia="Calibri" w:cs="Times New Roman"/>
                <w:color w:val="000000" w:themeColor="text1"/>
                <w:sz w:val="28"/>
                <w:szCs w:val="26"/>
                <w:u w:val="single"/>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В</w:t>
            </w:r>
            <w:r>
              <w:rPr>
                <w:rFonts w:ascii="Times New Roman" w:hAnsi="Times New Roman" w:eastAsia="Calibri" w:cs="Times New Roman"/>
                <w:color w:val="000000" w:themeColor="text1"/>
                <w:sz w:val="28"/>
                <w:szCs w:val="26"/>
                <w:u w:val="single"/>
                <w14:textFill>
                  <w14:solidFill>
                    <w14:schemeClr w14:val="tx1"/>
                  </w14:solidFill>
                </w14:textFill>
              </w:rPr>
              <w:t xml:space="preserve">. </w:t>
            </w:r>
            <w:r>
              <w:rPr>
                <w:rFonts w:ascii="Times New Roman" w:hAnsi="Times New Roman" w:eastAsia="Calibri" w:cs="Times New Roman"/>
                <w:color w:val="000000" w:themeColor="text1"/>
                <w:sz w:val="28"/>
                <w:szCs w:val="26"/>
                <w:u w:val="single"/>
                <w:lang w:val="ru-RU"/>
                <w14:textFill>
                  <w14:solidFill>
                    <w14:schemeClr w14:val="tx1"/>
                  </w14:solidFill>
                </w14:textFill>
              </w:rPr>
              <w:t>Валюх</w:t>
            </w:r>
            <w:r>
              <w:rPr>
                <w:rFonts w:ascii="Times New Roman" w:hAnsi="Times New Roman" w:eastAsia="Calibri" w:cs="Times New Roman"/>
                <w:color w:val="000000" w:themeColor="text1"/>
                <w:sz w:val="28"/>
                <w:szCs w:val="26"/>
                <w14:textFill>
                  <w14:solidFill>
                    <w14:schemeClr w14:val="tx1"/>
                  </w14:solidFill>
                </w14:textFill>
              </w:rPr>
              <w:t>/</w:t>
            </w:r>
          </w:p>
        </w:tc>
      </w:tr>
      <w:tr w14:paraId="543BF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2835" w:type="dxa"/>
          </w:tcPr>
          <w:p w14:paraId="2EBB5096">
            <w:pPr>
              <w:spacing w:after="0" w:line="240" w:lineRule="auto"/>
              <w:rPr>
                <w:rFonts w:ascii="Times New Roman" w:hAnsi="Times New Roman" w:eastAsia="Calibri" w:cs="Times New Roman"/>
                <w:color w:val="000000" w:themeColor="text1"/>
                <w:sz w:val="16"/>
                <w:szCs w:val="16"/>
                <w14:textFill>
                  <w14:solidFill>
                    <w14:schemeClr w14:val="tx1"/>
                  </w14:solidFill>
                </w14:textFill>
              </w:rPr>
            </w:pPr>
          </w:p>
        </w:tc>
        <w:tc>
          <w:tcPr>
            <w:tcW w:w="4390" w:type="dxa"/>
            <w:tcBorders>
              <w:top w:val="single" w:color="auto" w:sz="4" w:space="0"/>
            </w:tcBorders>
          </w:tcPr>
          <w:p w14:paraId="1E606F98">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подпись, дата</w:t>
            </w:r>
          </w:p>
        </w:tc>
        <w:tc>
          <w:tcPr>
            <w:tcW w:w="2268" w:type="dxa"/>
          </w:tcPr>
          <w:p w14:paraId="78FE4CD8">
            <w:pPr>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инициалы, фамилия</w:t>
            </w:r>
          </w:p>
        </w:tc>
      </w:tr>
    </w:tbl>
    <w:p w14:paraId="3D2A2CE7">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7801BB8D">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169F51C2">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25C3790B">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519FA53A">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5EAC4AD5">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0AD2210F">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2753D213">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2A83EE51">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4C490DB0">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Ульяновск</w:t>
      </w:r>
    </w:p>
    <w:p w14:paraId="57ADFBFB">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202</w:t>
      </w:r>
      <w:r>
        <w:rPr>
          <w:rFonts w:ascii="Times New Roman" w:hAnsi="Times New Roman" w:eastAsia="Calibri" w:cs="Times New Roman"/>
          <w:color w:val="000000" w:themeColor="text1"/>
          <w:sz w:val="28"/>
          <w:szCs w:val="26"/>
          <w:lang w:val="en-US"/>
          <w14:textFill>
            <w14:solidFill>
              <w14:schemeClr w14:val="tx1"/>
            </w14:solidFill>
          </w14:textFill>
        </w:rPr>
        <w:t>6</w:t>
      </w:r>
      <w:r>
        <w:rPr>
          <w:rFonts w:ascii="Times New Roman" w:hAnsi="Times New Roman" w:eastAsia="Calibri" w:cs="Times New Roman"/>
          <w:color w:val="000000" w:themeColor="text1"/>
          <w:sz w:val="28"/>
          <w:szCs w:val="26"/>
          <w14:textFill>
            <w14:solidFill>
              <w14:schemeClr w14:val="tx1"/>
            </w14:solidFill>
          </w14:textFill>
        </w:rPr>
        <w:t xml:space="preserve"> г.</w:t>
      </w:r>
    </w:p>
    <w:p w14:paraId="41C0DEEA">
      <w:pPr>
        <w:spacing w:after="0" w:line="240" w:lineRule="auto"/>
        <w:jc w:val="both"/>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МИНИСТЕРСТВО НАУКИ И ВЫСШЕГО ОБРАЗОВАНИЯ РОССИЙСКОЙ ФЕДЕРАЦИИ</w:t>
      </w:r>
    </w:p>
    <w:p w14:paraId="4264C8A3">
      <w:pPr>
        <w:spacing w:after="0" w:line="240" w:lineRule="auto"/>
        <w:jc w:val="center"/>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 xml:space="preserve">федеральное государственное бюджетное образовательное учреждение </w:t>
      </w:r>
      <w:r>
        <w:rPr>
          <w:rFonts w:ascii="Times New Roman" w:hAnsi="Times New Roman" w:eastAsia="Calibri" w:cs="Times New Roman"/>
          <w:color w:val="000000" w:themeColor="text1"/>
          <w:sz w:val="24"/>
          <w:szCs w:val="24"/>
          <w14:textFill>
            <w14:solidFill>
              <w14:schemeClr w14:val="tx1"/>
            </w14:solidFill>
          </w14:textFill>
        </w:rPr>
        <w:br w:type="textWrapping"/>
      </w:r>
      <w:r>
        <w:rPr>
          <w:rFonts w:ascii="Times New Roman" w:hAnsi="Times New Roman" w:eastAsia="Calibri" w:cs="Times New Roman"/>
          <w:color w:val="000000" w:themeColor="text1"/>
          <w:sz w:val="24"/>
          <w:szCs w:val="24"/>
          <w14:textFill>
            <w14:solidFill>
              <w14:schemeClr w14:val="tx1"/>
            </w14:solidFill>
          </w14:textFill>
        </w:rPr>
        <w:t>высшего образования</w:t>
      </w:r>
    </w:p>
    <w:p w14:paraId="7478F645">
      <w:pPr>
        <w:spacing w:after="0" w:line="240" w:lineRule="auto"/>
        <w:jc w:val="center"/>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«УЛЬЯНОВСКИЙ ГОСУДАРСТВЕННЫЙ ТЕХНИЧЕСКИЙ УНИВЕРСИТЕТ»</w:t>
      </w:r>
    </w:p>
    <w:p w14:paraId="42F8C0E0">
      <w:pPr>
        <w:widowControl w:val="0"/>
        <w:autoSpaceDE w:val="0"/>
        <w:autoSpaceDN w:val="0"/>
        <w:spacing w:after="0" w:line="240" w:lineRule="auto"/>
        <w:rPr>
          <w:rFonts w:ascii="Times New Roman" w:hAnsi="Times New Roman" w:eastAsia="Times New Roman" w:cs="Times New Roman"/>
          <w:b/>
          <w:color w:val="000000" w:themeColor="text1"/>
          <w:sz w:val="26"/>
          <w:szCs w:val="28"/>
          <w14:textFill>
            <w14:solidFill>
              <w14:schemeClr w14:val="tx1"/>
            </w14:solidFill>
          </w14:textFill>
        </w:rPr>
      </w:pPr>
    </w:p>
    <w:p w14:paraId="7E10391F">
      <w:pPr>
        <w:suppressAutoHyphens/>
        <w:spacing w:after="0" w:line="240" w:lineRule="auto"/>
        <w:jc w:val="both"/>
        <w:rPr>
          <w:rFonts w:ascii="Times New Roman" w:hAnsi="Times New Roman" w:eastAsia="Calibri" w:cs="Calibri"/>
          <w:color w:val="000000" w:themeColor="text1"/>
          <w:sz w:val="28"/>
          <w:szCs w:val="28"/>
          <w:u w:val="single"/>
          <w14:textFill>
            <w14:solidFill>
              <w14:schemeClr w14:val="tx1"/>
            </w14:solidFill>
          </w14:textFill>
        </w:rPr>
      </w:pPr>
      <w:r>
        <w:rPr>
          <w:rFonts w:ascii="Times New Roman" w:hAnsi="Times New Roman" w:eastAsia="Calibri" w:cs="Calibri"/>
          <w:color w:val="000000" w:themeColor="text1"/>
          <w:sz w:val="28"/>
          <w:szCs w:val="28"/>
          <w14:textFill>
            <w14:solidFill>
              <w14:schemeClr w14:val="tx1"/>
            </w14:solidFill>
          </w14:textFill>
        </w:rPr>
        <w:t xml:space="preserve">Факультет   </w:t>
      </w:r>
      <w:r>
        <w:rPr>
          <w:rFonts w:ascii="Times New Roman" w:hAnsi="Times New Roman" w:eastAsia="Calibri" w:cs="Calibri"/>
          <w:color w:val="000000" w:themeColor="text1"/>
          <w:sz w:val="28"/>
          <w:szCs w:val="28"/>
          <w:u w:val="single"/>
          <w14:textFill>
            <w14:solidFill>
              <w14:schemeClr w14:val="tx1"/>
            </w14:solidFill>
          </w14:textFill>
        </w:rPr>
        <w:t>Информационных систем и технологий</w:t>
      </w:r>
    </w:p>
    <w:p w14:paraId="5934D194">
      <w:pPr>
        <w:suppressAutoHyphens/>
        <w:spacing w:after="0" w:line="240" w:lineRule="auto"/>
        <w:jc w:val="both"/>
        <w:rPr>
          <w:rFonts w:ascii="Times New Roman" w:hAnsi="Times New Roman" w:eastAsia="Calibri" w:cs="Calibri"/>
          <w:color w:val="000000" w:themeColor="text1"/>
          <w:sz w:val="28"/>
          <w:szCs w:val="28"/>
          <w:u w:val="single"/>
          <w14:textFill>
            <w14:solidFill>
              <w14:schemeClr w14:val="tx1"/>
            </w14:solidFill>
          </w14:textFill>
        </w:rPr>
      </w:pPr>
      <w:r>
        <w:rPr>
          <w:rFonts w:ascii="Times New Roman" w:hAnsi="Times New Roman" w:eastAsia="Calibri" w:cs="Calibri"/>
          <w:color w:val="000000" w:themeColor="text1"/>
          <w:sz w:val="28"/>
          <w:szCs w:val="28"/>
          <w14:textFill>
            <w14:solidFill>
              <w14:schemeClr w14:val="tx1"/>
            </w14:solidFill>
          </w14:textFill>
        </w:rPr>
        <w:t xml:space="preserve">Кафедра      </w:t>
      </w:r>
      <w:r>
        <w:rPr>
          <w:rFonts w:ascii="Times New Roman" w:hAnsi="Times New Roman" w:eastAsia="Calibri" w:cs="Calibri"/>
          <w:color w:val="000000" w:themeColor="text1"/>
          <w:sz w:val="28"/>
          <w:szCs w:val="28"/>
          <w:u w:val="single"/>
          <w14:textFill>
            <w14:solidFill>
              <w14:schemeClr w14:val="tx1"/>
            </w14:solidFill>
          </w14:textFill>
        </w:rPr>
        <w:t>Вычислительная техника</w:t>
      </w:r>
    </w:p>
    <w:p w14:paraId="61EEA5D1">
      <w:pPr>
        <w:suppressAutoHyphens/>
        <w:spacing w:after="0" w:line="240" w:lineRule="auto"/>
        <w:jc w:val="both"/>
        <w:rPr>
          <w:rFonts w:ascii="Times New Roman" w:hAnsi="Times New Roman" w:eastAsia="Calibri" w:cs="Calibri"/>
          <w:color w:val="000000" w:themeColor="text1"/>
          <w:sz w:val="28"/>
          <w:szCs w:val="28"/>
          <w14:textFill>
            <w14:solidFill>
              <w14:schemeClr w14:val="tx1"/>
            </w14:solidFill>
          </w14:textFill>
        </w:rPr>
      </w:pPr>
    </w:p>
    <w:tbl>
      <w:tblPr>
        <w:tblStyle w:val="2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40"/>
        <w:gridCol w:w="1848"/>
        <w:gridCol w:w="2271"/>
      </w:tblGrid>
      <w:tr w14:paraId="7C2C1B29">
        <w:tblPrEx>
          <w:tblCellMar>
            <w:top w:w="0" w:type="dxa"/>
            <w:left w:w="108" w:type="dxa"/>
            <w:bottom w:w="0" w:type="dxa"/>
            <w:right w:w="108" w:type="dxa"/>
          </w:tblCellMar>
        </w:tblPrEx>
        <w:tc>
          <w:tcPr>
            <w:tcW w:w="5240" w:type="dxa"/>
          </w:tcPr>
          <w:p w14:paraId="538AB73E">
            <w:pPr>
              <w:spacing w:after="0" w:line="240" w:lineRule="auto"/>
              <w:rPr>
                <w:rFonts w:ascii="Times New Roman" w:hAnsi="Times New Roman" w:eastAsia="Calibri" w:cs="Times New Roman"/>
                <w:color w:val="000000" w:themeColor="text1"/>
                <w:sz w:val="28"/>
                <w14:textFill>
                  <w14:solidFill>
                    <w14:schemeClr w14:val="tx1"/>
                  </w14:solidFill>
                </w14:textFill>
              </w:rPr>
            </w:pPr>
          </w:p>
        </w:tc>
        <w:tc>
          <w:tcPr>
            <w:tcW w:w="4119" w:type="dxa"/>
            <w:gridSpan w:val="2"/>
            <w:vAlign w:val="center"/>
          </w:tcPr>
          <w:p w14:paraId="0633E319">
            <w:pPr>
              <w:spacing w:after="0" w:line="240" w:lineRule="auto"/>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УТВЕРЖДАЮ</w:t>
            </w:r>
          </w:p>
          <w:p w14:paraId="529500AF">
            <w:pPr>
              <w:spacing w:after="0" w:line="240" w:lineRule="auto"/>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Зав. кафедрой</w:t>
            </w:r>
          </w:p>
        </w:tc>
      </w:tr>
      <w:tr w14:paraId="2DF136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3" w:hRule="atLeast"/>
        </w:trPr>
        <w:tc>
          <w:tcPr>
            <w:tcW w:w="5240" w:type="dxa"/>
          </w:tcPr>
          <w:p w14:paraId="357AC282">
            <w:pPr>
              <w:spacing w:after="0" w:line="240" w:lineRule="auto"/>
              <w:rPr>
                <w:rFonts w:ascii="Times New Roman" w:hAnsi="Times New Roman" w:eastAsia="Calibri" w:cs="Times New Roman"/>
                <w:color w:val="000000" w:themeColor="text1"/>
                <w:sz w:val="28"/>
                <w14:textFill>
                  <w14:solidFill>
                    <w14:schemeClr w14:val="tx1"/>
                  </w14:solidFill>
                </w14:textFill>
              </w:rPr>
            </w:pPr>
          </w:p>
        </w:tc>
        <w:tc>
          <w:tcPr>
            <w:tcW w:w="1848" w:type="dxa"/>
            <w:tcBorders>
              <w:bottom w:val="single" w:color="auto" w:sz="4" w:space="0"/>
            </w:tcBorders>
            <w:vAlign w:val="bottom"/>
          </w:tcPr>
          <w:p w14:paraId="32E7B58C">
            <w:pPr>
              <w:spacing w:after="0" w:line="240" w:lineRule="auto"/>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______ </w:t>
            </w:r>
          </w:p>
        </w:tc>
        <w:tc>
          <w:tcPr>
            <w:tcW w:w="2271" w:type="dxa"/>
            <w:vAlign w:val="bottom"/>
          </w:tcPr>
          <w:p w14:paraId="50C09861">
            <w:pPr>
              <w:spacing w:after="0" w:line="240" w:lineRule="auto"/>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   </w:t>
            </w:r>
            <w:r>
              <w:rPr>
                <w:rFonts w:ascii="Times New Roman" w:hAnsi="Times New Roman" w:eastAsia="Calibri" w:cs="Times New Roman"/>
                <w:color w:val="000000" w:themeColor="text1"/>
                <w:sz w:val="28"/>
                <w:u w:val="single"/>
                <w14:textFill>
                  <w14:solidFill>
                    <w14:schemeClr w14:val="tx1"/>
                  </w14:solidFill>
                </w14:textFill>
              </w:rPr>
              <w:t>К.В. Святов</w:t>
            </w:r>
            <w:r>
              <w:rPr>
                <w:rFonts w:ascii="Times New Roman" w:hAnsi="Times New Roman" w:eastAsia="Calibri" w:cs="Times New Roman"/>
                <w:color w:val="000000" w:themeColor="text1"/>
                <w:sz w:val="28"/>
                <w14:textFill>
                  <w14:solidFill>
                    <w14:schemeClr w14:val="tx1"/>
                  </w14:solidFill>
                </w14:textFill>
              </w:rPr>
              <w:t xml:space="preserve">   /</w:t>
            </w:r>
          </w:p>
        </w:tc>
      </w:tr>
      <w:tr w14:paraId="2D2256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726361DB">
            <w:pPr>
              <w:spacing w:after="0" w:line="240" w:lineRule="auto"/>
              <w:rPr>
                <w:rFonts w:ascii="Times New Roman" w:hAnsi="Times New Roman" w:eastAsia="Calibri" w:cs="Times New Roman"/>
                <w:color w:val="000000" w:themeColor="text1"/>
                <w:sz w:val="28"/>
                <w14:textFill>
                  <w14:solidFill>
                    <w14:schemeClr w14:val="tx1"/>
                  </w14:solidFill>
                </w14:textFill>
              </w:rPr>
            </w:pPr>
          </w:p>
        </w:tc>
        <w:tc>
          <w:tcPr>
            <w:tcW w:w="4119" w:type="dxa"/>
            <w:gridSpan w:val="2"/>
          </w:tcPr>
          <w:p w14:paraId="6CBA562B">
            <w:pPr>
              <w:spacing w:after="0" w:line="240" w:lineRule="auto"/>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0"/>
                <w:szCs w:val="20"/>
                <w:lang w:val="en-US"/>
                <w14:textFill>
                  <w14:solidFill>
                    <w14:schemeClr w14:val="tx1"/>
                  </w14:solidFill>
                </w14:textFill>
              </w:rPr>
              <w:t xml:space="preserve">           </w:t>
            </w:r>
            <w:r>
              <w:rPr>
                <w:rFonts w:ascii="Times New Roman" w:hAnsi="Times New Roman" w:eastAsia="Calibri" w:cs="Times New Roman"/>
                <w:color w:val="000000" w:themeColor="text1"/>
                <w:sz w:val="20"/>
                <w:szCs w:val="20"/>
                <w14:textFill>
                  <w14:solidFill>
                    <w14:schemeClr w14:val="tx1"/>
                  </w14:solidFill>
                </w14:textFill>
              </w:rPr>
              <w:t>подпись               инициалы, фамилия</w:t>
            </w:r>
          </w:p>
        </w:tc>
      </w:tr>
      <w:tr w14:paraId="2615F1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4CFC6CCC">
            <w:pPr>
              <w:spacing w:after="0" w:line="240" w:lineRule="auto"/>
              <w:rPr>
                <w:rFonts w:ascii="Times New Roman" w:hAnsi="Times New Roman" w:eastAsia="Calibri" w:cs="Times New Roman"/>
                <w:color w:val="000000" w:themeColor="text1"/>
                <w:sz w:val="28"/>
                <w14:textFill>
                  <w14:solidFill>
                    <w14:schemeClr w14:val="tx1"/>
                  </w14:solidFill>
                </w14:textFill>
              </w:rPr>
            </w:pPr>
          </w:p>
        </w:tc>
        <w:tc>
          <w:tcPr>
            <w:tcW w:w="4119" w:type="dxa"/>
            <w:gridSpan w:val="2"/>
            <w:vAlign w:val="center"/>
          </w:tcPr>
          <w:p w14:paraId="086D9A99">
            <w:pPr>
              <w:spacing w:after="0" w:line="240" w:lineRule="auto"/>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w:t>
            </w:r>
            <w:r>
              <w:rPr>
                <w:rFonts w:ascii="Times New Roman" w:hAnsi="Times New Roman" w:eastAsia="Calibri" w:cs="Times New Roman"/>
                <w:color w:val="000000" w:themeColor="text1"/>
                <w:sz w:val="28"/>
                <w:u w:val="single"/>
                <w14:textFill>
                  <w14:solidFill>
                    <w14:schemeClr w14:val="tx1"/>
                  </w14:solidFill>
                </w14:textFill>
              </w:rPr>
              <w:t>___</w:t>
            </w:r>
            <w:r>
              <w:rPr>
                <w:rFonts w:ascii="Times New Roman" w:hAnsi="Times New Roman" w:eastAsia="Calibri" w:cs="Times New Roman"/>
                <w:color w:val="000000" w:themeColor="text1"/>
                <w:sz w:val="28"/>
                <w14:textFill>
                  <w14:solidFill>
                    <w14:schemeClr w14:val="tx1"/>
                  </w14:solidFill>
                </w14:textFill>
              </w:rPr>
              <w:t>»_</w:t>
            </w:r>
            <w:r>
              <w:rPr>
                <w:rFonts w:ascii="Times New Roman" w:hAnsi="Times New Roman" w:eastAsia="Calibri" w:cs="Times New Roman"/>
                <w:color w:val="000000" w:themeColor="text1"/>
                <w:sz w:val="28"/>
                <w:u w:val="single"/>
                <w14:textFill>
                  <w14:solidFill>
                    <w14:schemeClr w14:val="tx1"/>
                  </w14:solidFill>
                </w14:textFill>
              </w:rPr>
              <w:t>_____________</w:t>
            </w:r>
            <w:r>
              <w:rPr>
                <w:rFonts w:ascii="Times New Roman" w:hAnsi="Times New Roman" w:eastAsia="Calibri" w:cs="Times New Roman"/>
                <w:color w:val="000000" w:themeColor="text1"/>
                <w:sz w:val="28"/>
                <w14:textFill>
                  <w14:solidFill>
                    <w14:schemeClr w14:val="tx1"/>
                  </w14:solidFill>
                </w14:textFill>
              </w:rPr>
              <w:t>_ 2026 г.</w:t>
            </w:r>
          </w:p>
        </w:tc>
      </w:tr>
    </w:tbl>
    <w:p w14:paraId="1E6DEDC6">
      <w:pPr>
        <w:suppressAutoHyphens/>
        <w:spacing w:after="0" w:line="240" w:lineRule="auto"/>
        <w:jc w:val="both"/>
        <w:rPr>
          <w:rFonts w:ascii="Times New Roman" w:hAnsi="Times New Roman" w:eastAsia="Calibri" w:cs="Calibri"/>
          <w:color w:val="000000" w:themeColor="text1"/>
          <w:sz w:val="28"/>
          <w:szCs w:val="28"/>
          <w14:textFill>
            <w14:solidFill>
              <w14:schemeClr w14:val="tx1"/>
            </w14:solidFill>
          </w14:textFill>
        </w:rPr>
      </w:pPr>
    </w:p>
    <w:p w14:paraId="71AA04CF">
      <w:pPr>
        <w:widowControl w:val="0"/>
        <w:tabs>
          <w:tab w:val="left" w:pos="6860"/>
        </w:tabs>
        <w:autoSpaceDE w:val="0"/>
        <w:autoSpaceDN w:val="0"/>
        <w:spacing w:before="49" w:after="0" w:line="240" w:lineRule="auto"/>
        <w:rPr>
          <w:rFonts w:ascii="Times New Roman" w:hAnsi="Times New Roman" w:eastAsia="Times New Roman" w:cs="Times New Roman"/>
          <w:color w:val="000000" w:themeColor="text1"/>
          <w:sz w:val="28"/>
          <w:szCs w:val="28"/>
          <w:highlight w:val="lightGray"/>
          <w14:textFill>
            <w14:solidFill>
              <w14:schemeClr w14:val="tx1"/>
            </w14:solidFill>
          </w14:textFill>
        </w:rPr>
      </w:pPr>
    </w:p>
    <w:p w14:paraId="7EB36F72">
      <w:pPr>
        <w:jc w:val="center"/>
        <w:rPr>
          <w:rFonts w:ascii="Times New Roman" w:hAnsi="Times New Roman" w:cs="Times New Roman"/>
          <w:b/>
          <w:color w:val="000000" w:themeColor="text1"/>
          <w:sz w:val="28"/>
          <w:szCs w:val="28"/>
          <w14:textFill>
            <w14:solidFill>
              <w14:schemeClr w14:val="tx1"/>
            </w14:solidFill>
          </w14:textFill>
        </w:rPr>
      </w:pPr>
      <w:r>
        <w:rPr>
          <w:rFonts w:ascii="Times New Roman" w:hAnsi="Times New Roman" w:cs="Times New Roman"/>
          <w:b/>
          <w:color w:val="000000" w:themeColor="text1"/>
          <w:sz w:val="28"/>
          <w:szCs w:val="28"/>
          <w14:textFill>
            <w14:solidFill>
              <w14:schemeClr w14:val="tx1"/>
            </w14:solidFill>
          </w14:textFill>
        </w:rPr>
        <w:t>ЗАДАНИЕ</w:t>
      </w:r>
    </w:p>
    <w:tbl>
      <w:tblPr>
        <w:tblStyle w:val="20"/>
        <w:tblW w:w="935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
        <w:gridCol w:w="8925"/>
      </w:tblGrid>
      <w:tr w14:paraId="548CDE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 w:type="dxa"/>
          </w:tcPr>
          <w:p w14:paraId="4E8D6E61">
            <w:pPr>
              <w:spacing w:after="0" w:line="240" w:lineRule="auto"/>
              <w:ind w:left="-108"/>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на      </w:t>
            </w:r>
          </w:p>
        </w:tc>
        <w:tc>
          <w:tcPr>
            <w:tcW w:w="8925" w:type="dxa"/>
            <w:tcBorders>
              <w:bottom w:val="single" w:color="auto" w:sz="4" w:space="0"/>
            </w:tcBorders>
            <w:vAlign w:val="center"/>
          </w:tcPr>
          <w:p w14:paraId="5BEDEEB7">
            <w:pPr>
              <w:spacing w:after="0" w:line="240" w:lineRule="auto"/>
              <w:ind w:right="-258"/>
              <w:jc w:val="center"/>
              <w:rPr>
                <w:rFonts w:ascii="Times New Roman" w:hAnsi="Times New Roman" w:eastAsia="Calibri" w:cs="Times New Roman"/>
                <w:i/>
                <w:iCs/>
                <w:color w:val="000000" w:themeColor="text1"/>
                <w:sz w:val="28"/>
                <w:szCs w:val="26"/>
                <w14:textFill>
                  <w14:solidFill>
                    <w14:schemeClr w14:val="tx1"/>
                  </w14:solidFill>
                </w14:textFill>
              </w:rPr>
            </w:pPr>
            <w:r>
              <w:rPr>
                <w:rFonts w:ascii="Times New Roman" w:hAnsi="Times New Roman" w:eastAsia="Calibri" w:cs="Times New Roman"/>
                <w:i/>
                <w:iCs/>
                <w:color w:val="000000" w:themeColor="text1"/>
                <w:sz w:val="28"/>
                <w:szCs w:val="26"/>
                <w14:textFill>
                  <w14:solidFill>
                    <w14:schemeClr w14:val="tx1"/>
                  </w14:solidFill>
                </w14:textFill>
              </w:rPr>
              <w:t>выпускную работу бакалавра</w:t>
            </w:r>
          </w:p>
        </w:tc>
      </w:tr>
      <w:tr w14:paraId="4D835B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426" w:type="dxa"/>
          </w:tcPr>
          <w:p w14:paraId="40A4FCDB">
            <w:pPr>
              <w:spacing w:after="0" w:line="240" w:lineRule="auto"/>
              <w:rPr>
                <w:rFonts w:ascii="Times New Roman" w:hAnsi="Times New Roman" w:eastAsia="Calibri" w:cs="Times New Roman"/>
                <w:color w:val="000000" w:themeColor="text1"/>
                <w:sz w:val="16"/>
                <w:szCs w:val="16"/>
                <w14:textFill>
                  <w14:solidFill>
                    <w14:schemeClr w14:val="tx1"/>
                  </w14:solidFill>
                </w14:textFill>
              </w:rPr>
            </w:pPr>
          </w:p>
        </w:tc>
        <w:tc>
          <w:tcPr>
            <w:tcW w:w="8925" w:type="dxa"/>
            <w:tcBorders>
              <w:top w:val="single" w:color="auto" w:sz="4" w:space="0"/>
            </w:tcBorders>
          </w:tcPr>
          <w:p w14:paraId="34638B4C">
            <w:pPr>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(наименование выпускной квалификационной работы)</w:t>
            </w:r>
          </w:p>
        </w:tc>
      </w:tr>
    </w:tbl>
    <w:p w14:paraId="12598A62">
      <w:pPr>
        <w:widowControl w:val="0"/>
        <w:autoSpaceDE w:val="0"/>
        <w:autoSpaceDN w:val="0"/>
        <w:spacing w:before="61" w:after="0" w:line="240" w:lineRule="auto"/>
        <w:ind w:right="1084"/>
        <w:jc w:val="both"/>
        <w:rPr>
          <w:rFonts w:ascii="Times New Roman" w:hAnsi="Times New Roman" w:eastAsia="Times New Roman" w:cs="Times New Roman"/>
          <w:color w:val="000000" w:themeColor="text1"/>
          <w:sz w:val="12"/>
          <w:szCs w:val="8"/>
          <w14:textFill>
            <w14:solidFill>
              <w14:schemeClr w14:val="tx1"/>
            </w14:solidFill>
          </w14:textFill>
        </w:rPr>
      </w:pPr>
    </w:p>
    <w:tbl>
      <w:tblPr>
        <w:tblStyle w:val="20"/>
        <w:tblW w:w="975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35"/>
        <w:gridCol w:w="4229"/>
        <w:gridCol w:w="3590"/>
      </w:tblGrid>
      <w:tr w14:paraId="635481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84" w:hRule="atLeast"/>
        </w:trPr>
        <w:tc>
          <w:tcPr>
            <w:tcW w:w="1935" w:type="dxa"/>
          </w:tcPr>
          <w:p w14:paraId="6126EA05">
            <w:pPr>
              <w:spacing w:after="0" w:line="240" w:lineRule="auto"/>
              <w:ind w:left="-108"/>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обучающемуся   </w:t>
            </w:r>
          </w:p>
        </w:tc>
        <w:tc>
          <w:tcPr>
            <w:tcW w:w="4229" w:type="dxa"/>
            <w:tcBorders>
              <w:bottom w:val="single" w:color="auto" w:sz="4" w:space="0"/>
            </w:tcBorders>
          </w:tcPr>
          <w:p w14:paraId="183AE0B3">
            <w:pPr>
              <w:spacing w:after="0" w:line="240" w:lineRule="auto"/>
              <w:rPr>
                <w:rFonts w:hint="default" w:ascii="Times New Roman" w:hAnsi="Times New Roman" w:eastAsia="Calibri" w:cs="Times New Roman"/>
                <w:color w:val="000000" w:themeColor="text1"/>
                <w:sz w:val="28"/>
                <w:szCs w:val="26"/>
                <w:lang w:val="ru-RU"/>
                <w14:textFill>
                  <w14:solidFill>
                    <w14:schemeClr w14:val="tx1"/>
                  </w14:solidFill>
                </w14:textFill>
              </w:rPr>
            </w:pPr>
            <w:r>
              <w:rPr>
                <w:rFonts w:ascii="Times New Roman" w:hAnsi="Times New Roman" w:eastAsia="Calibri" w:cs="Times New Roman"/>
                <w:color w:val="000000" w:themeColor="text1"/>
                <w:sz w:val="28"/>
                <w:szCs w:val="26"/>
                <w:lang w:val="ru-RU"/>
                <w14:textFill>
                  <w14:solidFill>
                    <w14:schemeClr w14:val="tx1"/>
                  </w14:solidFill>
                </w14:textFill>
              </w:rPr>
              <w:t>Боркову</w:t>
            </w:r>
            <w:r>
              <w:rPr>
                <w:rFonts w:ascii="Times New Roman" w:hAnsi="Times New Roman" w:eastAsia="Calibri" w:cs="Times New Roman"/>
                <w:color w:val="000000" w:themeColor="text1"/>
                <w:sz w:val="28"/>
                <w:szCs w:val="26"/>
                <w14:textFill>
                  <w14:solidFill>
                    <w14:schemeClr w14:val="tx1"/>
                  </w14:solidFill>
                </w14:textFill>
              </w:rPr>
              <w:t xml:space="preserve"> </w:t>
            </w:r>
            <w:r>
              <w:rPr>
                <w:rFonts w:ascii="Times New Roman" w:hAnsi="Times New Roman" w:eastAsia="Calibri" w:cs="Times New Roman"/>
                <w:color w:val="000000" w:themeColor="text1"/>
                <w:sz w:val="28"/>
                <w:szCs w:val="26"/>
                <w:lang w:val="ru-RU"/>
                <w14:textFill>
                  <w14:solidFill>
                    <w14:schemeClr w14:val="tx1"/>
                  </w14:solidFill>
                </w14:textFill>
              </w:rPr>
              <w:t>Ивану</w:t>
            </w:r>
            <w:r>
              <w:rPr>
                <w:rFonts w:ascii="Times New Roman" w:hAnsi="Times New Roman" w:eastAsia="Calibri" w:cs="Times New Roman"/>
                <w:color w:val="000000" w:themeColor="text1"/>
                <w:sz w:val="28"/>
                <w:szCs w:val="26"/>
                <w14:textFill>
                  <w14:solidFill>
                    <w14:schemeClr w14:val="tx1"/>
                  </w14:solidFill>
                </w14:textFill>
              </w:rPr>
              <w:t xml:space="preserve"> </w:t>
            </w:r>
            <w:r>
              <w:rPr>
                <w:rFonts w:ascii="Times New Roman" w:hAnsi="Times New Roman" w:eastAsia="Calibri" w:cs="Times New Roman"/>
                <w:color w:val="000000" w:themeColor="text1"/>
                <w:sz w:val="28"/>
                <w:szCs w:val="26"/>
                <w:lang w:val="ru-RU"/>
                <w14:textFill>
                  <w14:solidFill>
                    <w14:schemeClr w14:val="tx1"/>
                  </w14:solidFill>
                </w14:textFill>
              </w:rPr>
              <w:t>Евгеньевичу</w:t>
            </w:r>
          </w:p>
        </w:tc>
        <w:tc>
          <w:tcPr>
            <w:tcW w:w="3590" w:type="dxa"/>
            <w:vAlign w:val="bottom"/>
          </w:tcPr>
          <w:p w14:paraId="2747BA5B">
            <w:pPr>
              <w:spacing w:after="0" w:line="240" w:lineRule="auto"/>
              <w:ind w:right="-258"/>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курса </w:t>
            </w:r>
            <w:r>
              <w:rPr>
                <w:rFonts w:ascii="Times New Roman" w:hAnsi="Times New Roman" w:eastAsia="Calibri" w:cs="Times New Roman"/>
                <w:color w:val="000000" w:themeColor="text1"/>
                <w:sz w:val="28"/>
                <w:szCs w:val="26"/>
                <w:u w:val="single"/>
                <w14:textFill>
                  <w14:solidFill>
                    <w14:schemeClr w14:val="tx1"/>
                  </w14:solidFill>
                </w14:textFill>
              </w:rPr>
              <w:t>4</w:t>
            </w:r>
            <w:r>
              <w:rPr>
                <w:rFonts w:ascii="Times New Roman" w:hAnsi="Times New Roman" w:eastAsia="Calibri" w:cs="Times New Roman"/>
                <w:color w:val="000000" w:themeColor="text1"/>
                <w:sz w:val="28"/>
                <w:szCs w:val="26"/>
                <w14:textFill>
                  <w14:solidFill>
                    <w14:schemeClr w14:val="tx1"/>
                  </w14:solidFill>
                </w14:textFill>
              </w:rPr>
              <w:t xml:space="preserve"> группы </w:t>
            </w:r>
            <w:r>
              <w:rPr>
                <w:rFonts w:ascii="Times New Roman" w:hAnsi="Times New Roman" w:eastAsia="Calibri" w:cs="Times New Roman"/>
                <w:color w:val="000000" w:themeColor="text1"/>
                <w:sz w:val="28"/>
                <w:szCs w:val="26"/>
                <w:u w:val="single"/>
                <w14:textFill>
                  <w14:solidFill>
                    <w14:schemeClr w14:val="tx1"/>
                  </w14:solidFill>
                </w14:textFill>
              </w:rPr>
              <w:t>ИВТАСбд-41</w:t>
            </w:r>
          </w:p>
        </w:tc>
      </w:tr>
      <w:tr w14:paraId="14C34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3" w:hRule="atLeast"/>
        </w:trPr>
        <w:tc>
          <w:tcPr>
            <w:tcW w:w="1935" w:type="dxa"/>
          </w:tcPr>
          <w:p w14:paraId="30FD8D71">
            <w:pPr>
              <w:spacing w:after="0" w:line="240" w:lineRule="auto"/>
              <w:rPr>
                <w:rFonts w:ascii="Times New Roman" w:hAnsi="Times New Roman" w:eastAsia="Calibri" w:cs="Times New Roman"/>
                <w:color w:val="000000" w:themeColor="text1"/>
                <w:sz w:val="16"/>
                <w:szCs w:val="16"/>
                <w14:textFill>
                  <w14:solidFill>
                    <w14:schemeClr w14:val="tx1"/>
                  </w14:solidFill>
                </w14:textFill>
              </w:rPr>
            </w:pPr>
          </w:p>
        </w:tc>
        <w:tc>
          <w:tcPr>
            <w:tcW w:w="4229" w:type="dxa"/>
            <w:tcBorders>
              <w:top w:val="single" w:color="auto" w:sz="4" w:space="0"/>
            </w:tcBorders>
          </w:tcPr>
          <w:p w14:paraId="2BF25D3E">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фамилия, имя, отчество</w:t>
            </w:r>
          </w:p>
        </w:tc>
        <w:tc>
          <w:tcPr>
            <w:tcW w:w="3590" w:type="dxa"/>
          </w:tcPr>
          <w:p w14:paraId="5DA6C766">
            <w:pPr>
              <w:spacing w:after="0" w:line="240" w:lineRule="auto"/>
              <w:jc w:val="center"/>
              <w:rPr>
                <w:rFonts w:ascii="Times New Roman" w:hAnsi="Times New Roman" w:eastAsia="Calibri" w:cs="Times New Roman"/>
                <w:color w:val="000000" w:themeColor="text1"/>
                <w:sz w:val="16"/>
                <w:szCs w:val="16"/>
                <w:lang w:val="en-US"/>
                <w14:textFill>
                  <w14:solidFill>
                    <w14:schemeClr w14:val="tx1"/>
                  </w14:solidFill>
                </w14:textFill>
              </w:rPr>
            </w:pPr>
          </w:p>
        </w:tc>
      </w:tr>
    </w:tbl>
    <w:p w14:paraId="65CC33B2">
      <w:pPr>
        <w:widowControl w:val="0"/>
        <w:autoSpaceDE w:val="0"/>
        <w:autoSpaceDN w:val="0"/>
        <w:spacing w:before="61" w:after="0" w:line="240" w:lineRule="auto"/>
        <w:ind w:right="1084"/>
        <w:jc w:val="both"/>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 xml:space="preserve"> </w:t>
      </w:r>
    </w:p>
    <w:tbl>
      <w:tblPr>
        <w:tblStyle w:val="20"/>
        <w:tblW w:w="934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18"/>
        <w:gridCol w:w="7928"/>
      </w:tblGrid>
      <w:tr w14:paraId="27E6CC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18" w:type="dxa"/>
          </w:tcPr>
          <w:p w14:paraId="1325FC31">
            <w:pPr>
              <w:tabs>
                <w:tab w:val="left" w:pos="5103"/>
              </w:tabs>
              <w:autoSpaceDE w:val="0"/>
              <w:autoSpaceDN w:val="0"/>
              <w:adjustRightInd w:val="0"/>
              <w:spacing w:after="0" w:line="240" w:lineRule="auto"/>
              <w:ind w:left="-109" w:hanging="11"/>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Тема ВКР</w:t>
            </w:r>
          </w:p>
        </w:tc>
        <w:tc>
          <w:tcPr>
            <w:tcW w:w="7928" w:type="dxa"/>
            <w:tcBorders>
              <w:bottom w:val="single" w:color="auto" w:sz="4" w:space="0"/>
            </w:tcBorders>
          </w:tcPr>
          <w:p w14:paraId="7919B6B6">
            <w:pPr>
              <w:tabs>
                <w:tab w:val="left" w:pos="5103"/>
              </w:tabs>
              <w:autoSpaceDE w:val="0"/>
              <w:autoSpaceDN w:val="0"/>
              <w:adjustRightInd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w:t>
            </w:r>
            <w:r>
              <w:rPr>
                <w:rFonts w:ascii="Times New Roman" w:hAnsi="Times New Roman" w:eastAsia="Calibri" w:cs="Times New Roman"/>
                <w:color w:val="000000" w:themeColor="text1"/>
                <w:sz w:val="28"/>
                <w:szCs w:val="26"/>
                <w:lang w:val="ru-RU"/>
                <w14:textFill>
                  <w14:solidFill>
                    <w14:schemeClr w14:val="tx1"/>
                  </w14:solidFill>
                </w14:textFill>
              </w:rPr>
              <w:t>Разработка</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 фреймворка автоматизации </w:t>
            </w:r>
            <w:r>
              <w:rPr>
                <w:rFonts w:hint="default" w:ascii="Times New Roman" w:hAnsi="Times New Roman" w:eastAsia="Calibri" w:cs="Times New Roman"/>
                <w:color w:val="000000" w:themeColor="text1"/>
                <w:sz w:val="28"/>
                <w:szCs w:val="26"/>
                <w:lang w:val="en-US"/>
                <w14:textFill>
                  <w14:solidFill>
                    <w14:schemeClr w14:val="tx1"/>
                  </w14:solidFill>
                </w14:textFill>
              </w:rPr>
              <w:t>UI</w:t>
            </w:r>
            <w:r>
              <w:rPr>
                <w:rFonts w:hint="default" w:ascii="Times New Roman" w:hAnsi="Times New Roman" w:eastAsia="Calibri" w:cs="Times New Roman"/>
                <w:color w:val="000000" w:themeColor="text1"/>
                <w:sz w:val="28"/>
                <w:szCs w:val="26"/>
                <w:lang w:val="ru-RU"/>
                <w14:textFill>
                  <w14:solidFill>
                    <w14:schemeClr w14:val="tx1"/>
                  </w14:solidFill>
                </w14:textFill>
              </w:rPr>
              <w:t>-тестирования веб-</w:t>
            </w:r>
            <w:r>
              <w:rPr>
                <w:rFonts w:ascii="Times New Roman" w:hAnsi="Times New Roman" w:eastAsia="Calibri" w:cs="Times New Roman"/>
                <w:color w:val="000000" w:themeColor="text1"/>
                <w:sz w:val="28"/>
                <w:szCs w:val="26"/>
                <w14:textFill>
                  <w14:solidFill>
                    <w14:schemeClr w14:val="tx1"/>
                  </w14:solidFill>
                </w14:textFill>
              </w:rPr>
              <w:t xml:space="preserve"> </w:t>
            </w:r>
          </w:p>
        </w:tc>
      </w:tr>
      <w:tr w14:paraId="09ECB3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346" w:type="dxa"/>
            <w:gridSpan w:val="2"/>
            <w:tcBorders>
              <w:bottom w:val="single" w:color="auto" w:sz="4" w:space="0"/>
            </w:tcBorders>
          </w:tcPr>
          <w:p w14:paraId="4E036791">
            <w:pPr>
              <w:tabs>
                <w:tab w:val="left" w:pos="5103"/>
              </w:tabs>
              <w:autoSpaceDE w:val="0"/>
              <w:autoSpaceDN w:val="0"/>
              <w:adjustRightInd w:val="0"/>
              <w:spacing w:after="0" w:line="240" w:lineRule="auto"/>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приложений на </w:t>
            </w:r>
            <w:r>
              <w:rPr>
                <w:rFonts w:hint="default" w:ascii="Times New Roman" w:hAnsi="Times New Roman" w:eastAsia="Calibri" w:cs="Times New Roman"/>
                <w:color w:val="000000" w:themeColor="text1"/>
                <w:sz w:val="28"/>
                <w:szCs w:val="26"/>
                <w:lang w:val="en-US"/>
                <w14:textFill>
                  <w14:solidFill>
                    <w14:schemeClr w14:val="tx1"/>
                  </w14:solidFill>
                </w14:textFill>
              </w:rPr>
              <w:t>Java</w:t>
            </w:r>
            <w:r>
              <w:rPr>
                <w:rFonts w:ascii="Times New Roman" w:hAnsi="Times New Roman" w:eastAsia="Calibri" w:cs="Times New Roman"/>
                <w:color w:val="000000" w:themeColor="text1"/>
                <w:sz w:val="28"/>
                <w:szCs w:val="26"/>
                <w14:textFill>
                  <w14:solidFill>
                    <w14:schemeClr w14:val="tx1"/>
                  </w14:solidFill>
                </w14:textFill>
              </w:rPr>
              <w:t>»</w:t>
            </w:r>
          </w:p>
        </w:tc>
      </w:tr>
    </w:tbl>
    <w:p w14:paraId="2929D1C7">
      <w:pPr>
        <w:widowControl w:val="0"/>
        <w:autoSpaceDE w:val="0"/>
        <w:autoSpaceDN w:val="0"/>
        <w:spacing w:before="61" w:after="0" w:line="240" w:lineRule="auto"/>
        <w:ind w:right="1084"/>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утверждена приказом по УлГТУ от  «</w:t>
      </w:r>
      <w:r>
        <w:rPr>
          <w:rFonts w:ascii="Times New Roman" w:hAnsi="Times New Roman" w:eastAsia="Times New Roman" w:cs="Times New Roman"/>
          <w:color w:val="000000" w:themeColor="text1"/>
          <w:sz w:val="28"/>
          <w:u w:val="single"/>
          <w14:textFill>
            <w14:solidFill>
              <w14:schemeClr w14:val="tx1"/>
            </w14:solidFill>
          </w14:textFill>
        </w:rPr>
        <w:t>19</w:t>
      </w:r>
      <w:r>
        <w:rPr>
          <w:rFonts w:ascii="Times New Roman" w:hAnsi="Times New Roman" w:eastAsia="Times New Roman" w:cs="Times New Roman"/>
          <w:color w:val="000000" w:themeColor="text1"/>
          <w:sz w:val="28"/>
          <w14:textFill>
            <w14:solidFill>
              <w14:schemeClr w14:val="tx1"/>
            </w14:solidFill>
          </w14:textFill>
        </w:rPr>
        <w:t xml:space="preserve">» </w:t>
      </w:r>
      <w:r>
        <w:rPr>
          <w:rFonts w:ascii="Times New Roman" w:hAnsi="Times New Roman" w:eastAsia="Times New Roman" w:cs="Times New Roman"/>
          <w:color w:val="000000" w:themeColor="text1"/>
          <w:sz w:val="28"/>
          <w:u w:val="single"/>
          <w14:textFill>
            <w14:solidFill>
              <w14:schemeClr w14:val="tx1"/>
            </w14:solidFill>
          </w14:textFill>
        </w:rPr>
        <w:t xml:space="preserve"> декабря </w:t>
      </w:r>
      <w:r>
        <w:rPr>
          <w:rFonts w:ascii="Times New Roman" w:hAnsi="Times New Roman" w:eastAsia="Times New Roman" w:cs="Times New Roman"/>
          <w:color w:val="000000" w:themeColor="text1"/>
          <w:sz w:val="28"/>
          <w14:textFill>
            <w14:solidFill>
              <w14:schemeClr w14:val="tx1"/>
            </w14:solidFill>
          </w14:textFill>
        </w:rPr>
        <w:t xml:space="preserve"> 20</w:t>
      </w:r>
      <w:r>
        <w:rPr>
          <w:rFonts w:ascii="Times New Roman" w:hAnsi="Times New Roman" w:eastAsia="Times New Roman" w:cs="Times New Roman"/>
          <w:color w:val="000000" w:themeColor="text1"/>
          <w:sz w:val="28"/>
          <w:u w:val="single"/>
          <w14:textFill>
            <w14:solidFill>
              <w14:schemeClr w14:val="tx1"/>
            </w14:solidFill>
          </w14:textFill>
        </w:rPr>
        <w:t>25</w:t>
      </w:r>
      <w:r>
        <w:rPr>
          <w:rFonts w:ascii="Times New Roman" w:hAnsi="Times New Roman" w:eastAsia="Times New Roman" w:cs="Times New Roman"/>
          <w:color w:val="000000" w:themeColor="text1"/>
          <w:sz w:val="28"/>
          <w14:textFill>
            <w14:solidFill>
              <w14:schemeClr w14:val="tx1"/>
            </w14:solidFill>
          </w14:textFill>
        </w:rPr>
        <w:t xml:space="preserve"> г. №</w:t>
      </w:r>
      <w:r>
        <w:rPr>
          <w:rFonts w:ascii="Times New Roman" w:hAnsi="Times New Roman" w:eastAsia="Times New Roman" w:cs="Times New Roman"/>
          <w:color w:val="000000" w:themeColor="text1"/>
          <w:sz w:val="28"/>
          <w:u w:val="single"/>
          <w14:textFill>
            <w14:solidFill>
              <w14:schemeClr w14:val="tx1"/>
            </w14:solidFill>
          </w14:textFill>
        </w:rPr>
        <w:t xml:space="preserve"> 3379 </w:t>
      </w:r>
      <w:r>
        <w:rPr>
          <w:rFonts w:ascii="Times New Roman" w:hAnsi="Times New Roman" w:eastAsia="Times New Roman" w:cs="Times New Roman"/>
          <w:color w:val="FFFFFF" w:themeColor="background1"/>
          <w:sz w:val="28"/>
          <w:u w:val="single"/>
          <w14:textFill>
            <w14:solidFill>
              <w14:schemeClr w14:val="bg1"/>
            </w14:solidFill>
          </w14:textFill>
        </w:rPr>
        <w:t>т</w:t>
      </w:r>
    </w:p>
    <w:p w14:paraId="3C2D481A">
      <w:pPr>
        <w:widowControl w:val="0"/>
        <w:autoSpaceDE w:val="0"/>
        <w:autoSpaceDN w:val="0"/>
        <w:spacing w:before="61" w:after="0" w:line="240" w:lineRule="auto"/>
        <w:ind w:right="13"/>
        <w:jc w:val="both"/>
        <w:rPr>
          <w:rFonts w:ascii="Times New Roman" w:hAnsi="Times New Roman" w:eastAsia="Times New Roman" w:cs="Times New Roman"/>
          <w:color w:val="000000" w:themeColor="text1"/>
          <w:sz w:val="28"/>
          <w:u w:val="single"/>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Срок сдачи обучающимся законченной  ВКР «</w:t>
      </w:r>
      <w:r>
        <w:rPr>
          <w:rFonts w:ascii="Times New Roman" w:hAnsi="Times New Roman" w:eastAsia="Times New Roman" w:cs="Times New Roman"/>
          <w:color w:val="000000" w:themeColor="text1"/>
          <w:sz w:val="28"/>
          <w:u w:val="single"/>
          <w14:textFill>
            <w14:solidFill>
              <w14:schemeClr w14:val="tx1"/>
            </w14:solidFill>
          </w14:textFill>
        </w:rPr>
        <w:t xml:space="preserve"> 5 </w:t>
      </w:r>
      <w:r>
        <w:rPr>
          <w:rFonts w:ascii="Times New Roman" w:hAnsi="Times New Roman" w:eastAsia="Times New Roman" w:cs="Times New Roman"/>
          <w:color w:val="000000" w:themeColor="text1"/>
          <w:sz w:val="28"/>
          <w14:textFill>
            <w14:solidFill>
              <w14:schemeClr w14:val="tx1"/>
            </w14:solidFill>
          </w14:textFill>
        </w:rPr>
        <w:t>»</w:t>
      </w:r>
      <w:r>
        <w:rPr>
          <w:rFonts w:ascii="Times New Roman" w:hAnsi="Times New Roman" w:eastAsia="Times New Roman" w:cs="Times New Roman"/>
          <w:color w:val="000000" w:themeColor="text1"/>
          <w:sz w:val="28"/>
          <w:u w:val="single"/>
          <w14:textFill>
            <w14:solidFill>
              <w14:schemeClr w14:val="tx1"/>
            </w14:solidFill>
          </w14:textFill>
        </w:rPr>
        <w:t xml:space="preserve">  июня </w:t>
      </w:r>
      <w:r>
        <w:rPr>
          <w:rFonts w:ascii="Times New Roman" w:hAnsi="Times New Roman" w:eastAsia="Times New Roman" w:cs="Times New Roman"/>
          <w:color w:val="000000" w:themeColor="text1"/>
          <w:sz w:val="28"/>
          <w14:textFill>
            <w14:solidFill>
              <w14:schemeClr w14:val="tx1"/>
            </w14:solidFill>
          </w14:textFill>
        </w:rPr>
        <w:t xml:space="preserve"> 20</w:t>
      </w:r>
      <w:r>
        <w:rPr>
          <w:rFonts w:ascii="Times New Roman" w:hAnsi="Times New Roman" w:eastAsia="Times New Roman" w:cs="Times New Roman"/>
          <w:color w:val="000000" w:themeColor="text1"/>
          <w:sz w:val="28"/>
          <w:u w:val="single"/>
          <w14:textFill>
            <w14:solidFill>
              <w14:schemeClr w14:val="tx1"/>
            </w14:solidFill>
          </w14:textFill>
        </w:rPr>
        <w:t>26</w:t>
      </w:r>
      <w:r>
        <w:rPr>
          <w:rFonts w:ascii="Times New Roman" w:hAnsi="Times New Roman" w:eastAsia="Times New Roman" w:cs="Times New Roman"/>
          <w:color w:val="000000" w:themeColor="text1"/>
          <w:sz w:val="28"/>
          <w14:textFill>
            <w14:solidFill>
              <w14:schemeClr w14:val="tx1"/>
            </w14:solidFill>
          </w14:textFill>
        </w:rPr>
        <w:t xml:space="preserve"> г.</w:t>
      </w:r>
    </w:p>
    <w:p w14:paraId="42D3F48B">
      <w:pPr>
        <w:widowControl w:val="0"/>
        <w:autoSpaceDE w:val="0"/>
        <w:autoSpaceDN w:val="0"/>
        <w:spacing w:before="61" w:after="0" w:line="240" w:lineRule="auto"/>
        <w:ind w:right="1084"/>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Исходные</w:t>
      </w:r>
      <w:r>
        <w:rPr>
          <w:rFonts w:ascii="Times New Roman" w:hAnsi="Times New Roman" w:eastAsia="Times New Roman" w:cs="Times New Roman"/>
          <w:color w:val="000000" w:themeColor="text1"/>
          <w:spacing w:val="-1"/>
          <w:sz w:val="28"/>
          <w14:textFill>
            <w14:solidFill>
              <w14:schemeClr w14:val="tx1"/>
            </w14:solidFill>
          </w14:textFill>
        </w:rPr>
        <w:t xml:space="preserve"> </w:t>
      </w:r>
      <w:r>
        <w:rPr>
          <w:rFonts w:ascii="Times New Roman" w:hAnsi="Times New Roman" w:eastAsia="Times New Roman" w:cs="Times New Roman"/>
          <w:color w:val="000000" w:themeColor="text1"/>
          <w:sz w:val="28"/>
          <w14:textFill>
            <w14:solidFill>
              <w14:schemeClr w14:val="tx1"/>
            </w14:solidFill>
          </w14:textFill>
        </w:rPr>
        <w:t>данные к ВКР</w:t>
      </w:r>
    </w:p>
    <w:p w14:paraId="11780D38">
      <w:pPr>
        <w:pStyle w:val="21"/>
        <w:widowControl w:val="0"/>
        <w:numPr>
          <w:ilvl w:val="0"/>
          <w:numId w:val="1"/>
        </w:numPr>
        <w:tabs>
          <w:tab w:val="left" w:pos="840"/>
        </w:tabs>
        <w:suppressAutoHyphens/>
        <w:autoSpaceDE w:val="0"/>
        <w:autoSpaceDN w:val="0"/>
        <w:spacing w:before="196" w:after="0" w:line="290" w:lineRule="auto"/>
        <w:ind w:left="1134"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14:textFill>
            <w14:solidFill>
              <w14:schemeClr w14:val="tx1"/>
            </w14:solidFill>
          </w14:textFill>
        </w:rPr>
        <w:t>В ходе выполнения работы должен быть произведён анализ существующих средств и технологий автоматизации тестирования веб-приложений;</w:t>
      </w:r>
    </w:p>
    <w:p w14:paraId="496D8DB2">
      <w:pPr>
        <w:pStyle w:val="21"/>
        <w:widowControl w:val="0"/>
        <w:numPr>
          <w:ilvl w:val="0"/>
          <w:numId w:val="1"/>
        </w:numPr>
        <w:tabs>
          <w:tab w:val="left" w:pos="840"/>
        </w:tabs>
        <w:suppressAutoHyphens/>
        <w:autoSpaceDE w:val="0"/>
        <w:autoSpaceDN w:val="0"/>
        <w:spacing w:before="196" w:after="0" w:line="290" w:lineRule="auto"/>
        <w:ind w:left="1134"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14:textFill>
            <w14:solidFill>
              <w14:schemeClr w14:val="tx1"/>
            </w14:solidFill>
          </w14:textFill>
        </w:rPr>
        <w:t>Разрабатываемая система должна реализовывать следующие функциональные возможности:</w:t>
      </w:r>
    </w:p>
    <w:p w14:paraId="5A0E2BF2">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А</w:t>
      </w:r>
      <w:r>
        <w:rPr>
          <w:rFonts w:ascii="Times New Roman" w:hAnsi="Times New Roman" w:eastAsia="Times New Roman" w:cs="Times New Roman"/>
          <w:i/>
          <w:color w:val="000000" w:themeColor="text1"/>
          <w:sz w:val="28"/>
          <w:u w:val="single"/>
          <w14:textFill>
            <w14:solidFill>
              <w14:schemeClr w14:val="tx1"/>
            </w14:solidFill>
          </w14:textFill>
        </w:rPr>
        <w:t>втоматизированное выполнение UI-тестов веб-приложения</w:t>
      </w:r>
      <w:r>
        <w:rPr>
          <w:rFonts w:hint="default" w:ascii="Times New Roman" w:hAnsi="Times New Roman" w:eastAsia="Times New Roman" w:cs="Times New Roman"/>
          <w:i/>
          <w:color w:val="000000" w:themeColor="text1"/>
          <w:sz w:val="28"/>
          <w:u w:val="single"/>
          <w:lang w:val="ru-RU"/>
          <w14:textFill>
            <w14:solidFill>
              <w14:schemeClr w14:val="tx1"/>
            </w14:solidFill>
          </w14:textFill>
        </w:rPr>
        <w:t>;</w:t>
      </w:r>
    </w:p>
    <w:p w14:paraId="4E415AF5">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П</w:t>
      </w:r>
      <w:r>
        <w:rPr>
          <w:rFonts w:ascii="Times New Roman" w:hAnsi="Times New Roman" w:eastAsia="Times New Roman" w:cs="Times New Roman"/>
          <w:i/>
          <w:color w:val="000000" w:themeColor="text1"/>
          <w:sz w:val="28"/>
          <w:u w:val="single"/>
          <w14:textFill>
            <w14:solidFill>
              <w14:schemeClr w14:val="tx1"/>
            </w14:solidFill>
          </w14:textFill>
        </w:rPr>
        <w:t>оддержку параллельного выполнения тестов;</w:t>
      </w:r>
    </w:p>
    <w:p w14:paraId="0CC2169F">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Р</w:t>
      </w:r>
      <w:r>
        <w:rPr>
          <w:rFonts w:ascii="Times New Roman" w:hAnsi="Times New Roman" w:eastAsia="Times New Roman" w:cs="Times New Roman"/>
          <w:i/>
          <w:color w:val="000000" w:themeColor="text1"/>
          <w:sz w:val="28"/>
          <w:u w:val="single"/>
          <w14:textFill>
            <w14:solidFill>
              <w14:schemeClr w14:val="tx1"/>
            </w14:solidFill>
          </w14:textFill>
        </w:rPr>
        <w:t>аспределённый запуск тестов с использованием Selenium Grid;</w:t>
      </w:r>
    </w:p>
    <w:p w14:paraId="4E4E3A70">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К</w:t>
      </w:r>
      <w:r>
        <w:rPr>
          <w:rFonts w:ascii="Times New Roman" w:hAnsi="Times New Roman" w:eastAsia="Times New Roman" w:cs="Times New Roman"/>
          <w:i/>
          <w:color w:val="000000" w:themeColor="text1"/>
          <w:sz w:val="28"/>
          <w:u w:val="single"/>
          <w14:textFill>
            <w14:solidFill>
              <w14:schemeClr w14:val="tx1"/>
            </w14:solidFill>
          </w14:textFill>
        </w:rPr>
        <w:t>онтейнеризацию тестовой инфраструктуры с использованием Docker;</w:t>
      </w:r>
    </w:p>
    <w:p w14:paraId="7508B5B9">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Ф</w:t>
      </w:r>
      <w:r>
        <w:rPr>
          <w:rFonts w:ascii="Times New Roman" w:hAnsi="Times New Roman" w:eastAsia="Times New Roman" w:cs="Times New Roman"/>
          <w:i/>
          <w:color w:val="000000" w:themeColor="text1"/>
          <w:sz w:val="28"/>
          <w:u w:val="single"/>
          <w14:textFill>
            <w14:solidFill>
              <w14:schemeClr w14:val="tx1"/>
            </w14:solidFill>
          </w14:textFill>
        </w:rPr>
        <w:t>ормирование отчётности о результатах тестирования;</w:t>
      </w:r>
    </w:p>
    <w:p w14:paraId="3A4FC886">
      <w:pPr>
        <w:widowControl w:val="0"/>
        <w:tabs>
          <w:tab w:val="left" w:pos="840"/>
        </w:tabs>
        <w:autoSpaceDE w:val="0"/>
        <w:autoSpaceDN w:val="0"/>
        <w:spacing w:before="196" w:after="0" w:line="290" w:lineRule="auto"/>
        <w:ind w:right="13"/>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Содержание пояснительной записки (перечень подлежащих разработке вопросов)</w:t>
      </w:r>
    </w:p>
    <w:p w14:paraId="507FEB28">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14:textFill>
            <w14:solidFill>
              <w14:schemeClr w14:val="tx1"/>
            </w14:solidFill>
          </w14:textFill>
        </w:rPr>
        <w:t>Анализ предметной области автоматизированного тестирования;</w:t>
      </w:r>
    </w:p>
    <w:p w14:paraId="29AD04FD">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14:textFill>
            <w14:solidFill>
              <w14:schemeClr w14:val="tx1"/>
            </w14:solidFill>
          </w14:textFill>
        </w:rPr>
        <w:t>Анализ существующих средств автоматизации UI-тестирования;</w:t>
      </w:r>
    </w:p>
    <w:p w14:paraId="54B7C947">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lang w:val="ru-RU"/>
          <w14:textFill>
            <w14:solidFill>
              <w14:schemeClr w14:val="tx1"/>
            </w14:solidFill>
          </w14:textFill>
        </w:rPr>
        <w:t>П</w:t>
      </w:r>
      <w:r>
        <w:rPr>
          <w:rFonts w:ascii="Times New Roman" w:hAnsi="Times New Roman" w:eastAsia="Times New Roman" w:cs="Times New Roman"/>
          <w:i/>
          <w:color w:val="000000" w:themeColor="text1"/>
          <w:sz w:val="28"/>
          <w14:textFill>
            <w14:solidFill>
              <w14:schemeClr w14:val="tx1"/>
            </w14:solidFill>
          </w14:textFill>
        </w:rPr>
        <w:t>роектирование архитектуры тестового фреймворка;</w:t>
      </w:r>
    </w:p>
    <w:p w14:paraId="2D35783F">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lang w:val="ru-RU"/>
          <w14:textFill>
            <w14:solidFill>
              <w14:schemeClr w14:val="tx1"/>
            </w14:solidFill>
          </w14:textFill>
        </w:rPr>
        <w:t>Р</w:t>
      </w:r>
      <w:r>
        <w:rPr>
          <w:rFonts w:ascii="Times New Roman" w:hAnsi="Times New Roman" w:eastAsia="Times New Roman" w:cs="Times New Roman"/>
          <w:i/>
          <w:color w:val="000000" w:themeColor="text1"/>
          <w:sz w:val="28"/>
          <w14:textFill>
            <w14:solidFill>
              <w14:schemeClr w14:val="tx1"/>
            </w14:solidFill>
          </w14:textFill>
        </w:rPr>
        <w:t>еализация фреймворка автоматизации тестирования;</w:t>
      </w:r>
    </w:p>
    <w:p w14:paraId="2BA55794">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lang w:val="ru-RU"/>
          <w14:textFill>
            <w14:solidFill>
              <w14:schemeClr w14:val="tx1"/>
            </w14:solidFill>
          </w14:textFill>
        </w:rPr>
        <w:t>О</w:t>
      </w:r>
      <w:r>
        <w:rPr>
          <w:rFonts w:ascii="Times New Roman" w:hAnsi="Times New Roman" w:eastAsia="Times New Roman" w:cs="Times New Roman"/>
          <w:i/>
          <w:color w:val="000000" w:themeColor="text1"/>
          <w:sz w:val="28"/>
          <w14:textFill>
            <w14:solidFill>
              <w14:schemeClr w14:val="tx1"/>
            </w14:solidFill>
          </w14:textFill>
        </w:rPr>
        <w:t>рганизация распределённого и параллельного выполнения тестов;</w:t>
      </w:r>
    </w:p>
    <w:p w14:paraId="4E3F5C1D">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lang w:val="ru-RU"/>
          <w14:textFill>
            <w14:solidFill>
              <w14:schemeClr w14:val="tx1"/>
            </w14:solidFill>
          </w14:textFill>
        </w:rPr>
        <w:t>Т</w:t>
      </w:r>
      <w:r>
        <w:rPr>
          <w:rFonts w:ascii="Times New Roman" w:hAnsi="Times New Roman" w:eastAsia="Times New Roman" w:cs="Times New Roman"/>
          <w:i/>
          <w:color w:val="000000" w:themeColor="text1"/>
          <w:sz w:val="28"/>
          <w14:textFill>
            <w14:solidFill>
              <w14:schemeClr w14:val="tx1"/>
            </w14:solidFill>
          </w14:textFill>
        </w:rPr>
        <w:t>естирование разработанного фреймворка и анализ результатов</w:t>
      </w:r>
      <w:r>
        <w:rPr>
          <w:rFonts w:hint="default" w:ascii="Times New Roman" w:hAnsi="Times New Roman" w:eastAsia="Times New Roman" w:cs="Times New Roman"/>
          <w:i/>
          <w:color w:val="000000" w:themeColor="text1"/>
          <w:sz w:val="28"/>
          <w:lang w:val="ru-RU"/>
          <w14:textFill>
            <w14:solidFill>
              <w14:schemeClr w14:val="tx1"/>
            </w14:solidFill>
          </w14:textFill>
        </w:rPr>
        <w:t>.</w:t>
      </w:r>
    </w:p>
    <w:p w14:paraId="38AD4416">
      <w:pPr>
        <w:widowControl w:val="0"/>
        <w:tabs>
          <w:tab w:val="left" w:pos="399"/>
        </w:tabs>
        <w:autoSpaceDE w:val="0"/>
        <w:autoSpaceDN w:val="0"/>
        <w:spacing w:before="263" w:after="0" w:line="240" w:lineRule="auto"/>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Перечень графического</w:t>
      </w:r>
      <w:r>
        <w:rPr>
          <w:rFonts w:ascii="Times New Roman" w:hAnsi="Times New Roman" w:eastAsia="Times New Roman" w:cs="Times New Roman"/>
          <w:color w:val="000000" w:themeColor="text1"/>
          <w:spacing w:val="-1"/>
          <w:sz w:val="28"/>
          <w14:textFill>
            <w14:solidFill>
              <w14:schemeClr w14:val="tx1"/>
            </w14:solidFill>
          </w14:textFill>
        </w:rPr>
        <w:t xml:space="preserve"> </w:t>
      </w:r>
      <w:r>
        <w:rPr>
          <w:rFonts w:ascii="Times New Roman" w:hAnsi="Times New Roman" w:eastAsia="Times New Roman" w:cs="Times New Roman"/>
          <w:color w:val="000000" w:themeColor="text1"/>
          <w:sz w:val="28"/>
          <w14:textFill>
            <w14:solidFill>
              <w14:schemeClr w14:val="tx1"/>
            </w14:solidFill>
          </w14:textFill>
        </w:rPr>
        <w:t>материала (с точным указанием обязательных чертежей)</w:t>
      </w:r>
    </w:p>
    <w:p w14:paraId="5F561AE6">
      <w:pPr>
        <w:widowControl w:val="0"/>
        <w:autoSpaceDE w:val="0"/>
        <w:autoSpaceDN w:val="0"/>
        <w:spacing w:before="189" w:after="0" w:line="290" w:lineRule="auto"/>
        <w:ind w:right="13"/>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u w:val="single"/>
          <w14:textFill>
            <w14:solidFill>
              <w14:schemeClr w14:val="tx1"/>
            </w14:solidFill>
          </w14:textFill>
        </w:rPr>
        <w:t xml:space="preserve">Диаграмма архитектуры тестового фреймворка, структура проекта автоматизированного тестирования, схема взаимодействия Selenium Grid, схема контейнеризированной инфраструктуры Docker, диаграмма процесса выполнения UI-тестов, результаты выполнения тестов и отчёты Allure Report.                                          </w:t>
      </w:r>
    </w:p>
    <w:p w14:paraId="5FFBB4D0">
      <w:pPr>
        <w:widowControl w:val="0"/>
        <w:tabs>
          <w:tab w:val="left" w:pos="5437"/>
        </w:tabs>
        <w:autoSpaceDE w:val="0"/>
        <w:autoSpaceDN w:val="0"/>
        <w:spacing w:before="186" w:after="0" w:line="240" w:lineRule="auto"/>
        <w:jc w:val="both"/>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Дата выдачи задания</w:t>
      </w:r>
      <w:r>
        <w:rPr>
          <w:rFonts w:ascii="Times New Roman" w:hAnsi="Times New Roman" w:eastAsia="Times New Roman" w:cs="Times New Roman"/>
          <w:color w:val="000000" w:themeColor="text1"/>
          <w:spacing w:val="-5"/>
          <w:sz w:val="28"/>
          <w:szCs w:val="28"/>
          <w14:textFill>
            <w14:solidFill>
              <w14:schemeClr w14:val="tx1"/>
            </w14:solidFill>
          </w14:textFill>
        </w:rPr>
        <w:t xml:space="preserve"> </w:t>
      </w:r>
      <w:r>
        <w:rPr>
          <w:rFonts w:ascii="Times New Roman" w:hAnsi="Times New Roman" w:eastAsia="Times New Roman" w:cs="Times New Roman"/>
          <w:color w:val="000000" w:themeColor="text1"/>
          <w:sz w:val="28"/>
          <w:szCs w:val="28"/>
          <w14:textFill>
            <w14:solidFill>
              <w14:schemeClr w14:val="tx1"/>
            </w14:solidFill>
          </w14:textFill>
        </w:rPr>
        <w:t>«</w:t>
      </w:r>
      <w:r>
        <w:rPr>
          <w:rFonts w:ascii="Times New Roman" w:hAnsi="Times New Roman" w:eastAsia="Times New Roman" w:cs="Times New Roman"/>
          <w:color w:val="000000" w:themeColor="text1"/>
          <w:sz w:val="28"/>
          <w:szCs w:val="28"/>
          <w:u w:val="single"/>
          <w14:textFill>
            <w14:solidFill>
              <w14:schemeClr w14:val="tx1"/>
            </w14:solidFill>
          </w14:textFill>
        </w:rPr>
        <w:t xml:space="preserve"> 19 </w:t>
      </w:r>
      <w:r>
        <w:rPr>
          <w:rFonts w:ascii="Times New Roman" w:hAnsi="Times New Roman" w:eastAsia="Times New Roman" w:cs="Times New Roman"/>
          <w:color w:val="000000" w:themeColor="text1"/>
          <w:sz w:val="28"/>
          <w:szCs w:val="28"/>
          <w14:textFill>
            <w14:solidFill>
              <w14:schemeClr w14:val="tx1"/>
            </w14:solidFill>
          </w14:textFill>
        </w:rPr>
        <w:t xml:space="preserve">» </w:t>
      </w:r>
      <w:r>
        <w:rPr>
          <w:rFonts w:ascii="Times New Roman" w:hAnsi="Times New Roman" w:eastAsia="Times New Roman" w:cs="Times New Roman"/>
          <w:color w:val="000000" w:themeColor="text1"/>
          <w:sz w:val="28"/>
          <w:szCs w:val="28"/>
          <w:u w:val="single"/>
          <w14:textFill>
            <w14:solidFill>
              <w14:schemeClr w14:val="tx1"/>
            </w14:solidFill>
          </w14:textFill>
        </w:rPr>
        <w:t xml:space="preserve"> декабря </w:t>
      </w:r>
      <w:r>
        <w:rPr>
          <w:rFonts w:ascii="Times New Roman" w:hAnsi="Times New Roman" w:eastAsia="Times New Roman" w:cs="Times New Roman"/>
          <w:color w:val="000000" w:themeColor="text1"/>
          <w:sz w:val="28"/>
          <w:szCs w:val="28"/>
          <w14:textFill>
            <w14:solidFill>
              <w14:schemeClr w14:val="tx1"/>
            </w14:solidFill>
          </w14:textFill>
        </w:rPr>
        <w:t xml:space="preserve"> 20</w:t>
      </w:r>
      <w:r>
        <w:rPr>
          <w:rFonts w:ascii="Times New Roman" w:hAnsi="Times New Roman" w:eastAsia="Times New Roman" w:cs="Times New Roman"/>
          <w:color w:val="000000" w:themeColor="text1"/>
          <w:sz w:val="28"/>
          <w:szCs w:val="28"/>
          <w:u w:val="single"/>
          <w14:textFill>
            <w14:solidFill>
              <w14:schemeClr w14:val="tx1"/>
            </w14:solidFill>
          </w14:textFill>
        </w:rPr>
        <w:t>25</w:t>
      </w:r>
      <w:r>
        <w:rPr>
          <w:rFonts w:ascii="Times New Roman" w:hAnsi="Times New Roman" w:eastAsia="Times New Roman" w:cs="Times New Roman"/>
          <w:color w:val="000000" w:themeColor="text1"/>
          <w:sz w:val="28"/>
          <w:szCs w:val="28"/>
          <w14:textFill>
            <w14:solidFill>
              <w14:schemeClr w14:val="tx1"/>
            </w14:solidFill>
          </w14:textFill>
        </w:rPr>
        <w:t xml:space="preserve"> г.</w:t>
      </w:r>
    </w:p>
    <w:p w14:paraId="5E4B346B">
      <w:pPr>
        <w:widowControl w:val="0"/>
        <w:autoSpaceDE w:val="0"/>
        <w:autoSpaceDN w:val="0"/>
        <w:spacing w:before="9" w:after="0" w:line="240" w:lineRule="auto"/>
        <w:rPr>
          <w:rFonts w:ascii="Times New Roman" w:hAnsi="Times New Roman" w:eastAsia="Times New Roman" w:cs="Times New Roman"/>
          <w:color w:val="000000" w:themeColor="text1"/>
          <w:sz w:val="29"/>
          <w:szCs w:val="28"/>
          <w14:textFill>
            <w14:solidFill>
              <w14:schemeClr w14:val="tx1"/>
            </w14:solidFill>
          </w14:textFill>
        </w:rPr>
      </w:pPr>
    </w:p>
    <w:tbl>
      <w:tblPr>
        <w:tblStyle w:val="20"/>
        <w:tblW w:w="949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55"/>
        <w:gridCol w:w="204"/>
        <w:gridCol w:w="2069"/>
        <w:gridCol w:w="1696"/>
        <w:gridCol w:w="141"/>
        <w:gridCol w:w="142"/>
        <w:gridCol w:w="997"/>
        <w:gridCol w:w="421"/>
        <w:gridCol w:w="2126"/>
        <w:gridCol w:w="141"/>
      </w:tblGrid>
      <w:tr w14:paraId="218A24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759" w:type="dxa"/>
            <w:gridSpan w:val="2"/>
            <w:vAlign w:val="bottom"/>
          </w:tcPr>
          <w:p w14:paraId="3633E714">
            <w:pPr>
              <w:spacing w:after="0" w:line="240" w:lineRule="auto"/>
              <w:ind w:left="-108"/>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Руководитель </w:t>
            </w:r>
          </w:p>
        </w:tc>
        <w:tc>
          <w:tcPr>
            <w:tcW w:w="3765" w:type="dxa"/>
            <w:gridSpan w:val="2"/>
            <w:tcBorders>
              <w:bottom w:val="single" w:color="auto" w:sz="4" w:space="0"/>
            </w:tcBorders>
            <w:vAlign w:val="bottom"/>
          </w:tcPr>
          <w:p w14:paraId="0814CFB9">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ascii="Times New Roman" w:hAnsi="Times New Roman" w:eastAsia="Calibri" w:cs="Times New Roman"/>
                <w:color w:val="000000" w:themeColor="text1"/>
                <w:sz w:val="28"/>
                <w:szCs w:val="26"/>
                <w:lang w:val="ru-RU"/>
                <w14:textFill>
                  <w14:solidFill>
                    <w14:schemeClr w14:val="tx1"/>
                  </w14:solidFill>
                </w14:textFill>
              </w:rPr>
              <w:t>к</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.т.н. </w:t>
            </w:r>
            <w:r>
              <w:rPr>
                <w:rFonts w:ascii="Times New Roman" w:hAnsi="Times New Roman" w:eastAsia="Calibri" w:cs="Times New Roman"/>
                <w:color w:val="000000" w:themeColor="text1"/>
                <w:sz w:val="28"/>
                <w:szCs w:val="26"/>
                <w:lang w:val="ru-RU"/>
                <w14:textFill>
                  <w14:solidFill>
                    <w14:schemeClr w14:val="tx1"/>
                  </w14:solidFill>
                </w14:textFill>
              </w:rPr>
              <w:t>д</w:t>
            </w:r>
            <w:r>
              <w:rPr>
                <w:rFonts w:ascii="Times New Roman" w:hAnsi="Times New Roman" w:eastAsia="Calibri" w:cs="Times New Roman"/>
                <w:color w:val="000000" w:themeColor="text1"/>
                <w:sz w:val="28"/>
                <w:szCs w:val="26"/>
                <w14:textFill>
                  <w14:solidFill>
                    <w14:schemeClr w14:val="tx1"/>
                  </w14:solidFill>
                </w14:textFill>
              </w:rPr>
              <w:t>оцент кафедры «ВТ»</w:t>
            </w:r>
          </w:p>
        </w:tc>
        <w:tc>
          <w:tcPr>
            <w:tcW w:w="283" w:type="dxa"/>
            <w:gridSpan w:val="2"/>
            <w:vAlign w:val="bottom"/>
          </w:tcPr>
          <w:p w14:paraId="69028CD7">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tc>
        <w:tc>
          <w:tcPr>
            <w:tcW w:w="1418" w:type="dxa"/>
            <w:gridSpan w:val="2"/>
            <w:tcBorders>
              <w:bottom w:val="single" w:color="auto" w:sz="4" w:space="0"/>
            </w:tcBorders>
            <w:vAlign w:val="bottom"/>
          </w:tcPr>
          <w:p w14:paraId="7CC745E8">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tc>
        <w:tc>
          <w:tcPr>
            <w:tcW w:w="2267" w:type="dxa"/>
            <w:gridSpan w:val="2"/>
            <w:vAlign w:val="bottom"/>
          </w:tcPr>
          <w:p w14:paraId="4B7C0B90">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В</w:t>
            </w:r>
            <w:r>
              <w:rPr>
                <w:rFonts w:ascii="Times New Roman" w:hAnsi="Times New Roman" w:eastAsia="Calibri" w:cs="Times New Roman"/>
                <w:color w:val="000000" w:themeColor="text1"/>
                <w:sz w:val="28"/>
                <w:szCs w:val="26"/>
                <w:u w:val="single"/>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В</w:t>
            </w:r>
            <w:r>
              <w:rPr>
                <w:rFonts w:ascii="Times New Roman" w:hAnsi="Times New Roman" w:eastAsia="Calibri" w:cs="Times New Roman"/>
                <w:color w:val="000000" w:themeColor="text1"/>
                <w:sz w:val="28"/>
                <w:szCs w:val="26"/>
                <w:u w:val="single"/>
                <w14:textFill>
                  <w14:solidFill>
                    <w14:schemeClr w14:val="tx1"/>
                  </w14:solidFill>
                </w14:textFill>
              </w:rPr>
              <w:t xml:space="preserve">. </w:t>
            </w:r>
            <w:r>
              <w:rPr>
                <w:rFonts w:ascii="Times New Roman" w:hAnsi="Times New Roman" w:eastAsia="Calibri" w:cs="Times New Roman"/>
                <w:color w:val="000000" w:themeColor="text1"/>
                <w:sz w:val="28"/>
                <w:szCs w:val="26"/>
                <w:u w:val="single"/>
                <w:lang w:val="ru-RU"/>
                <w14:textFill>
                  <w14:solidFill>
                    <w14:schemeClr w14:val="tx1"/>
                  </w14:solidFill>
                </w14:textFill>
              </w:rPr>
              <w:t>Валюх</w:t>
            </w:r>
            <w:r>
              <w:rPr>
                <w:rFonts w:ascii="Times New Roman" w:hAnsi="Times New Roman" w:eastAsia="Calibri" w:cs="Times New Roman"/>
                <w:color w:val="000000" w:themeColor="text1"/>
                <w:sz w:val="28"/>
                <w:szCs w:val="26"/>
                <w14:textFill>
                  <w14:solidFill>
                    <w14:schemeClr w14:val="tx1"/>
                  </w14:solidFill>
                </w14:textFill>
              </w:rPr>
              <w:t>/</w:t>
            </w:r>
          </w:p>
        </w:tc>
      </w:tr>
      <w:tr w14:paraId="5903CD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1555" w:type="dxa"/>
          </w:tcPr>
          <w:p w14:paraId="4DE837EF">
            <w:pPr>
              <w:spacing w:after="0" w:line="240" w:lineRule="auto"/>
              <w:rPr>
                <w:rFonts w:ascii="Times New Roman" w:hAnsi="Times New Roman" w:eastAsia="Calibri" w:cs="Times New Roman"/>
                <w:color w:val="000000" w:themeColor="text1"/>
                <w:sz w:val="16"/>
                <w:szCs w:val="16"/>
                <w14:textFill>
                  <w14:solidFill>
                    <w14:schemeClr w14:val="tx1"/>
                  </w14:solidFill>
                </w14:textFill>
              </w:rPr>
            </w:pPr>
          </w:p>
        </w:tc>
        <w:tc>
          <w:tcPr>
            <w:tcW w:w="4110" w:type="dxa"/>
            <w:gridSpan w:val="4"/>
          </w:tcPr>
          <w:p w14:paraId="623533EC">
            <w:pPr>
              <w:spacing w:after="0" w:line="240" w:lineRule="auto"/>
              <w:jc w:val="center"/>
              <w:rPr>
                <w:rFonts w:ascii="Times New Roman" w:hAnsi="Times New Roman" w:eastAsia="Calibri" w:cs="Times New Roman"/>
                <w:color w:val="000000" w:themeColor="text1"/>
                <w:sz w:val="20"/>
                <w:szCs w:val="20"/>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должность, учёная степень, ученое звание</w:t>
            </w:r>
          </w:p>
        </w:tc>
        <w:tc>
          <w:tcPr>
            <w:tcW w:w="1560" w:type="dxa"/>
            <w:gridSpan w:val="3"/>
          </w:tcPr>
          <w:p w14:paraId="23FAD1F0">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 xml:space="preserve">   подпись</w:t>
            </w:r>
          </w:p>
        </w:tc>
        <w:tc>
          <w:tcPr>
            <w:tcW w:w="2267" w:type="dxa"/>
            <w:gridSpan w:val="2"/>
          </w:tcPr>
          <w:p w14:paraId="3E146AFD">
            <w:pPr>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инициалы, фамилия</w:t>
            </w:r>
          </w:p>
        </w:tc>
      </w:tr>
      <w:tr w14:paraId="0C8F8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1" w:type="dxa"/>
        </w:trPr>
        <w:tc>
          <w:tcPr>
            <w:tcW w:w="3828" w:type="dxa"/>
            <w:gridSpan w:val="3"/>
          </w:tcPr>
          <w:p w14:paraId="3845F841">
            <w:pPr>
              <w:spacing w:after="0" w:line="240" w:lineRule="auto"/>
              <w:ind w:left="-108"/>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br w:type="textWrapping"/>
            </w:r>
            <w:r>
              <w:rPr>
                <w:rFonts w:ascii="Times New Roman" w:hAnsi="Times New Roman" w:eastAsia="Calibri" w:cs="Times New Roman"/>
                <w:color w:val="000000" w:themeColor="text1"/>
                <w:sz w:val="28"/>
                <w:szCs w:val="26"/>
                <w14:textFill>
                  <w14:solidFill>
                    <w14:schemeClr w14:val="tx1"/>
                  </w14:solidFill>
                </w14:textFill>
              </w:rPr>
              <w:t xml:space="preserve">Задание принял к исполнению      </w:t>
            </w:r>
          </w:p>
        </w:tc>
        <w:tc>
          <w:tcPr>
            <w:tcW w:w="2976" w:type="dxa"/>
            <w:gridSpan w:val="4"/>
            <w:tcBorders>
              <w:bottom w:val="single" w:color="auto" w:sz="4" w:space="0"/>
            </w:tcBorders>
          </w:tcPr>
          <w:p w14:paraId="4E9183D3">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tc>
        <w:tc>
          <w:tcPr>
            <w:tcW w:w="2547" w:type="dxa"/>
            <w:gridSpan w:val="2"/>
            <w:vAlign w:val="bottom"/>
          </w:tcPr>
          <w:p w14:paraId="25206817">
            <w:pPr>
              <w:spacing w:after="0" w:line="240" w:lineRule="auto"/>
              <w:ind w:right="-258"/>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ascii="Times New Roman" w:hAnsi="Times New Roman" w:eastAsia="Calibri" w:cs="Times New Roman"/>
                <w:color w:val="000000" w:themeColor="text1"/>
                <w:sz w:val="28"/>
                <w:szCs w:val="26"/>
                <w:lang w:val="ru-RU"/>
                <w14:textFill>
                  <w14:solidFill>
                    <w14:schemeClr w14:val="tx1"/>
                  </w14:solidFill>
                </w14:textFill>
              </w:rPr>
              <w:t>И</w:t>
            </w:r>
            <w:r>
              <w:rPr>
                <w:rFonts w:ascii="Times New Roman" w:hAnsi="Times New Roman" w:eastAsia="Calibri" w:cs="Times New Roman"/>
                <w:color w:val="000000" w:themeColor="text1"/>
                <w:sz w:val="28"/>
                <w:szCs w:val="26"/>
                <w:u w:val="single"/>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Е</w:t>
            </w:r>
            <w:r>
              <w:rPr>
                <w:rFonts w:ascii="Times New Roman" w:hAnsi="Times New Roman" w:eastAsia="Calibri" w:cs="Times New Roman"/>
                <w:color w:val="000000" w:themeColor="text1"/>
                <w:sz w:val="28"/>
                <w:szCs w:val="26"/>
                <w:u w:val="single"/>
                <w14:textFill>
                  <w14:solidFill>
                    <w14:schemeClr w14:val="tx1"/>
                  </w14:solidFill>
                </w14:textFill>
              </w:rPr>
              <w:t xml:space="preserve">. </w:t>
            </w:r>
            <w:r>
              <w:rPr>
                <w:rFonts w:ascii="Times New Roman" w:hAnsi="Times New Roman" w:eastAsia="Calibri" w:cs="Times New Roman"/>
                <w:color w:val="000000" w:themeColor="text1"/>
                <w:sz w:val="28"/>
                <w:szCs w:val="26"/>
                <w:u w:val="single"/>
                <w:lang w:val="ru-RU"/>
                <w14:textFill>
                  <w14:solidFill>
                    <w14:schemeClr w14:val="tx1"/>
                  </w14:solidFill>
                </w14:textFill>
              </w:rPr>
              <w:t>Борков</w:t>
            </w:r>
            <w:r>
              <w:rPr>
                <w:rFonts w:ascii="Times New Roman" w:hAnsi="Times New Roman" w:eastAsia="Calibri" w:cs="Times New Roman"/>
                <w:color w:val="000000" w:themeColor="text1"/>
                <w:sz w:val="28"/>
                <w:szCs w:val="26"/>
                <w:u w:val="single"/>
                <w14:textFill>
                  <w14:solidFill>
                    <w14:schemeClr w14:val="tx1"/>
                  </w14:solidFill>
                </w14:textFill>
              </w:rPr>
              <w:t xml:space="preserve"> </w:t>
            </w:r>
            <w:r>
              <w:rPr>
                <w:rFonts w:ascii="Times New Roman" w:hAnsi="Times New Roman" w:eastAsia="Calibri" w:cs="Times New Roman"/>
                <w:color w:val="000000" w:themeColor="text1"/>
                <w:sz w:val="28"/>
                <w:szCs w:val="26"/>
                <w14:textFill>
                  <w14:solidFill>
                    <w14:schemeClr w14:val="tx1"/>
                  </w14:solidFill>
                </w14:textFill>
              </w:rPr>
              <w:t xml:space="preserve"> /</w:t>
            </w:r>
          </w:p>
        </w:tc>
      </w:tr>
      <w:tr w14:paraId="37666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1" w:type="dxa"/>
          <w:trHeight w:val="134" w:hRule="atLeast"/>
        </w:trPr>
        <w:tc>
          <w:tcPr>
            <w:tcW w:w="3828" w:type="dxa"/>
            <w:gridSpan w:val="3"/>
          </w:tcPr>
          <w:p w14:paraId="581B751A">
            <w:pPr>
              <w:spacing w:after="0" w:line="240" w:lineRule="auto"/>
              <w:rPr>
                <w:rFonts w:ascii="Times New Roman" w:hAnsi="Times New Roman" w:eastAsia="Calibri" w:cs="Times New Roman"/>
                <w:color w:val="000000" w:themeColor="text1"/>
                <w:sz w:val="16"/>
                <w:szCs w:val="16"/>
                <w14:textFill>
                  <w14:solidFill>
                    <w14:schemeClr w14:val="tx1"/>
                  </w14:solidFill>
                </w14:textFill>
              </w:rPr>
            </w:pPr>
          </w:p>
        </w:tc>
        <w:tc>
          <w:tcPr>
            <w:tcW w:w="2976" w:type="dxa"/>
            <w:gridSpan w:val="4"/>
            <w:tcBorders>
              <w:top w:val="single" w:color="auto" w:sz="4" w:space="0"/>
            </w:tcBorders>
          </w:tcPr>
          <w:p w14:paraId="0409FD22">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подпись обучающегося</w:t>
            </w:r>
          </w:p>
        </w:tc>
        <w:tc>
          <w:tcPr>
            <w:tcW w:w="2547" w:type="dxa"/>
            <w:gridSpan w:val="2"/>
          </w:tcPr>
          <w:p w14:paraId="20E22003">
            <w:pPr>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инициалы, фамилия</w:t>
            </w:r>
          </w:p>
        </w:tc>
      </w:tr>
    </w:tbl>
    <w:p w14:paraId="32896D0B">
      <w:pPr>
        <w:widowControl w:val="0"/>
        <w:autoSpaceDE w:val="0"/>
        <w:autoSpaceDN w:val="0"/>
        <w:spacing w:before="9" w:after="0" w:line="240" w:lineRule="auto"/>
        <w:rPr>
          <w:rFonts w:ascii="Times New Roman" w:hAnsi="Times New Roman" w:eastAsia="Times New Roman" w:cs="Times New Roman"/>
          <w:color w:val="000000" w:themeColor="text1"/>
          <w:sz w:val="29"/>
          <w:szCs w:val="28"/>
          <w14:textFill>
            <w14:solidFill>
              <w14:schemeClr w14:val="tx1"/>
            </w14:solidFill>
          </w14:textFill>
        </w:rPr>
      </w:pPr>
    </w:p>
    <w:p w14:paraId="07631A93">
      <w:pPr>
        <w:widowControl w:val="0"/>
        <w:autoSpaceDE w:val="0"/>
        <w:autoSpaceDN w:val="0"/>
        <w:spacing w:before="2" w:after="0" w:line="240" w:lineRule="auto"/>
        <w:rPr>
          <w:rFonts w:ascii="Times New Roman" w:hAnsi="Times New Roman" w:eastAsia="Times New Roman" w:cs="Times New Roman"/>
          <w:color w:val="000000" w:themeColor="text1"/>
          <w:szCs w:val="28"/>
          <w:highlight w:val="lightGray"/>
          <w14:textFill>
            <w14:solidFill>
              <w14:schemeClr w14:val="tx1"/>
            </w14:solidFill>
          </w14:textFill>
        </w:rPr>
      </w:pPr>
      <w:r>
        <w:rPr>
          <w:rFonts w:ascii="Times New Roman" w:hAnsi="Times New Roman" w:eastAsia="Times New Roman" w:cs="Times New Roman"/>
          <w:color w:val="000000" w:themeColor="text1"/>
          <w:szCs w:val="28"/>
          <w:highlight w:val="lightGray"/>
          <w14:textFill>
            <w14:solidFill>
              <w14:schemeClr w14:val="tx1"/>
            </w14:solidFill>
          </w14:textFill>
        </w:rPr>
        <w:t xml:space="preserve">  </w:t>
      </w:r>
    </w:p>
    <w:p w14:paraId="76EB5B9D">
      <w:pPr>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br w:type="page"/>
      </w:r>
    </w:p>
    <w:p w14:paraId="5D34CE0F">
      <w:pPr>
        <w:spacing w:after="0"/>
        <w:jc w:val="center"/>
        <w:rPr>
          <w:rFonts w:ascii="Times New Roman" w:hAnsi="Times New Roman" w:eastAsia="Times New Roman" w:cs="Times New Roman"/>
          <w:b/>
          <w:bCs/>
          <w:color w:val="000000" w:themeColor="text1"/>
          <w:sz w:val="32"/>
          <w:szCs w:val="32"/>
          <w14:textFill>
            <w14:solidFill>
              <w14:schemeClr w14:val="tx1"/>
            </w14:solidFill>
          </w14:textFill>
        </w:rPr>
      </w:pPr>
      <w:bookmarkStart w:id="1" w:name="_Toc42831188"/>
      <w:r>
        <w:rPr>
          <w:rFonts w:ascii="Times New Roman" w:hAnsi="Times New Roman" w:eastAsia="Times New Roman" w:cs="Times New Roman"/>
          <w:b/>
          <w:bCs/>
          <w:color w:val="000000" w:themeColor="text1"/>
          <w:sz w:val="32"/>
          <w:szCs w:val="32"/>
          <w14:textFill>
            <w14:solidFill>
              <w14:schemeClr w14:val="tx1"/>
            </w14:solidFill>
          </w14:textFill>
        </w:rPr>
        <w:t>АННОТАЦИЯ</w:t>
      </w:r>
      <w:bookmarkEnd w:id="1"/>
    </w:p>
    <w:p w14:paraId="3C5EC7A1">
      <w:pPr>
        <w:widowControl w:val="0"/>
        <w:autoSpaceDE w:val="0"/>
        <w:autoSpaceDN w:val="0"/>
        <w:spacing w:before="6" w:after="0" w:line="240" w:lineRule="auto"/>
        <w:ind w:right="13"/>
        <w:jc w:val="center"/>
        <w:rPr>
          <w:rFonts w:ascii="Times New Roman" w:hAnsi="Times New Roman" w:eastAsia="Times New Roman" w:cs="Times New Roman"/>
          <w:b/>
          <w:color w:val="000000" w:themeColor="text1"/>
          <w:sz w:val="36"/>
          <w:szCs w:val="28"/>
          <w14:textFill>
            <w14:solidFill>
              <w14:schemeClr w14:val="tx1"/>
            </w14:solidFill>
          </w14:textFill>
        </w:rPr>
      </w:pPr>
    </w:p>
    <w:p w14:paraId="5E4887F9">
      <w:pPr>
        <w:ind w:right="13"/>
        <w:jc w:val="center"/>
        <w:rPr>
          <w:rFonts w:ascii="Times New Roman" w:hAnsi="Times New Roman" w:cs="Times New Roman"/>
          <w:b/>
          <w:bCs/>
          <w:color w:val="000000" w:themeColor="text1"/>
          <w:sz w:val="28"/>
          <w:szCs w:val="28"/>
          <w14:textFill>
            <w14:solidFill>
              <w14:schemeClr w14:val="tx1"/>
            </w14:solidFill>
          </w14:textFill>
        </w:rPr>
      </w:pPr>
      <w:bookmarkStart w:id="2" w:name="_Toc42831189"/>
      <w:r>
        <w:rPr>
          <w:rFonts w:ascii="Times New Roman" w:hAnsi="Times New Roman" w:cs="Times New Roman"/>
          <w:b/>
          <w:bCs/>
          <w:color w:val="000000" w:themeColor="text1"/>
          <w:sz w:val="28"/>
          <w:szCs w:val="28"/>
          <w14:textFill>
            <w14:solidFill>
              <w14:schemeClr w14:val="tx1"/>
            </w14:solidFill>
          </w14:textFill>
        </w:rPr>
        <w:t>к бакалаврской работе Бородина Климентия Юрьевича на тему</w:t>
      </w:r>
      <w:bookmarkEnd w:id="2"/>
    </w:p>
    <w:p w14:paraId="5DC0886B">
      <w:pPr>
        <w:spacing w:line="360" w:lineRule="auto"/>
        <w:ind w:right="13"/>
        <w:jc w:val="center"/>
        <w:rPr>
          <w:rFonts w:ascii="Times New Roman" w:hAnsi="Times New Roman" w:eastAsia="Times New Roman" w:cs="Times New Roman"/>
          <w:b/>
          <w:color w:val="000000" w:themeColor="text1"/>
          <w:sz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t>«Разработка фреймворка автоматизации UI-тестирования веб-приложений на Java»</w:t>
      </w:r>
      <w:r>
        <w:rPr>
          <w:color w:val="000000" w:themeColor="text1"/>
          <w14:textFill>
            <w14:solidFill>
              <w14:schemeClr w14:val="tx1"/>
            </w14:solidFill>
          </w14:textFill>
        </w:rPr>
        <w:t xml:space="preserve"> </w:t>
      </w:r>
    </w:p>
    <w:p w14:paraId="6C285BC9">
      <w:pPr>
        <w:spacing w:line="360" w:lineRule="auto"/>
        <w:ind w:right="13"/>
        <w:jc w:val="center"/>
        <w:rPr>
          <w:color w:val="000000" w:themeColor="text1"/>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Кафедра ВТ УлГТУ, 2026г.</w:t>
      </w:r>
    </w:p>
    <w:p w14:paraId="033557C2">
      <w:pPr>
        <w:widowControl w:val="0"/>
        <w:autoSpaceDE w:val="0"/>
        <w:autoSpaceDN w:val="0"/>
        <w:spacing w:after="0" w:line="360" w:lineRule="auto"/>
        <w:ind w:right="13" w:firstLine="720"/>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Научный руководитель:</w:t>
      </w:r>
      <w:r>
        <w:rPr>
          <w:rFonts w:hint="default" w:ascii="Times New Roman" w:hAnsi="Times New Roman" w:eastAsia="Times New Roman" w:cs="Times New Roman"/>
          <w:color w:val="000000" w:themeColor="text1"/>
          <w:sz w:val="28"/>
          <w:szCs w:val="28"/>
          <w:lang w:val="ru-RU"/>
          <w14:textFill>
            <w14:solidFill>
              <w14:schemeClr w14:val="tx1"/>
            </w14:solidFill>
          </w14:textFill>
        </w:rPr>
        <w:t xml:space="preserve"> к.т.н.</w:t>
      </w:r>
      <w:r>
        <w:rPr>
          <w:rFonts w:ascii="Times New Roman" w:hAnsi="Times New Roman" w:eastAsia="Times New Roman" w:cs="Times New Roman"/>
          <w:color w:val="000000" w:themeColor="text1"/>
          <w:sz w:val="28"/>
          <w:szCs w:val="28"/>
          <w14:textFill>
            <w14:solidFill>
              <w14:schemeClr w14:val="tx1"/>
            </w14:solidFill>
          </w14:textFill>
        </w:rPr>
        <w:t xml:space="preserve"> доцент кафедры «ВТ» </w:t>
      </w:r>
      <w:r>
        <w:rPr>
          <w:rFonts w:ascii="Times New Roman" w:hAnsi="Times New Roman" w:eastAsia="Times New Roman" w:cs="Times New Roman"/>
          <w:color w:val="000000" w:themeColor="text1"/>
          <w:sz w:val="28"/>
          <w:szCs w:val="28"/>
          <w:lang w:val="ru-RU"/>
          <w14:textFill>
            <w14:solidFill>
              <w14:schemeClr w14:val="tx1"/>
            </w14:solidFill>
          </w14:textFill>
        </w:rPr>
        <w:t>Валюх</w:t>
      </w:r>
      <w:r>
        <w:rPr>
          <w:rFonts w:ascii="Times New Roman" w:hAnsi="Times New Roman" w:eastAsia="Times New Roman" w:cs="Times New Roman"/>
          <w:color w:val="000000" w:themeColor="text1"/>
          <w:sz w:val="28"/>
          <w:szCs w:val="28"/>
          <w14:textFill>
            <w14:solidFill>
              <w14:schemeClr w14:val="tx1"/>
            </w14:solidFill>
          </w14:textFill>
        </w:rPr>
        <w:t xml:space="preserve"> </w:t>
      </w:r>
      <w:r>
        <w:rPr>
          <w:rFonts w:ascii="Times New Roman" w:hAnsi="Times New Roman" w:eastAsia="Times New Roman" w:cs="Times New Roman"/>
          <w:color w:val="000000" w:themeColor="text1"/>
          <w:sz w:val="28"/>
          <w:szCs w:val="28"/>
          <w:lang w:val="ru-RU"/>
          <w14:textFill>
            <w14:solidFill>
              <w14:schemeClr w14:val="tx1"/>
            </w14:solidFill>
          </w14:textFill>
        </w:rPr>
        <w:t>В</w:t>
      </w:r>
      <w:r>
        <w:rPr>
          <w:rFonts w:ascii="Times New Roman" w:hAnsi="Times New Roman" w:eastAsia="Times New Roman" w:cs="Times New Roman"/>
          <w:color w:val="000000" w:themeColor="text1"/>
          <w:sz w:val="28"/>
          <w:szCs w:val="28"/>
          <w14:textFill>
            <w14:solidFill>
              <w14:schemeClr w14:val="tx1"/>
            </w14:solidFill>
          </w14:textFill>
        </w:rPr>
        <w:t xml:space="preserve">. </w:t>
      </w:r>
      <w:r>
        <w:rPr>
          <w:rFonts w:ascii="Times New Roman" w:hAnsi="Times New Roman" w:eastAsia="Times New Roman" w:cs="Times New Roman"/>
          <w:color w:val="000000" w:themeColor="text1"/>
          <w:sz w:val="28"/>
          <w:szCs w:val="28"/>
          <w:lang w:val="ru-RU"/>
          <w14:textFill>
            <w14:solidFill>
              <w14:schemeClr w14:val="tx1"/>
            </w14:solidFill>
          </w14:textFill>
        </w:rPr>
        <w:t>В</w:t>
      </w:r>
      <w:r>
        <w:rPr>
          <w:rFonts w:ascii="Times New Roman" w:hAnsi="Times New Roman" w:eastAsia="Times New Roman" w:cs="Times New Roman"/>
          <w:color w:val="000000" w:themeColor="text1"/>
          <w:sz w:val="28"/>
          <w:szCs w:val="28"/>
          <w14:textFill>
            <w14:solidFill>
              <w14:schemeClr w14:val="tx1"/>
            </w14:solidFill>
          </w14:textFill>
        </w:rPr>
        <w:t>.</w:t>
      </w:r>
    </w:p>
    <w:p w14:paraId="6EDE0E68">
      <w:pPr>
        <w:widowControl w:val="0"/>
        <w:autoSpaceDE w:val="0"/>
        <w:autoSpaceDN w:val="0"/>
        <w:spacing w:after="0" w:line="360" w:lineRule="auto"/>
        <w:ind w:right="13" w:firstLine="720"/>
        <w:jc w:val="both"/>
        <w:rPr>
          <w:rFonts w:ascii="Times New Roman" w:hAnsi="Times New Roman" w:eastAsia="Times New Roman" w:cs="Times New Roman"/>
          <w:color w:val="FF0000"/>
          <w:sz w:val="28"/>
          <w:szCs w:val="28"/>
        </w:rPr>
      </w:pPr>
      <w:r>
        <w:rPr>
          <w:rFonts w:ascii="Times New Roman" w:hAnsi="Times New Roman" w:eastAsia="Times New Roman" w:cs="Times New Roman"/>
          <w:b/>
          <w:color w:val="000000" w:themeColor="text1"/>
          <w:sz w:val="28"/>
          <w:szCs w:val="28"/>
          <w14:textFill>
            <w14:solidFill>
              <w14:schemeClr w14:val="tx1"/>
            </w14:solidFill>
          </w14:textFill>
        </w:rPr>
        <w:t xml:space="preserve">Работа </w:t>
      </w:r>
      <w:r>
        <w:rPr>
          <w:rFonts w:ascii="Times New Roman" w:hAnsi="Times New Roman" w:eastAsia="Times New Roman" w:cs="Times New Roman"/>
          <w:color w:val="000000" w:themeColor="text1"/>
          <w:sz w:val="28"/>
          <w:szCs w:val="28"/>
          <w14:textFill>
            <w14:solidFill>
              <w14:schemeClr w14:val="tx1"/>
            </w14:solidFill>
          </w14:textFill>
        </w:rPr>
        <w:t xml:space="preserve">содержит </w:t>
      </w:r>
      <w:r>
        <w:rPr>
          <w:rFonts w:hint="default" w:ascii="Times New Roman" w:hAnsi="Times New Roman" w:eastAsia="Times New Roman" w:cs="Times New Roman"/>
          <w:color w:val="000000" w:themeColor="text1"/>
          <w:sz w:val="28"/>
          <w:szCs w:val="28"/>
          <w:lang w:val="ru-RU"/>
          <w14:textFill>
            <w14:solidFill>
              <w14:schemeClr w14:val="tx1"/>
            </w14:solidFill>
          </w14:textFill>
        </w:rPr>
        <w:t>!</w:t>
      </w:r>
      <w:r>
        <w:rPr>
          <w:rFonts w:ascii="Times New Roman" w:hAnsi="Times New Roman" w:eastAsia="Times New Roman" w:cs="Times New Roman"/>
          <w:color w:val="000000" w:themeColor="text1"/>
          <w:sz w:val="28"/>
          <w:szCs w:val="28"/>
          <w14:textFill>
            <w14:solidFill>
              <w14:schemeClr w14:val="tx1"/>
            </w14:solidFill>
          </w14:textFill>
        </w:rPr>
        <w:t xml:space="preserve"> страниц,</w:t>
      </w:r>
      <w:r>
        <w:rPr>
          <w:rFonts w:ascii="Times New Roman" w:hAnsi="Times New Roman" w:eastAsia="Times New Roman" w:cs="Times New Roman"/>
          <w:color w:val="FF0000"/>
          <w:sz w:val="28"/>
          <w:szCs w:val="28"/>
        </w:rPr>
        <w:t xml:space="preserve"> </w:t>
      </w:r>
      <w:r>
        <w:rPr>
          <w:rFonts w:ascii="Times New Roman" w:hAnsi="Times New Roman" w:eastAsia="Times New Roman" w:cs="Times New Roman"/>
          <w:color w:val="000000" w:themeColor="text1"/>
          <w:sz w:val="28"/>
          <w:szCs w:val="28"/>
          <w14:textFill>
            <w14:solidFill>
              <w14:schemeClr w14:val="tx1"/>
            </w14:solidFill>
          </w14:textFill>
        </w:rPr>
        <w:t xml:space="preserve">включающих: </w:t>
      </w:r>
      <w:r>
        <w:rPr>
          <w:rFonts w:hint="default" w:ascii="Times New Roman" w:hAnsi="Times New Roman" w:eastAsia="Times New Roman" w:cs="Times New Roman"/>
          <w:color w:val="000000" w:themeColor="text1"/>
          <w:sz w:val="28"/>
          <w:szCs w:val="28"/>
          <w:lang w:val="ru-RU"/>
          <w14:textFill>
            <w14:solidFill>
              <w14:schemeClr w14:val="tx1"/>
            </w14:solidFill>
          </w14:textFill>
        </w:rPr>
        <w:t>!</w:t>
      </w:r>
      <w:r>
        <w:rPr>
          <w:rFonts w:ascii="Times New Roman" w:hAnsi="Times New Roman" w:eastAsia="Times New Roman" w:cs="Times New Roman"/>
          <w:color w:val="000000" w:themeColor="text1"/>
          <w:sz w:val="28"/>
          <w:szCs w:val="28"/>
          <w14:textFill>
            <w14:solidFill>
              <w14:schemeClr w14:val="tx1"/>
            </w14:solidFill>
          </w14:textFill>
        </w:rPr>
        <w:t xml:space="preserve"> иллюстраций, </w:t>
      </w:r>
      <w:r>
        <w:rPr>
          <w:rFonts w:hint="default" w:ascii="Times New Roman" w:hAnsi="Times New Roman" w:eastAsia="Times New Roman" w:cs="Times New Roman"/>
          <w:color w:val="000000" w:themeColor="text1"/>
          <w:sz w:val="28"/>
          <w:szCs w:val="28"/>
          <w:lang w:val="ru-RU"/>
          <w14:textFill>
            <w14:solidFill>
              <w14:schemeClr w14:val="tx1"/>
            </w14:solidFill>
          </w14:textFill>
        </w:rPr>
        <w:t>!</w:t>
      </w:r>
      <w:r>
        <w:rPr>
          <w:rFonts w:ascii="Times New Roman" w:hAnsi="Times New Roman" w:eastAsia="Times New Roman" w:cs="Times New Roman"/>
          <w:color w:val="000000" w:themeColor="text1"/>
          <w:sz w:val="28"/>
          <w:szCs w:val="28"/>
          <w14:textFill>
            <w14:solidFill>
              <w14:schemeClr w14:val="tx1"/>
            </w14:solidFill>
          </w14:textFill>
        </w:rPr>
        <w:t xml:space="preserve"> таблицы,</w:t>
      </w:r>
      <w:r>
        <w:rPr>
          <w:rFonts w:ascii="Times New Roman" w:hAnsi="Times New Roman" w:eastAsia="Times New Roman" w:cs="Times New Roman"/>
          <w:color w:val="FF0000"/>
          <w:sz w:val="28"/>
          <w:szCs w:val="28"/>
        </w:rPr>
        <w:t xml:space="preserve"> </w:t>
      </w:r>
      <w:r>
        <w:rPr>
          <w:rFonts w:hint="default" w:ascii="Times New Roman" w:hAnsi="Times New Roman" w:eastAsia="Times New Roman" w:cs="Times New Roman"/>
          <w:color w:val="000000" w:themeColor="text1"/>
          <w:sz w:val="28"/>
          <w:szCs w:val="28"/>
          <w:lang w:val="ru-RU"/>
          <w14:textFill>
            <w14:solidFill>
              <w14:schemeClr w14:val="tx1"/>
            </w14:solidFill>
          </w14:textFill>
        </w:rPr>
        <w:t>!</w:t>
      </w:r>
      <w:r>
        <w:rPr>
          <w:rFonts w:ascii="Times New Roman" w:hAnsi="Times New Roman" w:eastAsia="Times New Roman" w:cs="Times New Roman"/>
          <w:color w:val="000000" w:themeColor="text1"/>
          <w:sz w:val="28"/>
          <w:szCs w:val="28"/>
          <w14:textFill>
            <w14:solidFill>
              <w14:schemeClr w14:val="tx1"/>
            </w14:solidFill>
          </w14:textFill>
        </w:rPr>
        <w:t xml:space="preserve"> листинга, </w:t>
      </w:r>
      <w:r>
        <w:rPr>
          <w:rFonts w:hint="default" w:ascii="Times New Roman" w:hAnsi="Times New Roman" w:eastAsia="Times New Roman" w:cs="Times New Roman"/>
          <w:color w:val="000000" w:themeColor="text1"/>
          <w:sz w:val="28"/>
          <w:szCs w:val="28"/>
          <w:lang w:val="ru-RU"/>
          <w14:textFill>
            <w14:solidFill>
              <w14:schemeClr w14:val="tx1"/>
            </w14:solidFill>
          </w14:textFill>
        </w:rPr>
        <w:t>!</w:t>
      </w:r>
      <w:r>
        <w:rPr>
          <w:rFonts w:ascii="Times New Roman" w:hAnsi="Times New Roman" w:eastAsia="Times New Roman" w:cs="Times New Roman"/>
          <w:color w:val="000000" w:themeColor="text1"/>
          <w:sz w:val="28"/>
          <w:szCs w:val="28"/>
          <w14:textFill>
            <w14:solidFill>
              <w14:schemeClr w14:val="tx1"/>
            </w14:solidFill>
          </w14:textFill>
        </w:rPr>
        <w:t xml:space="preserve"> приложений и список информационных источников из </w:t>
      </w:r>
      <w:r>
        <w:rPr>
          <w:rFonts w:hint="default" w:ascii="Times New Roman" w:hAnsi="Times New Roman" w:eastAsia="Times New Roman" w:cs="Times New Roman"/>
          <w:color w:val="000000" w:themeColor="text1"/>
          <w:sz w:val="28"/>
          <w:szCs w:val="28"/>
          <w:lang w:val="ru-RU"/>
          <w14:textFill>
            <w14:solidFill>
              <w14:schemeClr w14:val="tx1"/>
            </w14:solidFill>
          </w14:textFill>
        </w:rPr>
        <w:t>46</w:t>
      </w:r>
      <w:r>
        <w:rPr>
          <w:rFonts w:ascii="Times New Roman" w:hAnsi="Times New Roman" w:eastAsia="Times New Roman" w:cs="Times New Roman"/>
          <w:color w:val="000000" w:themeColor="text1"/>
          <w:sz w:val="28"/>
          <w:szCs w:val="28"/>
          <w14:textFill>
            <w14:solidFill>
              <w14:schemeClr w14:val="tx1"/>
            </w14:solidFill>
          </w14:textFill>
        </w:rPr>
        <w:t xml:space="preserve"> наименований.</w:t>
      </w:r>
    </w:p>
    <w:p w14:paraId="33CD986A">
      <w:pPr>
        <w:widowControl w:val="0"/>
        <w:autoSpaceDE w:val="0"/>
        <w:autoSpaceDN w:val="0"/>
        <w:spacing w:after="0" w:line="360" w:lineRule="auto"/>
        <w:ind w:right="13" w:firstLine="709"/>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b/>
          <w:color w:val="000000" w:themeColor="text1"/>
          <w:sz w:val="28"/>
          <w14:textFill>
            <w14:solidFill>
              <w14:schemeClr w14:val="tx1"/>
            </w14:solidFill>
          </w14:textFill>
        </w:rPr>
        <w:t>Ключевые слова</w:t>
      </w:r>
      <w:r>
        <w:rPr>
          <w:rFonts w:ascii="Times New Roman" w:hAnsi="Times New Roman" w:eastAsia="Times New Roman" w:cs="Times New Roman"/>
          <w:color w:val="000000" w:themeColor="text1"/>
          <w:sz w:val="28"/>
          <w14:textFill>
            <w14:solidFill>
              <w14:schemeClr w14:val="tx1"/>
            </w14:solidFill>
          </w14:textFill>
        </w:rPr>
        <w:t>: автоматизация тестирования, UI-тестирование, Selenium WebDriver, Selenium Grid, Docker, TestNG, Java, Allure Report, параллельное тестирование.</w:t>
      </w:r>
    </w:p>
    <w:p w14:paraId="3BF59624">
      <w:pPr>
        <w:widowControl w:val="0"/>
        <w:autoSpaceDE w:val="0"/>
        <w:autoSpaceDN w:val="0"/>
        <w:spacing w:after="0" w:line="360" w:lineRule="auto"/>
        <w:ind w:right="13" w:firstLine="709"/>
        <w:jc w:val="both"/>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Представленная бакалаврская работа посвящена разработке фреймворка автоматизации UI-тестирования веб-приложений на языке Java с использованием Selenium WebDriver, Selenium Grid и Docker.</w:t>
      </w:r>
    </w:p>
    <w:p w14:paraId="0B413F61">
      <w:pPr>
        <w:widowControl w:val="0"/>
        <w:autoSpaceDE w:val="0"/>
        <w:autoSpaceDN w:val="0"/>
        <w:spacing w:after="0" w:line="360" w:lineRule="auto"/>
        <w:ind w:left="709" w:right="13"/>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Пояснительная записка содержит следующие разделы:</w:t>
      </w:r>
    </w:p>
    <w:p w14:paraId="65A8998F">
      <w:pPr>
        <w:widowControl w:val="0"/>
        <w:numPr>
          <w:ilvl w:val="0"/>
          <w:numId w:val="4"/>
        </w:numPr>
        <w:tabs>
          <w:tab w:val="left" w:pos="0"/>
        </w:tabs>
        <w:autoSpaceDE w:val="0"/>
        <w:autoSpaceDN w:val="0"/>
        <w:spacing w:after="0" w:line="360" w:lineRule="auto"/>
        <w:ind w:left="709" w:right="13" w:firstLine="0"/>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Теоретические основы тестирования программного обеспечения. В данной главе рассматр</w:t>
      </w:r>
      <w:bookmarkStart w:id="7" w:name="_GoBack"/>
      <w:bookmarkEnd w:id="7"/>
      <w:r>
        <w:rPr>
          <w:rFonts w:ascii="Times New Roman" w:hAnsi="Times New Roman" w:eastAsia="Times New Roman" w:cs="Times New Roman"/>
          <w:color w:val="000000" w:themeColor="text1"/>
          <w:sz w:val="28"/>
          <w14:textFill>
            <w14:solidFill>
              <w14:schemeClr w14:val="tx1"/>
            </w14:solidFill>
          </w14:textFill>
        </w:rPr>
        <w:t xml:space="preserve">иваются понятия, цели и виды тестирования программного обеспечения, анализируются современные средства автоматизации тестирования, а также особенности UI-тестирования веб-приложений. </w:t>
      </w:r>
    </w:p>
    <w:p w14:paraId="413D8C82">
      <w:pPr>
        <w:widowControl w:val="0"/>
        <w:numPr>
          <w:ilvl w:val="0"/>
          <w:numId w:val="4"/>
        </w:numPr>
        <w:tabs>
          <w:tab w:val="left" w:pos="0"/>
        </w:tabs>
        <w:autoSpaceDE w:val="0"/>
        <w:autoSpaceDN w:val="0"/>
        <w:spacing w:after="0" w:line="360" w:lineRule="auto"/>
        <w:ind w:left="709" w:right="13" w:firstLine="0"/>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Анализ требований и проектирование фреймворка автоматизации тестирования. В разделе определяются требования к архитектуре тестового фреймворка, описывается структура проекта, принципы работы Selenium Grid и Docker, а также проектирование параллельного выполнения тестов.</w:t>
      </w:r>
    </w:p>
    <w:p w14:paraId="57BD8D4D">
      <w:pPr>
        <w:widowControl w:val="0"/>
        <w:numPr>
          <w:ilvl w:val="0"/>
          <w:numId w:val="4"/>
        </w:numPr>
        <w:tabs>
          <w:tab w:val="left" w:pos="0"/>
        </w:tabs>
        <w:autoSpaceDE w:val="0"/>
        <w:autoSpaceDN w:val="0"/>
        <w:spacing w:after="0" w:line="360" w:lineRule="auto"/>
        <w:ind w:left="709" w:right="13" w:firstLine="0"/>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Реализация фреймворка автоматизированного тестирования. Глава содержит описание реализации компонентов системы, включая управление WebDriver, Page Object Model, тестовые сценарии, настройку Selenium Grid и Docker Compose, а также интеграцию системы отчётности Allure Report.</w:t>
      </w:r>
    </w:p>
    <w:p w14:paraId="25053F6C">
      <w:pPr>
        <w:numPr>
          <w:ilvl w:val="0"/>
          <w:numId w:val="4"/>
        </w:numPr>
        <w:spacing w:line="360" w:lineRule="auto"/>
        <w:ind w:left="709" w:leftChars="0" w:firstLine="0" w:firstLineChars="0"/>
        <w:rPr>
          <w:rFonts w:hint="default" w:ascii="Times New Roman" w:hAnsi="Times New Roman" w:cs="Times New Roman"/>
          <w:sz w:val="28"/>
          <w:szCs w:val="28"/>
          <w:lang w:val="en-US"/>
        </w:rPr>
      </w:pPr>
      <w:r>
        <w:rPr>
          <w:rFonts w:ascii="Times New Roman" w:hAnsi="Times New Roman" w:cs="Times New Roman"/>
          <w:sz w:val="28"/>
          <w:szCs w:val="28"/>
        </w:rPr>
        <w:t>Тестирование разработанного фреймворка. В данном разделе приводятся результаты выполнения UI-тестов, анализируется работа параллельного выполнения тестов, оценивается эффективность использования Selenium Grid и Docker, а также рассматриваются результаты формирования отчётности.</w:t>
      </w:r>
      <w:r>
        <w:rPr>
          <w:rFonts w:ascii="Times New Roman" w:hAnsi="Times New Roman" w:cs="Times New Roman"/>
          <w:b/>
          <w:bCs/>
          <w:color w:val="000000" w:themeColor="text1"/>
          <w:sz w:val="32"/>
          <w:szCs w:val="28"/>
          <w14:textFill>
            <w14:solidFill>
              <w14:schemeClr w14:val="tx1"/>
            </w14:solidFill>
          </w14:textFill>
        </w:rPr>
        <w:br w:type="page"/>
      </w:r>
    </w:p>
    <w:p w14:paraId="700FB7D6">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5823B2E3">
      <w:pPr>
        <w:spacing w:line="360" w:lineRule="auto"/>
        <w:jc w:val="center"/>
        <w:rPr>
          <w:rFonts w:hint="default" w:ascii="Times New Roman" w:hAnsi="Times New Roman" w:cs="Times New Roman"/>
          <w:b/>
          <w:bCs/>
          <w:sz w:val="28"/>
          <w:szCs w:val="28"/>
          <w:lang w:val="ru-RU"/>
        </w:rPr>
      </w:pPr>
    </w:p>
    <w:p w14:paraId="6E7494B3">
      <w:pPr>
        <w:rPr>
          <w:rFonts w:hint="default" w:ascii="Times New Roman" w:hAnsi="Times New Roman" w:cs="Times New Roman"/>
          <w:sz w:val="28"/>
          <w:szCs w:val="28"/>
        </w:rPr>
      </w:pPr>
      <w:r>
        <w:rPr>
          <w:rFonts w:hint="default" w:ascii="Times New Roman" w:hAnsi="Times New Roman" w:cs="Times New Roman"/>
          <w:sz w:val="28"/>
          <w:szCs w:val="28"/>
        </w:rPr>
        <w:br w:type="page"/>
      </w:r>
    </w:p>
    <w:p w14:paraId="52D6E9B4">
      <w:pPr>
        <w:pStyle w:val="2"/>
        <w:spacing w:before="0" w:line="360" w:lineRule="auto"/>
        <w:jc w:val="center"/>
        <w:rPr>
          <w:rFonts w:hint="default" w:ascii="Times New Roman" w:hAnsi="Times New Roman" w:cs="Times New Roman"/>
          <w:b/>
          <w:bCs/>
          <w:color w:val="000000" w:themeColor="text1"/>
          <w:sz w:val="28"/>
          <w:szCs w:val="28"/>
          <w14:textFill>
            <w14:solidFill>
              <w14:schemeClr w14:val="tx1"/>
            </w14:solidFill>
          </w14:textFill>
        </w:rPr>
      </w:pPr>
      <w:bookmarkStart w:id="3" w:name="_Toc231649117"/>
      <w:bookmarkStart w:id="4" w:name="_Toc8295"/>
      <w:bookmarkStart w:id="5" w:name="_Toc5987"/>
      <w:r>
        <w:rPr>
          <w:rFonts w:hint="default" w:ascii="Times New Roman" w:hAnsi="Times New Roman" w:cs="Times New Roman"/>
          <w:b/>
          <w:bCs/>
          <w:color w:val="000000" w:themeColor="text1"/>
          <w:sz w:val="28"/>
          <w:szCs w:val="28"/>
          <w14:textFill>
            <w14:solidFill>
              <w14:schemeClr w14:val="tx1"/>
            </w14:solidFill>
          </w14:textFill>
        </w:rPr>
        <w:t>Перечень используемых сокращений, обозначений, терминов</w:t>
      </w:r>
      <w:bookmarkEnd w:id="3"/>
      <w:bookmarkEnd w:id="4"/>
      <w:bookmarkEnd w:id="5"/>
    </w:p>
    <w:p w14:paraId="4C4C8C7C">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UI (User Interface) – пользовательский интерфейс, совокупность средств взаимодействия пользователя с веб-приложением.</w:t>
      </w:r>
    </w:p>
    <w:p w14:paraId="32F38C2A">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UI-тестирование – вид тестирования, направленный на проверку корректности работы пользовательского интерфейса приложения.</w:t>
      </w:r>
    </w:p>
    <w:p w14:paraId="4B160FA9">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Selenium – программный инструмент для автоматизации управления веб-браузерами и выполнения UI-тестов.</w:t>
      </w:r>
    </w:p>
    <w:p w14:paraId="339C3F8C">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Selenium Grid – компонент Selenium, предназначенный для распределённого и параллельного выполнения автоматизированных тестов на нескольких browser-node.</w:t>
      </w:r>
    </w:p>
    <w:p w14:paraId="3F8425DF">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Selenium WebDriver – библиотека для программного взаимодействия с браузером и выполнения пользовательских действий.</w:t>
      </w:r>
    </w:p>
    <w:p w14:paraId="1AEA83E1">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TestNG – фреймворк для организации, конфигурации и запуска автоматизированных тестов на языке Java.</w:t>
      </w:r>
    </w:p>
    <w:p w14:paraId="1727D055">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Docker – платформа контейнеризации, предназначенная для создания и запуска изолированных программных окружений.</w:t>
      </w:r>
    </w:p>
    <w:p w14:paraId="37F4DC83">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Docker Compose – инструмент для автоматизированного управления многоконтейнерной инфраструктурой Docker.</w:t>
      </w:r>
    </w:p>
    <w:p w14:paraId="67C0547B">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Page Object Model (POM) – шаблон проектирования тестовых фреймворков, основанный на разделении логики тестов и логики взаимодействия со страницами приложения.</w:t>
      </w:r>
    </w:p>
    <w:p w14:paraId="1381F36F">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Browser-session – отдельная браузерная сессия, создаваемая для выполнения тестового сценария.</w:t>
      </w:r>
    </w:p>
    <w:p w14:paraId="0BBC022E">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Parallel execution – параллельное выполнение тестов в нескольких потоках с целью сокращения времени тестирования.</w:t>
      </w:r>
    </w:p>
    <w:p w14:paraId="5193B563">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RemoteWebDriver – компонент Selenium WebDriver, обеспечивающий удалённое выполнение тестов через Selenium Grid.</w:t>
      </w:r>
    </w:p>
    <w:p w14:paraId="316F9083">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CI/CD (Continuous Integration / Continuous Delivery) – подход к автоматизации процессов сборки, тестирования и развертывания программного обеспечения.</w:t>
      </w:r>
    </w:p>
    <w:p w14:paraId="5826D5BC">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Allure Report – инструмент формирования отчётности по результатам автоматизированного тестирования.</w:t>
      </w:r>
    </w:p>
    <w:p w14:paraId="040EF9EF">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IDE (Integrated Development Environment) – интегрированная среда разработки программного обеспечения (в данной работе — IntelliJ IDEA).</w:t>
      </w:r>
    </w:p>
    <w:p w14:paraId="162A34E9">
      <w:pPr>
        <w:keepNext w:val="0"/>
        <w:keepLines w:val="0"/>
        <w:widowControl/>
        <w:numPr>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192EB681">
      <w:pPr>
        <w:pStyle w:val="18"/>
        <w:keepNext w:val="0"/>
        <w:keepLines w:val="0"/>
        <w:widowControl/>
        <w:suppressLineNumbers w:val="0"/>
        <w:spacing w:beforeAutospacing="1" w:line="360" w:lineRule="auto"/>
        <w:jc w:val="both"/>
        <w:rPr>
          <w:rFonts w:hint="default" w:ascii="Times New Roman" w:hAnsi="Times New Roman" w:cs="Times New Roman"/>
          <w:sz w:val="28"/>
          <w:szCs w:val="28"/>
        </w:rPr>
      </w:pP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6"/>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6"/>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6"/>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6"/>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6"/>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6"/>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r>
        <w:rPr>
          <w:rStyle w:val="8"/>
          <w:rFonts w:hint="default" w:ascii="Times New Roman" w:hAnsi="Times New Roman" w:cs="Times New Roman"/>
          <w:b w:val="0"/>
          <w:bCs w:val="0"/>
          <w:i w:val="0"/>
          <w:iCs w:val="0"/>
          <w:sz w:val="28"/>
          <w:szCs w:val="28"/>
          <w:lang w:val="ru-RU"/>
        </w:rPr>
        <w:footnoteReference w:id="0"/>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Необходимость тестирования обусловлена сложностью современных программных систем и высокими требованиями к их надёжности, безопасности и удобству использования. В процессе разработки неизбежно возникают ошибки, связанные со сложностью архитектуры, изменениями требований и интеграцией различных компонентов. Основной целью тестирования является обеспечение корректной и стабильной работы программной системы до её ввода в эксплуатацию.</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7"/>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7"/>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7"/>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7"/>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7"/>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r>
        <w:rPr>
          <w:rStyle w:val="8"/>
          <w:rFonts w:hint="default" w:ascii="Times New Roman" w:hAnsi="Times New Roman" w:cs="Times New Roman"/>
          <w:b w:val="0"/>
          <w:bCs w:val="0"/>
          <w:i w:val="0"/>
          <w:iCs w:val="0"/>
          <w:sz w:val="28"/>
          <w:szCs w:val="28"/>
          <w:lang w:val="en-US"/>
        </w:rPr>
        <w:footnoteReference w:id="1"/>
      </w:r>
      <w:r>
        <w:rPr>
          <w:rFonts w:hint="default" w:ascii="Times New Roman" w:hAnsi="Times New Roman" w:cs="Times New Roman"/>
          <w:b w:val="0"/>
          <w:bCs w:val="0"/>
          <w:i w:val="0"/>
          <w:iCs w:val="0"/>
          <w:sz w:val="28"/>
          <w:szCs w:val="28"/>
          <w:lang w:val="en-US"/>
        </w:rPr>
        <w:t>.</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направленные на проверку отдельных аспектов работы системы. Использование различных подходов позволяет выявлять дефекты на разных этапах разработки и обеспечивать стабильность программного продукта. Для веб-приложений комплексное тестирование особенно важно, поскольку такие системы включают клиентскую и серверную части, а также взаимодействуют через сеть.</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hint="default" w:ascii="SimSun" w:hAnsi="SimSun" w:eastAsia="SimSun" w:cs="SimSun"/>
          <w:sz w:val="24"/>
          <w:szCs w:val="24"/>
          <w:lang w:val="ru-RU"/>
        </w:rPr>
      </w:pPr>
      <w:r>
        <w:rPr>
          <w:rFonts w:hint="default" w:ascii="SimSun" w:hAnsi="SimSun" w:eastAsia="SimSun" w:cs="SimSun"/>
          <w:sz w:val="24"/>
          <w:szCs w:val="24"/>
          <w:lang w:val="ru-RU"/>
        </w:rPr>
        <w:drawing>
          <wp:inline distT="0" distB="0" distL="114300" distR="114300">
            <wp:extent cx="5939790" cy="3959860"/>
            <wp:effectExtent l="0" t="0" r="3810" b="2540"/>
            <wp:docPr id="15" name="Изображение 15" descr="ChatGPT Image 9 июн. 2026 г., 15_31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5" descr="ChatGPT Image 9 июн. 2026 г., 15_31_14"/>
                    <pic:cNvPicPr>
                      <a:picLocks noChangeAspect="1"/>
                    </pic:cNvPicPr>
                  </pic:nvPicPr>
                  <pic:blipFill>
                    <a:blip r:embed="rId8"/>
                    <a:stretch>
                      <a:fillRect/>
                    </a:stretch>
                  </pic:blipFill>
                  <pic:spPr>
                    <a:xfrm>
                      <a:off x="0" y="0"/>
                      <a:ext cx="5939790" cy="3959860"/>
                    </a:xfrm>
                    <a:prstGeom prst="rect">
                      <a:avLst/>
                    </a:prstGeom>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211DADD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системы функциональным требованиям. В ходе такого тестирования оценивается корректность выполнения пользовательских сценариев, обработки данных и работы бизнес-логики.</w:t>
      </w:r>
    </w:p>
    <w:p w14:paraId="4799E17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системы, не связанных напрямую с функциональностью. К ним относятся производительность, безопасность, надёжность, удобство использования и устойчивость к нагрузкам. Для веб-приложений важное значение имеют нагрузочное тестирование и проверка безопасности пользовательского интерфейса.</w:t>
      </w:r>
    </w:p>
    <w:p w14:paraId="0EB919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По уровню проверки программного обеспечения выделяют модульное, интеграционное, системное и приёмочное тестирование. Модульное тестирование используется для проверки отдельных компонентов системы. Интеграционное тестирование позволяет проверить взаимодействие между модулями приложения. Системное тестирование оценивает работу программного продукта в целом, а приёмочное тестирование подтверждает соответствие системы требованиям заказчика.</w:t>
      </w:r>
    </w:p>
    <w:p w14:paraId="623116D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занимает UI-тестирование, направленное на проверку пользовательского интерфейса. В ходе такого тестирования оценивается корректность отображения элементов интерфейса, работа пользовательских сценариев и взаимодействие пользователя с системой. Для веб-приложений UI-тестирование является особенно важным, поскольку интерфейс представляет собой основной способ взаимодействия пользователя с приложением.</w:t>
      </w:r>
    </w:p>
    <w:p w14:paraId="36FA7C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применяется для проверки программных интерфейсов приложения и корректности обмена данными между компонентами системы. Такой подход позволяет тестировать backend-часть независимо от пользовательского интерфейса и ускоряет процесс выявления дефектов.</w:t>
      </w:r>
    </w:p>
    <w:p w14:paraId="2B2A7EE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тестирование подразделяется на ручное и автоматизированное. Ручное тестирование выполняется специалистом без использования автоматизированных средств и позволяет гибко анализировать поведение системы. Автоматизированное тестирование основано на использовании специализированных инструментов и обеспечивает высокую скорость выполнения проверок, воспроизводимость результатов и эффективность регрессионного тестирования.</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комплексную проверку программного обеспечения и позволяет повысить качество веб-приложений.</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w:t>
      </w:r>
      <w:r>
        <w:rPr>
          <w:rStyle w:val="8"/>
          <w:rFonts w:hint="default" w:ascii="Times New Roman" w:hAnsi="Times New Roman" w:cs="Times New Roman"/>
          <w:b w:val="0"/>
          <w:bCs w:val="0"/>
          <w:i w:val="0"/>
          <w:iCs w:val="0"/>
          <w:sz w:val="28"/>
          <w:szCs w:val="28"/>
          <w:lang w:val="ru-RU"/>
        </w:rPr>
        <w:footnoteReference w:id="2"/>
      </w:r>
      <w:r>
        <w:rPr>
          <w:rFonts w:hint="default" w:ascii="Times New Roman" w:hAnsi="Times New Roman" w:cs="Times New Roman"/>
          <w:b w:val="0"/>
          <w:bCs w:val="0"/>
          <w:i w:val="0"/>
          <w:iCs w:val="0"/>
          <w:sz w:val="28"/>
          <w:szCs w:val="28"/>
          <w:lang w:val="ru-RU"/>
        </w:rPr>
        <w:t xml:space="preserve">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8E3576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453AB9E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w:t>
      </w:r>
      <w:r>
        <w:rPr>
          <w:rStyle w:val="8"/>
          <w:rFonts w:hint="default" w:ascii="Times New Roman" w:hAnsi="Times New Roman" w:cs="Times New Roman"/>
          <w:b w:val="0"/>
          <w:bCs w:val="0"/>
          <w:sz w:val="28"/>
          <w:szCs w:val="28"/>
          <w:lang w:val="ru-RU"/>
        </w:rPr>
        <w:footnoteReference w:id="3"/>
      </w:r>
      <w:r>
        <w:rPr>
          <w:rFonts w:hint="default" w:ascii="Times New Roman" w:hAnsi="Times New Roman" w:cs="Times New Roman"/>
          <w:b w:val="0"/>
          <w:bCs w:val="0"/>
          <w:sz w:val="28"/>
          <w:szCs w:val="28"/>
          <w:lang w:val="ru-RU"/>
        </w:rPr>
        <w:t xml:space="preserve">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8"/>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8"/>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8"/>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8"/>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8"/>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9"/>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9"/>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9"/>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r>
        <w:rPr>
          <w:rStyle w:val="8"/>
          <w:rFonts w:hint="default" w:ascii="Times New Roman" w:hAnsi="Times New Roman"/>
          <w:b w:val="0"/>
          <w:bCs w:val="0"/>
          <w:sz w:val="28"/>
          <w:szCs w:val="28"/>
          <w:lang w:val="ru-RU"/>
        </w:rPr>
        <w:footnoteReference w:id="4"/>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9"/>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2F82B86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r>
        <w:rPr>
          <w:rStyle w:val="8"/>
          <w:rFonts w:hint="default" w:ascii="Times New Roman" w:hAnsi="Times New Roman"/>
          <w:b w:val="0"/>
          <w:bCs w:val="0"/>
          <w:sz w:val="28"/>
          <w:szCs w:val="28"/>
          <w:lang w:val="ru-RU"/>
        </w:rPr>
        <w:footnoteReference w:id="5"/>
      </w:r>
    </w:p>
    <w:p w14:paraId="198A53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Selenium представляет собой набор программных компонентов и библиотек, предназначенных для автоматизации взаимодействия с веб-браузерами. Данный инструмент позволяет программно управлять действиями пользователя: открывать веб-страницы, выполнять ввод данных, нажимать кнопки, переходить между страницами и проверять состояние элементов интерфейса.</w:t>
      </w:r>
    </w:p>
    <w:p w14:paraId="7B620A5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Основным компонентом Selenium является Selenium WebDriver, обеспечивающий взаимодействие тестового кода с браузером через специальные драйверы. WebDriver поддерживает работу с различными браузерами, включая Google Chrome, Mozilla Firefox, Microsoft Edge и другие. Благодаря этому Selenium широко используется для кроссбраузерного тестирования веб-приложений.</w:t>
      </w:r>
    </w:p>
    <w:p w14:paraId="226426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 Selenium включает компонент Selenium Grid, предназначенный для распределённого и параллельного выполнения тестов. Selenium Grid позволяет запускать тестовые сценарии одновременно на нескольких браузерах и узлах инфраструктуры, что существенно сокращает время выполнения регрессионного тестирования. Использование Selenium совместно с Docker позволяет организовать масштабируемую контейнеризированную среду тестирования.</w:t>
      </w:r>
    </w:p>
    <w:p w14:paraId="1997ACD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преимуществ Selenium является поддержка различных языков программирования, включая Java, Python, C# и JavaScript. В рамках данной работы Selenium используется совместно с языком Java и фреймворком TestNG для построения архитектуры автоматизированного UI-тестирования.</w:t>
      </w:r>
    </w:p>
    <w:p w14:paraId="50136E1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w:t>
      </w:r>
      <w:r>
        <w:rPr>
          <w:rStyle w:val="8"/>
          <w:rFonts w:hint="default" w:ascii="Times New Roman" w:hAnsi="Times New Roman"/>
          <w:b w:val="0"/>
          <w:bCs w:val="0"/>
          <w:sz w:val="28"/>
          <w:szCs w:val="28"/>
          <w:lang w:val="ru-RU"/>
        </w:rPr>
        <w:footnoteReference w:id="6"/>
      </w:r>
      <w:r>
        <w:rPr>
          <w:rFonts w:hint="default" w:ascii="Times New Roman" w:hAnsi="Times New Roman"/>
          <w:b w:val="0"/>
          <w:bCs w:val="0"/>
          <w:sz w:val="28"/>
          <w:szCs w:val="28"/>
          <w:lang w:val="ru-RU"/>
        </w:rPr>
        <w:t xml:space="preserve">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21EEE3F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68EF863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r>
        <w:rPr>
          <w:rStyle w:val="8"/>
          <w:rFonts w:hint="default" w:ascii="Times New Roman" w:hAnsi="Times New Roman"/>
          <w:b w:val="0"/>
          <w:bCs w:val="0"/>
          <w:sz w:val="28"/>
          <w:szCs w:val="28"/>
          <w:lang w:val="ru-RU"/>
        </w:rPr>
        <w:footnoteReference w:id="7"/>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r>
        <w:rPr>
          <w:rStyle w:val="8"/>
          <w:rFonts w:hint="default" w:ascii="Times New Roman" w:hAnsi="Times New Roman"/>
          <w:b w:val="0"/>
          <w:bCs w:val="0"/>
          <w:sz w:val="28"/>
          <w:szCs w:val="28"/>
          <w:lang w:val="ru-RU"/>
        </w:rPr>
        <w:footnoteReference w:id="8"/>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4765381C">
      <w:pPr>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7318288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инструментов автоматизации тестирования является важным этапом при построении тестовой инфраструктуры. От используемых технологий зависят удобство сопровождения автотестов, возможность масштабирования системы и интеграция с процессами разработки.</w:t>
      </w:r>
    </w:p>
    <w:p w14:paraId="5E3417B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является язык программирования. Используемый язык должен быть распространённым, обладать развитой экосистемой и поддерживаться выбранными средствами автоматизации. Применение единого языка для разработки приложения и автотестов упрощает сопровождение проекта.</w:t>
      </w:r>
    </w:p>
    <w:p w14:paraId="0622B59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также является масштабируемость тестовой инфраструктуры. Инструменты должны обеспечивать возможность расширения набора тестов и поддержки различных окружений без существенного изменения архитектуры.</w:t>
      </w:r>
    </w:p>
    <w:p w14:paraId="4B33C1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Современные средства автоматизации должны поддерживать интеграцию с CI/CD-системами, позволяя автоматически запускать тесты в процессе сборки и получать быструю обратную связь о качестве программного продукта.</w:t>
      </w:r>
    </w:p>
    <w:p w14:paraId="4F9EA8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Дополнительное значение имеет поддержка отчётности. Формирование наглядных отчётов упрощает анализ результатов тестирования, контроль ошибок и оценку стабильности системы.</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важным критерием является возможность параллельного выполнения тестов, позволяющая сократить общее время тестирования и повысить эффективность работы тестовой инфраструктуры.</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475684CC">
      <w:pPr>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1A3CB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веб-приложения регулярно обновляются и изменяются, что требует постоянного проведения регрессионного тестирования. Выполнение подобных проверок вручную занимает значительное количество времени и снижает эффективность процесса тестирования. В связи с этим возрастает необходимость использования автоматизированных средств проверки пользовательского интерфейса.</w:t>
      </w:r>
    </w:p>
    <w:p w14:paraId="47822A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разработка фреймворка автоматизации UI-тестирования веб-приложений на языке Java с использованием Selenium WebDriver, TestNG, Selenium Grid и Docker.</w:t>
      </w:r>
    </w:p>
    <w:p w14:paraId="2258F95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автоматизированного выполнения UI-тестов, повышения стабильности тестирования и сокращения времени проверки веб-приложения</w:t>
      </w:r>
      <w:r>
        <w:rPr>
          <w:rFonts w:hint="default" w:ascii="Times New Roman" w:hAnsi="Times New Roman" w:cs="Times New Roman"/>
          <w:b w:val="0"/>
          <w:bCs w:val="0"/>
          <w:i w:val="0"/>
          <w:iCs w:val="0"/>
          <w:sz w:val="28"/>
          <w:szCs w:val="28"/>
          <w:lang w:val="ru-RU"/>
        </w:rPr>
        <w:t>.</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0"/>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2B7851B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является сокращение времени регрессионного тестирования за счёт параллельного и распределённого запуска тестов. Дополнительное внимание уделяется повышению стабильности UI-проверок посредством использования архитектурного подхода Page Object Model и централизованного управления WebDriver.</w:t>
      </w:r>
    </w:p>
    <w:p w14:paraId="085AB57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является возможность масштабирования тестовой инфраструктуры и подключения дополнительных browser-node без изменения архитектуры системы. Для анализа результатов тестирования во фреймворке реализуется автоматическая генерация отчётности с использованием Allure Reports.</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разрабатываемый фреймворк должен обеспечить повышение эффективности UI-тестирования,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для веб-приложения SauceDemo особое внимание уделялось архитектуре системы. От выбранного архитектурного подхода зависят стабильность тестов, удобство сопровождения проекта и возможность масштабирования тестовой инфраструктуры.</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6D69730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требований является модульность архитектуры. Фреймворк разделён на отдельные компоненты, отвечающие за управление драйверами, Page Object классы, выполнение тестов, хранение конфигурации и формирование отчётности. Такой подход упрощает сопровождение и развитие проекта.</w:t>
      </w:r>
    </w:p>
    <w:p w14:paraId="4A73327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также является расширяемость. Архитектура должна обеспечивать возможность добавления новых тестовых сценариев, страниц и браузеров без существенного изменения существующего кода. Для этого используется шаблон Page Object Model, базовые классы и централизованное управление WebDriver.</w:t>
      </w:r>
    </w:p>
    <w:p w14:paraId="50D9FED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поддерживает повторное использование компонентов. Общие действия и методы вынесены в базовые классы и utility-компоненты, что повышает стабильность тестов и упрощает разработку.</w:t>
      </w:r>
    </w:p>
    <w:p w14:paraId="42D43EB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Поддерживаемость системы обеспечивается за счёт разделения тестовой логики и элементов интерфейса. При изменении пользовательского интерфейса обновление локаторов выполняется только в соответствующих Page Object классах без изменения тестовых сценариев.</w:t>
      </w:r>
    </w:p>
    <w:p w14:paraId="7FFC9F0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Дополнительным требованием является независимость тестов. Каждый тест выполняется в отдельной browser-session и не зависит от результатов других сценариев, что особенно важно при параллельном запуске тестов через Selenium Grid.</w:t>
      </w:r>
    </w:p>
    <w:p w14:paraId="5F399A6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также должна обеспечивать удобную интеграцию с CI/CD-системами. Использование Docker и Selenium Grid позволяет запускать тесты в изолированной и воспроизводимой среде, а также упрощает автоматизацию тестирования в Jenkins и других системах непрерывной интеграции.</w:t>
      </w:r>
    </w:p>
    <w:p w14:paraId="7FB22B1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направлены на создание масштабируемого, поддерживаемого и стабильного фреймворка автоматизации UI-тестирования.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6A30FB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базовые возможности системы автоматизированного тестирования.</w:t>
      </w:r>
    </w:p>
    <w:p w14:paraId="0511A5D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запуск UI-тестов с использованием TestNG, включая выполнение отдельных сценариев и полных наборов регрессионных проверок. Также система должна поддерживать работу с веб-браузерами через Selenium WebDriver, включая локальный и удалённый запуск через Selenium Grid с использованием RemoteWebDriver.</w:t>
      </w:r>
    </w:p>
    <w:p w14:paraId="2B5E3AC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рамках тестирования веб-приложения SauceDemo должны выполняться сценарии, охватывающие авторизацию пользователей, работу с каталогом товаров, сортировку, корзину и оформление заказа. При этом система должна поддерживать как позитивные, так и негативные сценарии.</w:t>
      </w:r>
    </w:p>
    <w:p w14:paraId="547E066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требованием является формирование отчётности о результатах выполнения тестов. Система должна фиксировать статус тестов, ошибки, время выполнения и шаги тестирования. Для этого используется Allure Reports.</w:t>
      </w:r>
    </w:p>
    <w:p w14:paraId="5CB6E30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Также фреймворк должен поддерживать параллельное выполнение тестов с использованием возможностей TestNG, обеспечивая многопоточность и корректную работу WebDriver в конкурентной среде.</w:t>
      </w:r>
    </w:p>
    <w:p w14:paraId="304EAB3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качество и эксплуатационные характеристики системы.</w:t>
      </w:r>
    </w:p>
    <w:p w14:paraId="4863FD4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высокую производительность за счёт параллельного и распределённого выполнения тестов с использованием Selenium Grid и Docker, что позволяет сократить время регрессионного тестирования.</w:t>
      </w:r>
    </w:p>
    <w:p w14:paraId="77DB07E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быть стабильной и минимизировать количество нестабильных падений тестов за счёт использования ожиданий, изоляции тестов и централизованного управления WebDriver.</w:t>
      </w:r>
    </w:p>
    <w:p w14:paraId="1830FD1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должна быть масштабируемой и позволять добавлять новые browser-node без изменения существующих тестов. Также важна переносимость системы, обеспечиваемая использованием Docker, что позволяет запускать тесты в различных окружениях без дополнительной настройки.</w:t>
      </w:r>
    </w:p>
    <w:p w14:paraId="1B78B04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фреймворк должен быть удобным в сопровождении за счёт использования Page Object Model, разделения логики компонентов и централизованной конфигурации.</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требования формируют основу для построения устойчивого, масштабируемого и поддерживаемого фреймворка автоматизированного тестирования веб-приложений.</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77978EBE">
      <w:pPr>
        <w:numPr>
          <w:ilvl w:val="0"/>
          <w:numId w:val="0"/>
        </w:numPr>
        <w:spacing w:after="160" w:line="360" w:lineRule="auto"/>
        <w:ind w:firstLine="708" w:firstLineChars="0"/>
        <w:jc w:val="both"/>
        <w:rPr>
          <w:rFonts w:hint="default" w:ascii="Times New Roman" w:hAnsi="Times New Roman" w:cs="Times New Roman"/>
          <w:sz w:val="28"/>
          <w:szCs w:val="28"/>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1"/>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.1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 Также на рисунке 2.2.2.2. представлена диаграмма прецендентов.</w:t>
      </w:r>
    </w:p>
    <w:p w14:paraId="14F56C14">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drawing>
          <wp:inline distT="0" distB="0" distL="114300" distR="114300">
            <wp:extent cx="5936615" cy="3713480"/>
            <wp:effectExtent l="0" t="0" r="6985" b="1270"/>
            <wp:docPr id="21" name="Изображение 21" descr="ChatGPT Image 9 июн. 2026 г., 15_48_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21" descr="ChatGPT Image 9 июн. 2026 г., 15_48_41"/>
                    <pic:cNvPicPr>
                      <a:picLocks noChangeAspect="1"/>
                    </pic:cNvPicPr>
                  </pic:nvPicPr>
                  <pic:blipFill>
                    <a:blip r:embed="rId12"/>
                    <a:stretch>
                      <a:fillRect/>
                    </a:stretch>
                  </pic:blipFill>
                  <pic:spPr>
                    <a:xfrm>
                      <a:off x="0" y="0"/>
                      <a:ext cx="5936615" cy="3713480"/>
                    </a:xfrm>
                    <a:prstGeom prst="rect">
                      <a:avLst/>
                    </a:prstGeom>
                  </pic:spPr>
                </pic:pic>
              </a:graphicData>
            </a:graphic>
          </wp:inline>
        </w:drawing>
      </w:r>
    </w:p>
    <w:p w14:paraId="4BA51B8B">
      <w:pPr>
        <w:numPr>
          <w:ilvl w:val="0"/>
          <w:numId w:val="0"/>
        </w:numPr>
        <w:spacing w:after="160"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.2 Диаграмма прецендентов</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этапом проектирования фреймворка автоматизации тестирования является организация структуры проекта. Корректное разделение компонентов по пакетам повышает читаемость кода, упрощает сопровождение и обеспечивает масштабируемость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r>
        <w:rPr>
          <w:rFonts w:hint="default" w:ascii="Times New Roman" w:hAnsi="Times New Roman" w:cs="Times New Roman"/>
          <w:b w:val="0"/>
          <w:bCs w:val="0"/>
          <w:i w:val="0"/>
          <w:iCs w:val="0"/>
          <w:sz w:val="28"/>
          <w:szCs w:val="28"/>
          <w:lang w:val="ru-RU"/>
        </w:rPr>
        <w:t>.1</w:t>
      </w:r>
      <w:r>
        <w:rPr>
          <w:rFonts w:hint="default" w:ascii="Times New Roman" w:hAnsi="Times New Roman" w:cs="Times New Roman"/>
          <w:b w:val="0"/>
          <w:bCs w:val="0"/>
          <w:i w:val="0"/>
          <w:iCs w:val="0"/>
          <w:sz w:val="28"/>
          <w:szCs w:val="28"/>
          <w:lang w:val="en-US"/>
        </w:rPr>
        <w:t>.</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2.2.3.1. Структура проекта</w:t>
      </w:r>
    </w:p>
    <w:p w14:paraId="6AFF85A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Проект построен по модульному принципу с разделением на основные логические пакеты.</w:t>
      </w:r>
    </w:p>
    <w:p w14:paraId="06E5565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классы фреймворка: BaseTest и BasePage. BasePage реализует общие методы взаимодействия с UI (клики, ввод текста, ожидания), а BaseTest отвечает за настройку тестового окружения, включая инициализацию WebDriver и управление жизненным циклом тестов. Это позволяет централизовать общую логику и избежать дублирования кода.</w:t>
      </w:r>
    </w:p>
    <w:p w14:paraId="1C34E8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включает класс DriverFactory, отвечающий за создание и конфигурацию WebDriver. Он обеспечивает поддержку локального и удалённого запуска браузеров через Selenium Grid, а также управление browser-session, изолируя работу с драйвером от тестовой логики.</w:t>
      </w:r>
    </w:p>
    <w:p w14:paraId="5CD88AA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реализует шаблон Page Object Model. Каждый класс соответствует отдельной странице веб-приложения и содержит локаторы элементов и методы взаимодействия с интерфейсом. В проекте реализованы страницы авторизации, каталога товаров, корзины и оформления заказа.</w:t>
      </w:r>
    </w:p>
    <w:p w14:paraId="13EFC52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тестовые сценарии, разделённые по функциональным областям: LoginTest, ProductsTest, CartTest, CheckoutTest. В них реализованы позитивные и негативные сценарии, а также проверки UI. Для выполнения тестов используется TestNG.</w:t>
      </w:r>
    </w:p>
    <w:p w14:paraId="447C23B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включает вспомогательные классы для работы с конфигурацией, генерацией тестовых данных и другими общими операциями, что снижает связанность компонентов и повышает переиспользуемость кода.</w:t>
      </w:r>
    </w:p>
    <w:p w14:paraId="1FDAC0C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каталоге resources находятся конфигурационные файлы: config.properties (настройки окружения, URL, параметры браузера, Selenium Grid) и testng.xml (наборы тестов, параметры параллельного выполнения и конфигурация запуска).</w:t>
      </w:r>
    </w:p>
    <w:p w14:paraId="093A9EB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pom.xml используется для управления зависимостями Maven и сборкой проекта. Через него подключены Selenium WebDriver, TestNG, Allure Reports и вспомогательные библиотеки, а также настроен процесс компиляции и запуска тестов.</w:t>
      </w:r>
    </w:p>
    <w:p w14:paraId="175544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отвечает за развертывание тестовой инфраструктуры. С его помощью запускаются Selenium Hub и browser-node (Chrome и Firefox), что обеспечивает контейнеризированную и воспроизводимую среду выполнения тестов.</w:t>
      </w:r>
    </w:p>
    <w:p w14:paraId="1EDD606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структура проекта построена по модульному принципу, что обеспечивает удобство сопровождения, масштабируемость и разделение ответственности между компонентами фреймворка.</w:t>
      </w:r>
      <w:r>
        <w:rPr>
          <w:rFonts w:hint="default" w:ascii="Times New Roman" w:hAnsi="Times New Roman" w:cs="Times New Roman"/>
          <w:b w:val="0"/>
          <w:bCs w:val="0"/>
          <w:i w:val="0"/>
          <w:iCs w:val="0"/>
          <w:sz w:val="28"/>
          <w:szCs w:val="28"/>
          <w:lang w:val="ru-RU"/>
        </w:rPr>
        <w:t xml:space="preserve"> Общая </w:t>
      </w:r>
      <w:r>
        <w:rPr>
          <w:rFonts w:hint="default" w:ascii="Times New Roman" w:hAnsi="Times New Roman" w:cs="Times New Roman"/>
          <w:b w:val="0"/>
          <w:bCs w:val="0"/>
          <w:i w:val="0"/>
          <w:iCs w:val="0"/>
          <w:sz w:val="28"/>
          <w:szCs w:val="28"/>
          <w:lang w:val="en-US"/>
        </w:rPr>
        <w:t>UML-</w:t>
      </w:r>
      <w:r>
        <w:rPr>
          <w:rFonts w:hint="default" w:ascii="Times New Roman" w:hAnsi="Times New Roman" w:cs="Times New Roman"/>
          <w:b w:val="0"/>
          <w:bCs w:val="0"/>
          <w:i w:val="0"/>
          <w:iCs w:val="0"/>
          <w:sz w:val="28"/>
          <w:szCs w:val="28"/>
          <w:lang w:val="ru-RU"/>
        </w:rPr>
        <w:t>диаграмма классов представлена на рисунке ниже.</w:t>
      </w:r>
    </w:p>
    <w:p w14:paraId="30D900D9">
      <w:pPr>
        <w:numPr>
          <w:ilvl w:val="0"/>
          <w:numId w:val="0"/>
        </w:numPr>
        <w:spacing w:after="160"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drawing>
          <wp:inline distT="0" distB="0" distL="114300" distR="114300">
            <wp:extent cx="6256655" cy="4171315"/>
            <wp:effectExtent l="0" t="0" r="10795" b="635"/>
            <wp:docPr id="20" name="Изображение 20" descr="ChatGPT Image 9 июн. 2026 г., 15_44_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20" descr="ChatGPT Image 9 июн. 2026 г., 15_44_48"/>
                    <pic:cNvPicPr>
                      <a:picLocks noChangeAspect="1"/>
                    </pic:cNvPicPr>
                  </pic:nvPicPr>
                  <pic:blipFill>
                    <a:blip r:embed="rId14"/>
                    <a:stretch>
                      <a:fillRect/>
                    </a:stretch>
                  </pic:blipFill>
                  <pic:spPr>
                    <a:xfrm>
                      <a:off x="0" y="0"/>
                      <a:ext cx="6256655" cy="4171315"/>
                    </a:xfrm>
                    <a:prstGeom prst="rect">
                      <a:avLst/>
                    </a:prstGeom>
                  </pic:spPr>
                </pic:pic>
              </a:graphicData>
            </a:graphic>
          </wp:inline>
        </w:drawing>
      </w:r>
    </w:p>
    <w:p w14:paraId="21A0C4F8">
      <w:pPr>
        <w:numPr>
          <w:ilvl w:val="0"/>
          <w:numId w:val="0"/>
        </w:numPr>
        <w:spacing w:after="160"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eastAsia="SimSun" w:cs="Times New Roman"/>
          <w:sz w:val="28"/>
          <w:szCs w:val="28"/>
          <w:lang w:val="ru-RU"/>
        </w:rPr>
        <w:t xml:space="preserve">Рисунок 2.2.3.2. </w:t>
      </w:r>
      <w:r>
        <w:rPr>
          <w:rFonts w:hint="default" w:ascii="Times New Roman" w:hAnsi="Times New Roman" w:eastAsia="SimSun" w:cs="Times New Roman"/>
          <w:sz w:val="28"/>
          <w:szCs w:val="28"/>
          <w:lang w:val="en-US"/>
        </w:rPr>
        <w:t>UML-</w:t>
      </w:r>
      <w:r>
        <w:rPr>
          <w:rFonts w:hint="default" w:ascii="Times New Roman" w:hAnsi="Times New Roman" w:eastAsia="SimSun" w:cs="Times New Roman"/>
          <w:sz w:val="28"/>
          <w:szCs w:val="28"/>
          <w:lang w:val="ru-RU"/>
        </w:rPr>
        <w:t>диаграмма классов.</w:t>
      </w:r>
    </w:p>
    <w:p w14:paraId="6D6AA4F2">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C7366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UI-тестов существенно возрастает время выполнения регрессионного тестирования, особенно при проверке различных браузеров и конфигураций. Для решения данной задачи в разработанном фреймворке используется Selenium Grid.</w:t>
      </w:r>
    </w:p>
    <w:p w14:paraId="070A0D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 это компонент экосистемы Selenium, предназначенный для распределённого выполнения автоматизированных тестов. Он позволяет запускать тестовые сценарии параллельно на нескольких браузерах и узлах инфраструктуры, что значительно сокращает общее время тестирования.</w:t>
      </w:r>
    </w:p>
    <w:p w14:paraId="0F22C9A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Selenium Grid используется совместно с Docker-контейнерами, что обеспечивает масштабируемость и воспроизводимость тестовой среды.</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включает центральный компонент Hub и набор исполнительных узлов Nodes.</w:t>
      </w:r>
    </w:p>
    <w:p w14:paraId="04AE00A2">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E7BD52F">
      <w:pPr>
        <w:spacing w:line="360" w:lineRule="auto"/>
        <w:jc w:val="both"/>
        <w:rPr>
          <w:rFonts w:ascii="SimSun" w:hAnsi="SimSun" w:eastAsia="SimSun" w:cs="SimSun"/>
          <w:sz w:val="24"/>
          <w:szCs w:val="24"/>
        </w:rPr>
      </w:pPr>
      <w:r>
        <w:drawing>
          <wp:inline distT="0" distB="0" distL="114300" distR="114300">
            <wp:extent cx="5725795" cy="2520315"/>
            <wp:effectExtent l="0" t="0" r="8255" b="13335"/>
            <wp:docPr id="19"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9"/>
                    <pic:cNvPicPr>
                      <a:picLocks noChangeAspect="1"/>
                    </pic:cNvPicPr>
                  </pic:nvPicPr>
                  <pic:blipFill>
                    <a:blip r:embed="rId15"/>
                    <a:stretch>
                      <a:fillRect/>
                    </a:stretch>
                  </pic:blipFill>
                  <pic:spPr>
                    <a:xfrm>
                      <a:off x="0" y="0"/>
                      <a:ext cx="5725795" cy="2520315"/>
                    </a:xfrm>
                    <a:prstGeom prst="rect">
                      <a:avLst/>
                    </a:prstGeom>
                    <a:noFill/>
                    <a:ln>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p>
    <w:p w14:paraId="4D7B7C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выполняет роль центра управления: принимает запросы на запуск тестов, распределяет их между узлами, управляет browser-session и маршрутизирует команды WebDriver.</w:t>
      </w:r>
    </w:p>
    <w:p w14:paraId="0F7110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представляют собой исполнительные окружения, в которых запускаются браузеры и выполняются тесты. В проекте они реализованы в виде Docker-контейнеров с браузерами Google Chrome и Mozilla Firefox и регистрируются в Hub.</w:t>
      </w:r>
    </w:p>
    <w:p w14:paraId="2F9043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осуществляется автоматически: Selenium Hub направляет browser-session на доступные nodes с учётом типа браузера и загруженности узлов. Это позволяет выполнять тесты параллельно и эффективно использовать ресурсы системы.</w:t>
      </w:r>
    </w:p>
    <w:p w14:paraId="3059CB4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запуск браузеров не на локальной машине, а на удалённых узлах Grid, что повышает масштабируемость, упрощает интеграцию с CI/CD и обеспечивает изоляцию окружения.</w:t>
      </w:r>
    </w:p>
    <w:p w14:paraId="353216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Grid используется RemoteWebDriver, который передаёт команды через Selenium Hub к соответствующему node. Это позволяет запускать тесты независимо от конкретной инфраструктуры и обеспечивает гибкость масштабирования.</w:t>
      </w:r>
    </w:p>
    <w:p w14:paraId="3EFA04E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Selenium Grid и RemoteWebDriver позволяет реализовать распределённое и параллельное выполнение UI-тестов, повысить производительность и обеспечить масштабируемость тестовой инфраструктуры.</w:t>
      </w:r>
    </w:p>
    <w:p w14:paraId="4E68B6C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2B3491E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одной из ключевых задач являлось обеспечение стабильной и воспроизводимой среды выполнения UI-тестов. Использование локальных окружений может приводить к различиям конфигураций и нестабильности тестов, поэтому в проекте применяется Docker.</w:t>
      </w:r>
    </w:p>
    <w:p w14:paraId="25C93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контейнеризации, позволяющую запускать изолированные окружения с заранее заданной конфигурацией. В рамках проекта он используется совместно с Selenium Grid для организации распределённого тестирования.</w:t>
      </w:r>
    </w:p>
    <w:p w14:paraId="679415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Браузеры в тестовой инфраструктуре запускаются внутри Docker-контейнеров, каждый из которых представляет собой Selenium Node с установленным браузером (Google Chrome или Mozilla Firefox), WebDriver и необходимыми зависимостями. После запуска контейнеры автоматически подключаются к Selenium Hub и используются для выполнения тестов, обеспечивая параллельный запуск сценариев.</w:t>
      </w:r>
    </w:p>
    <w:p w14:paraId="689A9CF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преимуществ Docker является воспроизводимость среды. Все контейнеры используют одинаковые версии браузеров и драйверов, что исключает различия между локальными машинами и повышает стабильность тестов. Также это упрощает перенос и запуск проекта в различных окружениях, включая CI/CD.</w:t>
      </w:r>
    </w:p>
    <w:p w14:paraId="7ADE57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Контейнеризация обеспечивает изоляцию тестовых запусков: каждая browser-session выполняется в отдельном контейнере, что исключает конфликты между тестами и повышает стабильность параллельного выполнения.</w:t>
      </w:r>
    </w:p>
    <w:p w14:paraId="3E3BBD3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инфраструктурой используется Docker Compose. Файл docker-compose.yml описывает компоненты системы (Selenium Hub и browser-node) и позволяет запускать всю тестовую среду одной командой. Также он упрощает масштабирование Selenium Grid за счёт увеличения количества узлов без изменения архитектуры фреймворка.</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Docker обеспечивает воспроизводимую, изолированную и масштабируемую среду автоматизированного тестирования, повышая стабильность и эффективность выполнения UI-тестов.</w:t>
      </w: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124053A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фреймворка является сокращение времени выполнения регрессионных тестов. При увеличении количества UI-тестов последовательный запуск становится неэффективным, поэтому в системе реализован параллельный запуск.</w:t>
      </w:r>
    </w:p>
    <w:p w14:paraId="772846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тестов организовано с использованием возможностей TestNG, который поддерживает многопоточность через параметр parallel в testng.xml. В проекте используется запуск на уровне тестовых классов, что позволяет выполнять независимые сценарии одновременно в разных browser-session.</w:t>
      </w:r>
    </w:p>
    <w:p w14:paraId="4D8A93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параметром thread-count. Его значение зависит от количества доступных узлов Selenium Grid и ресурсов системы. Чрезмерное увеличение потоков может привести к перегрузке инфраструктуры и снижению стабильности, поэтому важно соблюдать баланс между скоростью и устойчивостью выполнения тестов.</w:t>
      </w:r>
    </w:p>
    <w:p w14:paraId="00353B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реализации параллельного запуска учитываются особенности многопоточности. Основной проблемой является совместное использование WebDriver, что может приводить к конфликтам session и нестабильному поведению тестов. Также важно исключить зависимости между тестовыми сценариями и обеспечить корректную очистку состояния.</w:t>
      </w:r>
    </w:p>
    <w:p w14:paraId="54A595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этих проблем в фреймворке обеспечивается полная независимость тестов: каждый сценарий выполняется в собственной browser-session и не зависит от других тестов. Это повышает стабильность и позволяет безопасно использовать параллельный запуск.</w:t>
      </w:r>
    </w:p>
    <w:p w14:paraId="43F64D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потокобезопасного управления WebDriver применяется ThreadLocal, который хранит отдельный экземпляр драйвера для каждого потока. Это обеспечивает изоляцию браузерных сессий и предотвращает конфликты между тестами. Управление драйвером централизовано через DriverFactory.</w:t>
      </w:r>
    </w:p>
    <w:p w14:paraId="267FA8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запуска совместно с Selenium Grid позволяет распределять тесты между несколькими узлами, выполнять их одновременно в разных браузерах и значительно сокращать общее время тестирования.</w:t>
      </w: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параллельное выполнение тестов повышает производительность фреймворка и обеспечивает эффективное использование ресурсов тестовой инфраструктуры.</w:t>
      </w:r>
    </w:p>
    <w:p w14:paraId="617566A7">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6"/>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7"/>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1D5139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3</w:t>
      </w:r>
      <w:r>
        <w:rPr>
          <w:rFonts w:hint="default" w:ascii="Times New Roman" w:hAnsi="Times New Roman" w:cs="Times New Roman"/>
          <w:b/>
          <w:bCs/>
          <w:sz w:val="32"/>
          <w:szCs w:val="32"/>
          <w:lang w:val="en-US"/>
        </w:rPr>
        <w:t>. Реализация фреймворка автоматизации UI-тестирования веб-приложений</w:t>
      </w:r>
    </w:p>
    <w:p w14:paraId="6F1202DA">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Реализация архитектуры и инфраструктуры фреймворка</w:t>
      </w:r>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.1.1. Настройка проекта и используемых технологий</w:t>
      </w:r>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17017F2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390C56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23D739F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5256B4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03CDD7F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18DB41D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870CC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DE82E9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03DD729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7E2A64E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архитектуры фреймворка</w:t>
      </w:r>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center"/>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8"/>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24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Реализация распределённой инфраструктуры тестирования</w:t>
      </w:r>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center"/>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9"/>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5D22602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1E1EBED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4FB49B9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3E63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2A03CDD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304C983A">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ascii="SimSun" w:hAnsi="SimSun" w:eastAsia="SimSun" w:cs="SimSun"/>
          <w:sz w:val="24"/>
          <w:szCs w:val="24"/>
        </w:rPr>
        <w:drawing>
          <wp:inline distT="0" distB="0" distL="114300" distR="114300">
            <wp:extent cx="5934710" cy="3622675"/>
            <wp:effectExtent l="0" t="0" r="8890" b="15875"/>
            <wp:docPr id="18" name="Изображение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9" descr="IMG_256"/>
                    <pic:cNvPicPr>
                      <a:picLocks noChangeAspect="1"/>
                    </pic:cNvPicPr>
                  </pic:nvPicPr>
                  <pic:blipFill>
                    <a:blip r:embed="rId20"/>
                    <a:stretch>
                      <a:fillRect/>
                    </a:stretch>
                  </pic:blipFill>
                  <pic:spPr>
                    <a:xfrm>
                      <a:off x="0" y="0"/>
                      <a:ext cx="5934710" cy="3622675"/>
                    </a:xfrm>
                    <a:prstGeom prst="rect">
                      <a:avLst/>
                    </a:prstGeom>
                    <a:noFill/>
                    <a:ln w="9525">
                      <a:noFill/>
                    </a:ln>
                  </pic:spPr>
                </pic:pic>
              </a:graphicData>
            </a:graphic>
          </wp:inline>
        </w:drawing>
      </w: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Реализация автоматизированных UI-тестов</w:t>
      </w:r>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Реализация тестовых сценариев</w:t>
      </w:r>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5352A64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39D89A1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6DE2717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00B5BAF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6D0B40C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591ABF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keepNext w:val="0"/>
        <w:keepLines w:val="0"/>
        <w:pageBreakBefore w:val="0"/>
        <w:widowControl/>
        <w:kinsoku/>
        <w:wordWrap/>
        <w:overflowPunct/>
        <w:topLinePunct w:val="0"/>
        <w:autoSpaceDE/>
        <w:autoSpaceDN/>
        <w:bidi w:val="0"/>
        <w:adjustRightInd/>
        <w:snapToGrid/>
        <w:spacing w:after="0" w:line="360" w:lineRule="auto"/>
        <w:ind w:firstLine="706" w:firstLineChars="0"/>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spacing w:line="360" w:lineRule="auto"/>
        <w:jc w:val="both"/>
        <w:rPr>
          <w:rFonts w:hint="default" w:ascii="Times New Roman" w:hAnsi="Times New Roman" w:cs="Times New Roman"/>
          <w:b w:val="0"/>
          <w:bCs w:val="0"/>
          <w:i w:val="0"/>
          <w:iCs w:val="0"/>
          <w:sz w:val="28"/>
          <w:szCs w:val="28"/>
          <w:lang w:val="en-US"/>
        </w:rPr>
      </w:pPr>
    </w:p>
    <w:p w14:paraId="16C6F34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Page Object компонентов</w:t>
      </w:r>
    </w:p>
    <w:p w14:paraId="77422BC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5B55C5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87C75C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341A9E4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9A5F1D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0E9842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6418E1DD">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3E3FAF8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00915DC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7DB438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DF3140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spacing w:line="360" w:lineRule="auto"/>
        <w:ind w:firstLine="708" w:firstLineChars="0"/>
        <w:jc w:val="center"/>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21"/>
                    <a:stretch>
                      <a:fillRect/>
                    </a:stretch>
                  </pic:blipFill>
                  <pic:spPr>
                    <a:xfrm>
                      <a:off x="0" y="0"/>
                      <a:ext cx="3419475" cy="2647950"/>
                    </a:xfrm>
                    <a:prstGeom prst="rect">
                      <a:avLst/>
                    </a:prstGeom>
                    <a:noFill/>
                    <a:ln>
                      <a:noFill/>
                    </a:ln>
                  </pic:spPr>
                </pic:pic>
              </a:graphicData>
            </a:graphic>
          </wp:inline>
        </w:drawing>
      </w:r>
    </w:p>
    <w:p w14:paraId="4A1F4F7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49636F2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900E76">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Формирование отчётности и анализ результатов тестирования</w:t>
      </w:r>
    </w:p>
    <w:p w14:paraId="3BE17BC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Интеграция Allure Reports</w:t>
      </w:r>
    </w:p>
    <w:p w14:paraId="4C0380B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pBdr>
          <w:top w:val="single" w:color="auto" w:sz="4" w:space="0"/>
          <w:left w:val="single" w:color="auto" w:sz="4" w:space="0"/>
          <w:bottom w:val="single" w:color="auto" w:sz="4" w:space="0"/>
          <w:right w:val="single" w:color="auto" w:sz="4" w:space="0"/>
        </w:pBdr>
        <w:spacing w:line="24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spacing w:line="360" w:lineRule="auto"/>
        <w:jc w:val="both"/>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16"/>
                    <a:stretch>
                      <a:fillRect/>
                    </a:stretch>
                  </pic:blipFill>
                  <pic:spPr>
                    <a:xfrm>
                      <a:off x="0" y="0"/>
                      <a:ext cx="5928995" cy="2922270"/>
                    </a:xfrm>
                    <a:prstGeom prst="rect">
                      <a:avLst/>
                    </a:prstGeom>
                    <a:noFill/>
                    <a:ln w="9525">
                      <a:noFill/>
                    </a:ln>
                  </pic:spPr>
                </pic:pic>
              </a:graphicData>
            </a:graphic>
          </wp:inline>
        </w:drawing>
      </w:r>
    </w:p>
    <w:p w14:paraId="26FC46F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56D0D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60A3BD3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58753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Анализ результатов выполнения тестов</w:t>
      </w:r>
    </w:p>
    <w:p w14:paraId="08F632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numPr>
          <w:ilvl w:val="0"/>
          <w:numId w:val="0"/>
        </w:numPr>
        <w:spacing w:after="160" w:line="360" w:lineRule="auto"/>
        <w:jc w:val="center"/>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2"/>
                    <a:stretch>
                      <a:fillRect/>
                    </a:stretch>
                  </pic:blipFill>
                  <pic:spPr>
                    <a:xfrm>
                      <a:off x="0" y="0"/>
                      <a:ext cx="5935980" cy="4236720"/>
                    </a:xfrm>
                    <a:prstGeom prst="rect">
                      <a:avLst/>
                    </a:prstGeom>
                    <a:noFill/>
                    <a:ln w="9525">
                      <a:noFill/>
                    </a:ln>
                  </pic:spPr>
                </pic:pic>
              </a:graphicData>
            </a:graphic>
          </wp:inline>
        </w:drawing>
      </w:r>
    </w:p>
    <w:p w14:paraId="2493B6A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3.3.2 — Сравнение времени выполнения тестов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5FA223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color="auto" w:fill="auto"/>
            <w:vAlign w:val="center"/>
          </w:tcPr>
          <w:p w14:paraId="21B86C2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E99CA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color="auto" w:fill="auto"/>
            <w:vAlign w:val="center"/>
          </w:tcPr>
          <w:p w14:paraId="61CB9C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E8119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color="auto" w:fill="auto"/>
            <w:vAlign w:val="center"/>
          </w:tcPr>
          <w:p w14:paraId="3E43D84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spacing w:line="360" w:lineRule="auto"/>
        <w:jc w:val="both"/>
        <w:rPr>
          <w:rFonts w:hint="default" w:ascii="Times New Roman" w:hAnsi="Times New Roman" w:cs="Times New Roman"/>
          <w:b w:val="0"/>
          <w:bCs w:val="0"/>
          <w:i w:val="0"/>
          <w:iCs w:val="0"/>
          <w:sz w:val="28"/>
          <w:szCs w:val="28"/>
          <w:lang w:val="en-US"/>
        </w:rPr>
      </w:pPr>
    </w:p>
    <w:p w14:paraId="3B61254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ECE6D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099A53DD">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2CC5B4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4</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Выводы по третьей главе</w:t>
      </w:r>
    </w:p>
    <w:p w14:paraId="52B04097">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.4.1. Основные результаты реализации</w:t>
      </w:r>
    </w:p>
    <w:p w14:paraId="7265367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третьей главы была выполнена практическая реализация фреймворка автоматизации UI-тестирования веб-приложений с использованием технологий Java, Selenium WebDriver, TestNG, Selenium Grid и Docker.</w:t>
      </w:r>
    </w:p>
    <w:p w14:paraId="450F9DF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реализации была настроена структура проекта и подключены необходимые зависимости через систему сборки Maven. Дополнительно были реализованы базовые компоненты архитектуры фреймворка, включая классы BaseTest, BasePage и DriverFactory, обеспечивающие управление жизненным циклом тестов и экземплярами WebDriver.</w:t>
      </w:r>
    </w:p>
    <w:p w14:paraId="699B97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был реализован подход Page Object Model, позволивший разделить тестовую логику и работу с элементами интерфейса. На основе данного подхода были разработаны Page Object компоненты для основных страниц тестируемого веб-приложения.</w:t>
      </w:r>
    </w:p>
    <w:p w14:paraId="3887D7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реализации распределённой инфраструктуры была выполнена настройка Selenium Grid и Docker-контейнеров, обеспечивающих удалённое и параллельное выполнение UI-тестов. Использование Selenium Grid совместно с TestNG позволило реализовать механизм параллельного запуска тестовых сценариев и сократить общее время тестирования.</w:t>
      </w:r>
    </w:p>
    <w:p w14:paraId="2E646A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выполнена интеграция системы Allure Reports, обеспечивающей автоматическое формирование отчётности, отображение шагов тестирования, логирование ошибок и прикрепление скриншотов при возникновении сбоев.</w:t>
      </w:r>
    </w:p>
    <w:p w14:paraId="4F6B30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тестирования показали, что разработанный фреймворк обеспечивает стабильное выполнение UI-тестов, поддержку распределённого запуска и удобный механизм анализа результатов тестирования. Реализованное решение может использоваться как основа для дальнейшего расширения тестового проекта и интеграции с CI/CD-инфраструктурой.</w:t>
      </w:r>
    </w:p>
    <w:p w14:paraId="7CA907E4">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719F30C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4. Тестирование разработанного фреймворка автоматизации UI-тестирования</w:t>
      </w:r>
    </w:p>
    <w:p w14:paraId="777D93B1">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Организация и выполнение тестирования</w:t>
      </w:r>
    </w:p>
    <w:p w14:paraId="1535BAE8">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4.1.1. Описание тестового окружения</w:t>
      </w:r>
    </w:p>
    <w:p w14:paraId="64F94E1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проведения автоматизированного UI-тестирования было подготовлено распределённое тестовое окружение, построенное с использованием Selenium Grid и Docker. Данный подход позволил обеспечить удалённое выполнение тестов, изоляцию браузерных сессий и возможность параллельного запуска тестовых сценариев.</w:t>
      </w:r>
    </w:p>
    <w:p w14:paraId="614EED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центра распределения тестов использовался Selenium Grid Hub, обеспечивающий управление browser-session и распределение тестовых задач между доступными browser-node. Browser-node функционировали внутри Docker-контейнеров, что обеспечило воспроизводимость тестовой среды и упростило запуск инфраструктуры на различных вычислительных системах.</w:t>
      </w:r>
    </w:p>
    <w:p w14:paraId="2D0724A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использовались браузеры Google Chrome и Mozilla Firefox. Подключение тестов к Selenium Grid осуществлялось через RemoteWebDriver. Использование нескольких браузеров позволило проверить корректность работы тестируемого веб-приложения в условиях кроссбраузерного выполнения.</w:t>
      </w:r>
    </w:p>
    <w:p w14:paraId="5CD95D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с использованием фреймворка TestNG. Конфигурация тестового запуска задавалась в файле testng.xml, содержащем параметры параллельного выполнения, количество потоков и перечень выполняемых тестовых классов. Для ускорения выполнения тестовых сценариев применялся режим parallel execution с использованием нескольких потоков выполнения.</w:t>
      </w:r>
    </w:p>
    <w:p w14:paraId="160700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В процессе тестирования система сохраняла результаты выполнения тестов, информацию об ошибках, логи и скриншоты пользовательского интерфейса при возникновении исключений.</w:t>
      </w:r>
    </w:p>
    <w:p w14:paraId="64F040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качестве тестируемого веб-приложения использовался учебный интернет-магазин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предназначенный для демонстрации и отработки сценариев автоматизированного UI-тестирования.</w:t>
      </w:r>
    </w:p>
    <w:p w14:paraId="4EB5BBE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Выполнение автоматизированных UI-тестов</w:t>
      </w:r>
    </w:p>
    <w:p w14:paraId="4FA79BE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подготовки тестового окружения был выполнен запуск автоматизированных UI-тестов разработанного фреймворка. Выполнение тестовых сценариев осуществлялось с использованием TestNG и Selenium Grid. Запуск производился как в последовательном, так и в параллельном режиме, что позволило оценить корректность работы распределённой инфраструктуры и механизмов многопоточности.</w:t>
      </w:r>
    </w:p>
    <w:p w14:paraId="0F06885C">
      <w:pPr>
        <w:spacing w:line="360" w:lineRule="auto"/>
        <w:jc w:val="center"/>
        <w:rPr>
          <w:rFonts w:hint="default" w:ascii="Times New Roman" w:hAnsi="Times New Roman" w:cs="Times New Roman"/>
          <w:b w:val="0"/>
          <w:bCs w:val="0"/>
          <w:i w:val="0"/>
          <w:iCs w:val="0"/>
          <w:sz w:val="28"/>
          <w:szCs w:val="28"/>
          <w:lang w:val="ru-RU"/>
        </w:rPr>
      </w:pPr>
      <w:r>
        <w:drawing>
          <wp:inline distT="0" distB="0" distL="114300" distR="114300">
            <wp:extent cx="5937250" cy="2894330"/>
            <wp:effectExtent l="0" t="0" r="6350" b="1270"/>
            <wp:docPr id="5"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19"/>
                    <pic:cNvPicPr>
                      <a:picLocks noChangeAspect="1"/>
                    </pic:cNvPicPr>
                  </pic:nvPicPr>
                  <pic:blipFill>
                    <a:blip r:embed="rId23"/>
                    <a:stretch>
                      <a:fillRect/>
                    </a:stretch>
                  </pic:blipFill>
                  <pic:spPr>
                    <a:xfrm>
                      <a:off x="0" y="0"/>
                      <a:ext cx="5937250" cy="2894330"/>
                    </a:xfrm>
                    <a:prstGeom prst="rect">
                      <a:avLst/>
                    </a:prstGeom>
                    <a:noFill/>
                    <a:ln>
                      <a:noFill/>
                    </a:ln>
                  </pic:spPr>
                </pic:pic>
              </a:graphicData>
            </a:graphic>
          </wp:inline>
        </w:drawing>
      </w:r>
    </w:p>
    <w:p w14:paraId="58B30A0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Рисунок 4.1.2. Выполнение тестов в </w:t>
      </w:r>
      <w:r>
        <w:rPr>
          <w:rFonts w:hint="default" w:ascii="Times New Roman" w:hAnsi="Times New Roman" w:cs="Times New Roman"/>
          <w:b w:val="0"/>
          <w:bCs w:val="0"/>
          <w:i w:val="0"/>
          <w:iCs w:val="0"/>
          <w:sz w:val="28"/>
          <w:szCs w:val="28"/>
          <w:lang w:val="en-US"/>
        </w:rPr>
        <w:t>Selenium Grid</w:t>
      </w:r>
    </w:p>
    <w:p w14:paraId="46F7DA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рамках тестирования были реализованы и выполнены тестовые сценарии для основных функциональных модулей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Класс LoginTest обеспечивал проверку сценариев авторизации пользователей, включая успешный вход, обработку некорректных учётных данных и отображение сообщений об ошибках. Класс ProductsTest выполнял проверки отображения каталога товаров, корректности отображения цен и названий товаров, а также тестирование механизмов сортировки. Класс CartTest содержал сценарии добавления и удаления товаров из корзины, а также проверки корректности отображения счётчика товаров. В классе CheckoutTest были реализованы проверки процесса оформления заказа, включая заполнение формы, обработку обязательных полей и завершение оформления покупки.</w:t>
      </w:r>
    </w:p>
    <w:p w14:paraId="23986F8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F958F00">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8622B88">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4.1.2. Тестовые классы и их назначения</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116"/>
        <w:gridCol w:w="3576"/>
      </w:tblGrid>
      <w:tr w14:paraId="5F57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BE8BFD1">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shd w:val="clear" w:color="auto" w:fill="auto"/>
            <w:vAlign w:val="center"/>
          </w:tcPr>
          <w:p w14:paraId="4FA455C6">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Назначение</w:t>
            </w:r>
          </w:p>
        </w:tc>
      </w:tr>
      <w:tr w14:paraId="570D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F3943C7">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shd w:val="clear" w:color="auto" w:fill="auto"/>
            <w:vAlign w:val="center"/>
          </w:tcPr>
          <w:p w14:paraId="78D4B7F0">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авторизации</w:t>
            </w:r>
          </w:p>
        </w:tc>
      </w:tr>
      <w:tr w14:paraId="49B76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3242CC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shd w:val="clear" w:color="auto" w:fill="auto"/>
            <w:vAlign w:val="center"/>
          </w:tcPr>
          <w:p w14:paraId="3796CFF2">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каталога товаров</w:t>
            </w:r>
          </w:p>
        </w:tc>
      </w:tr>
      <w:tr w14:paraId="0FCF2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BBABBCF">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shd w:val="clear" w:color="auto" w:fill="auto"/>
            <w:vAlign w:val="center"/>
          </w:tcPr>
          <w:p w14:paraId="2988224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корзины</w:t>
            </w:r>
          </w:p>
        </w:tc>
      </w:tr>
      <w:tr w14:paraId="76AB7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2192DD5">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shd w:val="clear" w:color="auto" w:fill="auto"/>
            <w:vAlign w:val="center"/>
          </w:tcPr>
          <w:p w14:paraId="71058684">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оформления заказа</w:t>
            </w:r>
          </w:p>
        </w:tc>
      </w:tr>
    </w:tbl>
    <w:p w14:paraId="5D462504">
      <w:pPr>
        <w:spacing w:line="360" w:lineRule="auto"/>
        <w:jc w:val="both"/>
        <w:rPr>
          <w:rFonts w:hint="default" w:ascii="Times New Roman" w:hAnsi="Times New Roman" w:cs="Times New Roman"/>
          <w:b w:val="0"/>
          <w:bCs w:val="0"/>
          <w:i w:val="0"/>
          <w:iCs w:val="0"/>
          <w:sz w:val="28"/>
          <w:szCs w:val="28"/>
          <w:lang w:val="en-US"/>
        </w:rPr>
      </w:pPr>
    </w:p>
    <w:p w14:paraId="53E9DC1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через Selenium Grid с использованием RemoteWebDriver. Selenium Hub распределял browser-session между browser-node, функционирующими внутри Docker-контейнеров. В процессе тестирования использовались контейнеры с браузерами Google Chrome и Mozilla Firefox, что обеспечивало выполнение кроссбраузерного тестирования.</w:t>
      </w:r>
    </w:p>
    <w:p w14:paraId="1F2D75B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сокращения общего времени выполнения тестов использовался механизм parallel execution, настраиваемый через файл testng.xml. Выполнение нескольких тестовых сценариев одновременно позволило эффективно использовать ресурсы Selenium Grid и снизить продолжительность тестового запуска. При этом каждый поток выполнения использовал отдельную browser-session, что обеспечивало независимость тестов и предотвращало взаимное влияние сценариев друг на друга.</w:t>
      </w:r>
    </w:p>
    <w:p w14:paraId="1031CA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отображались в консоли TestNG и дополнительно сохранялись в отчётах Allure Reports. В процессе выполнения тестов система автоматически фиксировала информацию о прохождении тестов, возникающих ошибках и состоянии пользовательского интерфейса при возникновении исключений.</w:t>
      </w:r>
    </w:p>
    <w:p w14:paraId="2CD6BB4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7D89E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b w:val="0"/>
          <w:bCs w:val="0"/>
          <w:sz w:val="28"/>
          <w:szCs w:val="28"/>
          <w:u w:val="single"/>
          <w:lang w:val="ru-RU"/>
        </w:rPr>
        <w:t>Анализ результатов тестирования</w:t>
      </w:r>
    </w:p>
    <w:p w14:paraId="3051CAD3">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Анализ результатов выполнения тестов</w:t>
      </w:r>
    </w:p>
    <w:p w14:paraId="797B4A2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завершения выполнения автоматизированных UI-тестов был проведён анализ полученных результатов тестирования. Выполнение тестовых сценариев осуществлялось с использованием Selenium Grid и TestNG, а результаты тестовых запусков сохранялись в системе отчётности Allure Reports.</w:t>
      </w:r>
    </w:p>
    <w:p w14:paraId="614897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были успешно выполнены сценарии проверки авторизации пользователей, работы каталога товаров, корзины и оформления заказа. Разработанный фреймворк обеспечил корректное выполнение тестовых сценариев как в последовательном, так и в параллельном режиме. В ходе выполнения тестов Selenium Grid корректно распределял browser-session между доступными browser-node, функционирующими внутри Docker-контейнеров.</w:t>
      </w:r>
    </w:p>
    <w:p w14:paraId="61B5A41C">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4.2.1. Результаты выполнения тестовых сценариев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327"/>
        <w:gridCol w:w="2462"/>
        <w:gridCol w:w="1364"/>
      </w:tblGrid>
      <w:tr w14:paraId="5A6B4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1E75A85E">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Тестовый модуль</w:t>
            </w:r>
          </w:p>
        </w:tc>
        <w:tc>
          <w:tcPr>
            <w:tcW w:w="0" w:type="auto"/>
            <w:shd w:val="clear" w:color="auto" w:fill="auto"/>
            <w:vAlign w:val="center"/>
          </w:tcPr>
          <w:p w14:paraId="445570B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Количество тестов</w:t>
            </w:r>
          </w:p>
        </w:tc>
        <w:tc>
          <w:tcPr>
            <w:tcW w:w="0" w:type="auto"/>
            <w:shd w:val="clear" w:color="auto" w:fill="auto"/>
            <w:vAlign w:val="center"/>
          </w:tcPr>
          <w:p w14:paraId="4F8A6113">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Результат</w:t>
            </w:r>
          </w:p>
        </w:tc>
      </w:tr>
      <w:tr w14:paraId="60EA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559AFF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LoginTest</w:t>
            </w:r>
          </w:p>
        </w:tc>
        <w:tc>
          <w:tcPr>
            <w:tcW w:w="0" w:type="auto"/>
            <w:shd w:val="clear" w:color="auto" w:fill="auto"/>
            <w:vAlign w:val="center"/>
          </w:tcPr>
          <w:p w14:paraId="0BAF49E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A56D02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10061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63C6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ProductsTest</w:t>
            </w:r>
          </w:p>
        </w:tc>
        <w:tc>
          <w:tcPr>
            <w:tcW w:w="0" w:type="auto"/>
            <w:shd w:val="clear" w:color="auto" w:fill="auto"/>
            <w:vAlign w:val="center"/>
          </w:tcPr>
          <w:p w14:paraId="74B6E64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7</w:t>
            </w:r>
          </w:p>
        </w:tc>
        <w:tc>
          <w:tcPr>
            <w:tcW w:w="0" w:type="auto"/>
            <w:shd w:val="clear" w:color="auto" w:fill="auto"/>
            <w:vAlign w:val="center"/>
          </w:tcPr>
          <w:p w14:paraId="3FEACA8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46A1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8B2223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CartTest</w:t>
            </w:r>
          </w:p>
        </w:tc>
        <w:tc>
          <w:tcPr>
            <w:tcW w:w="0" w:type="auto"/>
            <w:shd w:val="clear" w:color="auto" w:fill="auto"/>
            <w:vAlign w:val="center"/>
          </w:tcPr>
          <w:p w14:paraId="0420B35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376ACC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7D6D8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A9A2E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CheckoutTest</w:t>
            </w:r>
          </w:p>
        </w:tc>
        <w:tc>
          <w:tcPr>
            <w:tcW w:w="0" w:type="auto"/>
            <w:shd w:val="clear" w:color="auto" w:fill="auto"/>
            <w:vAlign w:val="center"/>
          </w:tcPr>
          <w:p w14:paraId="53961DC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6991901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bl>
    <w:p w14:paraId="0C2031C1">
      <w:pPr>
        <w:spacing w:line="360" w:lineRule="auto"/>
        <w:jc w:val="both"/>
        <w:rPr>
          <w:rFonts w:hint="default" w:ascii="Times New Roman" w:hAnsi="Times New Roman" w:cs="Times New Roman"/>
          <w:b w:val="0"/>
          <w:bCs w:val="0"/>
          <w:i w:val="0"/>
          <w:iCs w:val="0"/>
          <w:sz w:val="28"/>
          <w:szCs w:val="28"/>
          <w:lang w:val="en-US"/>
        </w:rPr>
      </w:pPr>
    </w:p>
    <w:p w14:paraId="4877E7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Система автоматически сохраняла результаты выполнения тестов, информацию о статусе тестовых сценариев, времени выполнения, а также данные о возникших ошибках. Для каждого тестового сценария отображались шаги выполнения тестов, что упрощало анализ результатов и локализацию дефектов.</w:t>
      </w:r>
    </w:p>
    <w:p w14:paraId="2C7A45A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возникновении исключений фреймворк автоматически фиксировал состояние пользовательского интерфейса с помощью скриншотов и сохранял информацию об ошибках в логах тестирования. Это позволило упростить анализ причин возникновения ошибок и повысить удобство сопровождения тестового набора.</w:t>
      </w:r>
    </w:p>
    <w:p w14:paraId="578563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тестовых запусков была подтверждена стабильность работы разработанного фреймворка. При многократном выполнении тестов не наблюдалось критических ошибок, связанных с параллельным запуском или конфликтом browser-session. Использование ThreadLocal обеспечило независимость экземпляров WebDriver в каждом потоке выполнения, что позволило избежать взаимного влияния тестовых сценариев.</w:t>
      </w:r>
    </w:p>
    <w:p w14:paraId="21A1EC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рисунке</w:t>
      </w:r>
      <w:r>
        <w:rPr>
          <w:rFonts w:hint="default" w:ascii="Times New Roman" w:hAnsi="Times New Roman" w:cs="Times New Roman"/>
          <w:b w:val="0"/>
          <w:bCs w:val="0"/>
          <w:i w:val="0"/>
          <w:iCs w:val="0"/>
          <w:sz w:val="28"/>
          <w:szCs w:val="28"/>
          <w:lang w:val="ru-RU"/>
        </w:rPr>
        <w:t xml:space="preserve"> 4.2.1</w:t>
      </w:r>
      <w:r>
        <w:rPr>
          <w:rFonts w:hint="default" w:ascii="Times New Roman" w:hAnsi="Times New Roman" w:cs="Times New Roman"/>
          <w:b w:val="0"/>
          <w:bCs w:val="0"/>
          <w:i w:val="0"/>
          <w:iCs w:val="0"/>
          <w:sz w:val="28"/>
          <w:szCs w:val="28"/>
          <w:lang w:val="en-US"/>
        </w:rPr>
        <w:t xml:space="preserve"> представлен пример сформированного отчёта Allure Reports. Отчёт содержит информацию о количестве успешно выполненных тестов, времени выполнения сценариев и статусе прохождения тестов.</w:t>
      </w:r>
    </w:p>
    <w:p w14:paraId="4EA8528F">
      <w:pPr>
        <w:spacing w:line="360" w:lineRule="auto"/>
        <w:jc w:val="center"/>
        <w:rPr>
          <w:rFonts w:hint="default" w:ascii="Times New Roman" w:hAnsi="Times New Roman" w:cs="Times New Roman"/>
          <w:b w:val="0"/>
          <w:bCs w:val="0"/>
          <w:i w:val="0"/>
          <w:iCs w:val="0"/>
          <w:sz w:val="28"/>
          <w:szCs w:val="28"/>
          <w:lang w:val="en-US"/>
        </w:rPr>
      </w:pPr>
      <w:r>
        <w:drawing>
          <wp:inline distT="0" distB="0" distL="114300" distR="114300">
            <wp:extent cx="5936615" cy="2926715"/>
            <wp:effectExtent l="0" t="0" r="6985" b="6985"/>
            <wp:docPr id="11"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8"/>
                    <pic:cNvPicPr>
                      <a:picLocks noChangeAspect="1"/>
                    </pic:cNvPicPr>
                  </pic:nvPicPr>
                  <pic:blipFill>
                    <a:blip r:embed="rId24"/>
                    <a:stretch>
                      <a:fillRect/>
                    </a:stretch>
                  </pic:blipFill>
                  <pic:spPr>
                    <a:xfrm>
                      <a:off x="0" y="0"/>
                      <a:ext cx="5936615" cy="2926715"/>
                    </a:xfrm>
                    <a:prstGeom prst="rect">
                      <a:avLst/>
                    </a:prstGeom>
                    <a:noFill/>
                    <a:ln>
                      <a:noFill/>
                    </a:ln>
                  </pic:spPr>
                </pic:pic>
              </a:graphicData>
            </a:graphic>
          </wp:inline>
        </w:drawing>
      </w:r>
      <w:r>
        <w:rPr>
          <w:rFonts w:hint="default" w:ascii="Times New Roman" w:hAnsi="Times New Roman" w:cs="Times New Roman"/>
          <w:b w:val="0"/>
          <w:bCs w:val="0"/>
          <w:i w:val="0"/>
          <w:iCs w:val="0"/>
          <w:sz w:val="28"/>
          <w:szCs w:val="28"/>
          <w:lang w:val="ru-RU"/>
        </w:rPr>
        <w:t>Рисунок 4.2.1.1. Главная страница отчёта Allure Reports</w:t>
      </w:r>
    </w:p>
    <w:p w14:paraId="26AEF14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рамках анализа результатов тестирования было установлено, что использование распределённой инфраструктуры Selenium Grid и механизмов parallel execution позволило повысить эффективность выполнения тестового набора и сократить общее время тестирования по сравнению с последовательным запуском тестов.</w:t>
      </w:r>
    </w:p>
    <w:p w14:paraId="09195C32">
      <w:pPr>
        <w:spacing w:line="360" w:lineRule="auto"/>
        <w:jc w:val="center"/>
        <w:rPr>
          <w:rFonts w:hint="default" w:ascii="Times New Roman" w:hAnsi="Times New Roman" w:cs="Times New Roman"/>
          <w:b w:val="0"/>
          <w:bCs w:val="0"/>
          <w:i w:val="0"/>
          <w:iCs w:val="0"/>
          <w:sz w:val="28"/>
          <w:szCs w:val="28"/>
          <w:lang w:val="ru-RU"/>
        </w:rPr>
      </w:pPr>
      <w:r>
        <w:drawing>
          <wp:inline distT="0" distB="0" distL="114300" distR="114300">
            <wp:extent cx="5937885" cy="1925955"/>
            <wp:effectExtent l="0" t="0" r="5715" b="17145"/>
            <wp:docPr id="4"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18"/>
                    <pic:cNvPicPr>
                      <a:picLocks noChangeAspect="1"/>
                    </pic:cNvPicPr>
                  </pic:nvPicPr>
                  <pic:blipFill>
                    <a:blip r:embed="rId25"/>
                    <a:stretch>
                      <a:fillRect/>
                    </a:stretch>
                  </pic:blipFill>
                  <pic:spPr>
                    <a:xfrm>
                      <a:off x="0" y="0"/>
                      <a:ext cx="5937885" cy="1925955"/>
                    </a:xfrm>
                    <a:prstGeom prst="rect">
                      <a:avLst/>
                    </a:prstGeom>
                    <a:noFill/>
                    <a:ln>
                      <a:noFill/>
                    </a:ln>
                  </pic:spPr>
                </pic:pic>
              </a:graphicData>
            </a:graphic>
          </wp:inline>
        </w:drawing>
      </w:r>
    </w:p>
    <w:p w14:paraId="209127EC">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4.2.1.2. Результат выполнения тестов</w:t>
      </w:r>
    </w:p>
    <w:p w14:paraId="193407F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9A240D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354770B">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sz w:val="28"/>
          <w:szCs w:val="28"/>
          <w:u w:val="single"/>
          <w:lang w:val="ru-RU"/>
        </w:rPr>
        <w:t>3.</w:t>
      </w:r>
      <w:r>
        <w:rPr>
          <w:rFonts w:hint="default" w:ascii="Times New Roman" w:hAnsi="Times New Roman" w:cs="Times New Roman"/>
          <w:b w:val="0"/>
          <w:bCs w:val="0"/>
          <w:sz w:val="28"/>
          <w:szCs w:val="28"/>
          <w:u w:val="single"/>
          <w:lang w:val="ru-RU"/>
        </w:rPr>
        <w:t>Выводы по четвертой главе</w:t>
      </w:r>
    </w:p>
    <w:p w14:paraId="0E737DE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1</w:t>
      </w:r>
      <w:r>
        <w:rPr>
          <w:rFonts w:hint="default" w:ascii="Times New Roman" w:hAnsi="Times New Roman" w:cs="Times New Roman"/>
          <w:b/>
          <w:bCs/>
          <w:i w:val="0"/>
          <w:iCs w:val="0"/>
          <w:sz w:val="28"/>
          <w:szCs w:val="28"/>
          <w:lang w:val="en-US"/>
        </w:rPr>
        <w:t>. Результаты тестирования разработанного фреймворка</w:t>
      </w:r>
    </w:p>
    <w:p w14:paraId="2E341F4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ходе тестирования была подтверждена работоспособность разработанного фреймворка автоматизации UI-тестирования веб-приложений. Реализованная архитектура обеспечила стабильное выполнение тестовых сценариев, поддержку распределённого запуска и формирование отчётности о результатах тестирования.</w:t>
      </w:r>
    </w:p>
    <w:p w14:paraId="5B101C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Проведённые тестовые запуски показали корректную работу UI-тестов для основных функциональных модулей веб-приложения, включая авторизацию пользователей, работу с каталогом товаров, корзиной и оформлением заказа. Использование паттерна Page Object Model позволило обеспечить поддерживаемость тестового кода и уменьшить дублирование компонентов.</w:t>
      </w:r>
    </w:p>
    <w:p w14:paraId="22E65B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Selenium Grid и Docker обеспечило возможность распределённого выполнения тестов в различных браузерах. Использование контейнеризации позволило изолировать browser-session и обеспечить воспроизводимость тестового окружения. В процессе выполнения тестов была подтверждена корректная работа механизмов удалённого запуска и распределения тестовых сценариев между browser-node.</w:t>
      </w:r>
    </w:p>
    <w:p w14:paraId="6DB9A90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parallel execution позволило сократить общее время выполнения тестового набора по сравнению с последовательным запуском. Применение ThreadLocal обеспечило независимость browser-session при многопоточном выполнении тестов и повысило стабильность тестирования.</w:t>
      </w:r>
    </w:p>
    <w:p w14:paraId="5FF2700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Интеграция Allure Reports обеспечила формирование структурированной отчётности, содержащей результаты выполнения тестов, информацию об ошибках, шаги тестирования и скриншоты пользовательского интерфейса. Полученные результаты подтверждают эффективность разработанного фреймворка и возможность его дальнейшего использования для автоматизации UI-тестирования веб-приложений.</w:t>
      </w:r>
    </w:p>
    <w:p w14:paraId="2463E6C2">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4.1.3. Сводка результатов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4214"/>
        <w:gridCol w:w="1962"/>
      </w:tblGrid>
      <w:tr w14:paraId="3585E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E97F66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Показатель</w:t>
            </w:r>
          </w:p>
        </w:tc>
        <w:tc>
          <w:tcPr>
            <w:tcW w:w="0" w:type="auto"/>
            <w:shd w:val="clear" w:color="auto" w:fill="auto"/>
            <w:vAlign w:val="center"/>
          </w:tcPr>
          <w:p w14:paraId="35B73D28">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Результат</w:t>
            </w:r>
          </w:p>
        </w:tc>
      </w:tr>
      <w:tr w14:paraId="284E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0EECAA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Количество реализованных тестов</w:t>
            </w:r>
          </w:p>
        </w:tc>
        <w:tc>
          <w:tcPr>
            <w:tcW w:w="0" w:type="auto"/>
            <w:shd w:val="clear" w:color="auto" w:fill="auto"/>
            <w:vAlign w:val="center"/>
          </w:tcPr>
          <w:p w14:paraId="71E8AD4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24</w:t>
            </w:r>
          </w:p>
        </w:tc>
      </w:tr>
      <w:tr w14:paraId="5092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88508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браузеров</w:t>
            </w:r>
          </w:p>
        </w:tc>
        <w:tc>
          <w:tcPr>
            <w:tcW w:w="0" w:type="auto"/>
            <w:shd w:val="clear" w:color="auto" w:fill="auto"/>
            <w:vAlign w:val="center"/>
          </w:tcPr>
          <w:p w14:paraId="7D48927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Chrome, Firefox</w:t>
            </w:r>
          </w:p>
        </w:tc>
      </w:tr>
      <w:tr w14:paraId="45F6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D9AEE8">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Selenium Grid</w:t>
            </w:r>
          </w:p>
        </w:tc>
        <w:tc>
          <w:tcPr>
            <w:tcW w:w="0" w:type="auto"/>
            <w:shd w:val="clear" w:color="auto" w:fill="auto"/>
            <w:vAlign w:val="center"/>
          </w:tcPr>
          <w:p w14:paraId="56A5989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4A7D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B33C0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Docker</w:t>
            </w:r>
          </w:p>
        </w:tc>
        <w:tc>
          <w:tcPr>
            <w:tcW w:w="0" w:type="auto"/>
            <w:shd w:val="clear" w:color="auto" w:fill="auto"/>
            <w:vAlign w:val="center"/>
          </w:tcPr>
          <w:p w14:paraId="3E48F93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0F6F8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C7869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Параллельный запуск</w:t>
            </w:r>
          </w:p>
        </w:tc>
        <w:tc>
          <w:tcPr>
            <w:tcW w:w="0" w:type="auto"/>
            <w:shd w:val="clear" w:color="auto" w:fill="auto"/>
            <w:vAlign w:val="center"/>
          </w:tcPr>
          <w:p w14:paraId="33BC35B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w:t>
            </w:r>
          </w:p>
        </w:tc>
      </w:tr>
      <w:tr w14:paraId="5FB09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2E6FCC">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Генерация Allure Reports</w:t>
            </w:r>
          </w:p>
        </w:tc>
        <w:tc>
          <w:tcPr>
            <w:tcW w:w="0" w:type="auto"/>
            <w:shd w:val="clear" w:color="auto" w:fill="auto"/>
            <w:vAlign w:val="center"/>
          </w:tcPr>
          <w:p w14:paraId="6E91C96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65A05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8AFD4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Результат выполнения тестов</w:t>
            </w:r>
          </w:p>
        </w:tc>
        <w:tc>
          <w:tcPr>
            <w:tcW w:w="0" w:type="auto"/>
            <w:shd w:val="clear" w:color="auto" w:fill="auto"/>
            <w:vAlign w:val="center"/>
          </w:tcPr>
          <w:p w14:paraId="2CAFC1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Успешно</w:t>
            </w:r>
          </w:p>
        </w:tc>
      </w:tr>
    </w:tbl>
    <w:p w14:paraId="19E31BFA">
      <w:pPr>
        <w:spacing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21"/>
        <w:numPr>
          <w:ilvl w:val="0"/>
          <w:numId w:val="10"/>
        </w:numPr>
        <w:spacing w:line="360" w:lineRule="auto"/>
        <w:jc w:val="both"/>
        <w:rPr>
          <w:rFonts w:ascii="Times New Roman" w:hAnsi="Times New Roman"/>
          <w:color w:val="000000"/>
          <w:sz w:val="28"/>
          <w:szCs w:val="28"/>
        </w:rPr>
      </w:pPr>
      <w:bookmarkStart w:id="6"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6"/>
    </w:p>
    <w:p w14:paraId="6F5950F5">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9"/>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9"/>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9"/>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58F4D4F">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 Frontend Vs Backend in eCommerce: What’s the Difference? // BrainSpate.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"https://brainspate.com/blog/frontend-vs-backend-in-ecommerce-unlocking-web-development-secrets/?utm_source=chatgpt.com" \t "_blank"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https://brainspate.com/blog/frontend-vs-backend-in-ecommerce-unlocking-web-development-secrets/</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494F3A5">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Definition of Software Testing // ASTQB.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"https://astqb.org/what-is-software-testing/"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https://astqb.org/what-is-software-testing/</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126F6AC8">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Testing // ISTQB Glossary.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"https://istqb-glossary.page/testing/?utm_source=chatgpt.com"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https://istqb-glossary.page/testing/</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79C78A49">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What is Testing? // ASTQB.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"https://astqb.org/1-1-what-is-testing/?utm_source=chatgpt.com"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https://astqb.org/1-1-what-is-testing/</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35247C06">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What is UI Testing? // BrowserStack. URL: </w:t>
      </w:r>
      <w:r>
        <w:rPr>
          <w:rFonts w:ascii="Times New Roman" w:hAnsi="Times New Roman"/>
          <w:color w:val="0000FF"/>
          <w:sz w:val="28"/>
          <w:szCs w:val="28"/>
          <w:u w:val="single"/>
        </w:rPr>
        <w:t>https://www.browserstack.com/guide/what-is-ui-testing</w:t>
      </w:r>
      <w:r>
        <w:rPr>
          <w:rFonts w:ascii="Times New Roman" w:hAnsi="Times New Roman"/>
          <w:color w:val="000000"/>
          <w:sz w:val="28"/>
          <w:szCs w:val="28"/>
        </w:rPr>
        <w:t xml:space="preserve"> (дата обращения: 09.01.2026).</w:t>
      </w:r>
    </w:p>
    <w:p w14:paraId="70C17104">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Cross Browser Testing Guide // BrowserStack. URL: </w:t>
      </w:r>
      <w:r>
        <w:rPr>
          <w:rFonts w:ascii="Times New Roman" w:hAnsi="Times New Roman"/>
          <w:color w:val="0000FF"/>
          <w:sz w:val="28"/>
          <w:szCs w:val="28"/>
          <w:u w:val="single"/>
        </w:rPr>
        <w:t>https://www.browserstack.com/guide/cross-browser-testing</w:t>
      </w:r>
      <w:r>
        <w:rPr>
          <w:rFonts w:ascii="Times New Roman" w:hAnsi="Times New Roman"/>
          <w:color w:val="000000"/>
          <w:sz w:val="28"/>
          <w:szCs w:val="28"/>
        </w:rPr>
        <w:t xml:space="preserve"> (дата обращения: 09.01.2026).</w:t>
      </w:r>
    </w:p>
    <w:p w14:paraId="2ED10324">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Selenium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376C754">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7. ISTQB® Certified Tester Foundation Level Syllabus Version 4.0 // ISTQB.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"https://istqb.org/certifications/certified-tester-foundation-level/"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https://istqb.org/certifications/certified-tester-foundation-level/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222A93F2">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What is Test Automation? // BrowserStack. URL: </w:t>
      </w:r>
      <w:r>
        <w:rPr>
          <w:rFonts w:ascii="Times New Roman" w:hAnsi="Times New Roman"/>
          <w:color w:val="0000FF"/>
          <w:sz w:val="28"/>
          <w:szCs w:val="28"/>
          <w:u w:val="single"/>
        </w:rPr>
        <w:t>https://www.browserstack.com/guide/test-automation</w:t>
      </w:r>
      <w:r>
        <w:rPr>
          <w:rFonts w:ascii="Times New Roman" w:hAnsi="Times New Roman"/>
          <w:color w:val="000000"/>
          <w:sz w:val="28"/>
          <w:szCs w:val="28"/>
        </w:rPr>
        <w:t xml:space="preserve"> (дата обращения: 09.01.2026).</w:t>
      </w:r>
    </w:p>
    <w:p w14:paraId="058369EB">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Selenium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2C0E0AAA">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Continuous Integration // Atlassian.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"https://www.atlassian.com/continuous-delivery/continuous-integration"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https://www.atlassian.com/continuous-delivery/continuous-integration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30F994E6">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en-US"/>
        </w:rPr>
        <w:t>I</w:t>
      </w:r>
      <w:r>
        <w:rPr>
          <w:rFonts w:ascii="Times New Roman" w:hAnsi="Times New Roman"/>
          <w:color w:val="000000"/>
          <w:sz w:val="28"/>
          <w:szCs w:val="28"/>
        </w:rPr>
        <w:t xml:space="preserve">STQB® Certified Tester Foundation Level Syllabus Version 4.0 // ISTQB.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"https://istqb.org/certifications/certified-tester-foundation-level/"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https://istqb.org/certifications/certified-tester-foundation-level/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976F382">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Test Pyramid // Martin Fowler.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"https://martinfowler.com/articles/practical-test-pyramid.html"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https://martinfowler.com/articles/practical-test-pyramid.html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682D4091">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API Testing Guide // Postman Learning Center. URL: </w:t>
      </w:r>
      <w:r>
        <w:rPr>
          <w:rFonts w:ascii="Times New Roman" w:hAnsi="Times New Roman"/>
          <w:color w:val="0000FF"/>
          <w:sz w:val="28"/>
          <w:szCs w:val="28"/>
          <w:u w:val="single"/>
        </w:rPr>
        <w:t xml:space="preserve">https://learning.postman.com/docs/testing-and-validation/ </w:t>
      </w:r>
      <w:r>
        <w:rPr>
          <w:rFonts w:ascii="Times New Roman" w:hAnsi="Times New Roman"/>
          <w:color w:val="000000"/>
          <w:sz w:val="28"/>
          <w:szCs w:val="28"/>
        </w:rPr>
        <w:t>(дата обращения: 09.01.2026).</w:t>
      </w:r>
    </w:p>
    <w:p w14:paraId="1B6A278F">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Selenium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7F8AB58F">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TestNG Documentation // TestNG. URL: </w:t>
      </w:r>
      <w:r>
        <w:rPr>
          <w:rFonts w:ascii="Times New Roman" w:hAnsi="Times New Roman"/>
          <w:color w:val="000000"/>
          <w:sz w:val="28"/>
          <w:szCs w:val="28"/>
        </w:rPr>
        <w:fldChar w:fldCharType="begin"/>
      </w:r>
      <w:r>
        <w:rPr>
          <w:rFonts w:ascii="Times New Roman" w:hAnsi="Times New Roman"/>
          <w:color w:val="000000"/>
          <w:sz w:val="28"/>
          <w:szCs w:val="28"/>
        </w:rPr>
        <w:instrText xml:space="preserve"> HYPERLINK "https://testng.org/" \t "_new" </w:instrText>
      </w:r>
      <w:r>
        <w:rPr>
          <w:rFonts w:ascii="Times New Roman" w:hAnsi="Times New Roman"/>
          <w:color w:val="000000"/>
          <w:sz w:val="28"/>
          <w:szCs w:val="28"/>
        </w:rPr>
        <w:fldChar w:fldCharType="separate"/>
      </w:r>
      <w:r>
        <w:rPr>
          <w:rFonts w:ascii="Times New Roman" w:hAnsi="Times New Roman"/>
          <w:color w:val="000000"/>
          <w:sz w:val="28"/>
          <w:szCs w:val="28"/>
        </w:rPr>
        <w:t>https://testng.org/</w:t>
      </w:r>
      <w:r>
        <w:rPr>
          <w:rFonts w:ascii="Times New Roman" w:hAnsi="Times New Roman"/>
          <w:color w:val="000000"/>
          <w:sz w:val="28"/>
          <w:szCs w:val="28"/>
        </w:rPr>
        <w:fldChar w:fldCharType="end"/>
      </w:r>
      <w:r>
        <w:rPr>
          <w:rFonts w:ascii="Times New Roman" w:hAnsi="Times New Roman"/>
          <w:color w:val="000000"/>
          <w:sz w:val="28"/>
          <w:szCs w:val="28"/>
        </w:rPr>
        <w:t xml:space="preserve"> (дата обращения: 09.01.2026).</w:t>
      </w:r>
    </w:p>
    <w:p w14:paraId="513DDDFD">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JUnit 5 User Guide // JUnit.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"https://junit.org/junit5/docs/current/user-guide/"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https://junit.org/junit5/docs/current/user-guide/</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0FDEEE2">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Postman Learning Center: Testing and Validation // Postman. URL: </w:t>
      </w:r>
      <w:r>
        <w:rPr>
          <w:rFonts w:ascii="Times New Roman" w:hAnsi="Times New Roman"/>
          <w:color w:val="0000FF"/>
          <w:sz w:val="28"/>
          <w:szCs w:val="28"/>
          <w:u w:val="single"/>
        </w:rPr>
        <w:t xml:space="preserve">https://learning.postman.com/docs/testing-and-validation/ </w:t>
      </w:r>
      <w:r>
        <w:rPr>
          <w:rFonts w:ascii="Times New Roman" w:hAnsi="Times New Roman"/>
          <w:color w:val="000000"/>
          <w:sz w:val="28"/>
          <w:szCs w:val="28"/>
        </w:rPr>
        <w:t>(дата обращения: 09.01.2026).</w:t>
      </w:r>
    </w:p>
    <w:p w14:paraId="73F99968">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Jenkins Documentation // Jenkins.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"https://www.jenkins.io/doc/"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https://www.jenkins.io/doc/</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653CE5C5">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Allure Report Documentation // Allure.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"https://allurereport.org/docs/"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https://allurereport.org/docs/</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EED65F4">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Benefits and Limitations of Test Automation // BrowserStack. URL: </w:t>
      </w:r>
      <w:r>
        <w:rPr>
          <w:rFonts w:ascii="Times New Roman" w:hAnsi="Times New Roman"/>
          <w:color w:val="0000FF"/>
          <w:sz w:val="28"/>
          <w:szCs w:val="28"/>
          <w:u w:val="single"/>
        </w:rPr>
        <w:t>https://www.browserstack.com/guide/test-automation</w:t>
      </w:r>
      <w:r>
        <w:rPr>
          <w:rFonts w:ascii="Times New Roman" w:hAnsi="Times New Roman"/>
          <w:color w:val="000000"/>
          <w:sz w:val="28"/>
          <w:szCs w:val="28"/>
        </w:rPr>
        <w:t xml:space="preserve"> (дата обращения: 09.01.2026).</w:t>
      </w:r>
    </w:p>
    <w:p w14:paraId="3E2B4A4C">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Майерс Г. Дж., Сандлер К., Бэджетт Т. Искусство тестирования программ. 3-е изд. – М.: Вильямс, 2014. – 272 с.</w:t>
      </w:r>
    </w:p>
    <w:p w14:paraId="2CD8BC04">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Савин Р. Тестирование DOT COM, или Пособие по жестокому обращению с багами в интернет-стартапах. – М.: Дело, 2018. – 312 с.</w:t>
      </w:r>
    </w:p>
    <w:p w14:paraId="6CE3DD4E">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Соммервилл И. Инженерия программного обеспечения. 10-е изд. – М.: Вильямс, 2019. – 848 с.</w:t>
      </w:r>
    </w:p>
    <w:p w14:paraId="5FEEB23E">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ГОСТ Р ИСО/МЭК 25010–2015. Системная и программная инженерия. Требования и оценка качества систем и программных продуктов (SQuaRE). Модели качества систем и программных продуктов. – М.: Стандартинформ, 2015.</w:t>
      </w:r>
    </w:p>
    <w:p w14:paraId="0DDD3226">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ГОСТ Р ИСО/МЭК 12207–2010. Системная и программная инженерия. Процессы жизненного цикла программных средств. – М.: Стандартинформ, 2011.</w:t>
      </w:r>
    </w:p>
    <w:p w14:paraId="6C0AFB88">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Oracle Corporation. Java Documentation.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"https://docs.oracle.com/javase/"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https://docs.oracle.com/javase/</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013A7CA9">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Apache Maven Project. Maven Documentation.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"https://maven.apache.org/guides/"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https://maven.apache.org/guides/</w:t>
      </w:r>
      <w:r>
        <w:rPr>
          <w:rFonts w:ascii="Times New Roman" w:hAnsi="Times New Roman"/>
          <w:color w:val="0000FF"/>
          <w:sz w:val="28"/>
          <w:szCs w:val="28"/>
          <w:u w:val="single"/>
        </w:rPr>
        <w:fldChar w:fldCharType="end"/>
      </w:r>
      <w:r>
        <w:rPr>
          <w:rFonts w:ascii="Times New Roman" w:hAnsi="Times New Roman"/>
          <w:color w:val="0000FF"/>
          <w:sz w:val="28"/>
          <w:szCs w:val="28"/>
          <w:u w:val="single"/>
        </w:rPr>
        <w:t xml:space="preserve"> </w:t>
      </w:r>
      <w:r>
        <w:rPr>
          <w:rFonts w:ascii="Times New Roman" w:hAnsi="Times New Roman"/>
          <w:color w:val="000000"/>
          <w:sz w:val="28"/>
          <w:szCs w:val="28"/>
        </w:rPr>
        <w:t>(дата обращения: 09.01.2026).</w:t>
      </w:r>
    </w:p>
    <w:p w14:paraId="5D4C3A0B">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Docker Documentation // Docker.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"https://docs.docker.com/"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https://docs.docker.com/</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6E151BC6">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Docker Compose Documentation // Docker.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"https://docs.docker.com/compose/"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https://docs.docker.com/compose/</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FC9F1E1">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Selenium Grid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"https://www.selenium.dev/documentation/grid/"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https://www.selenium.dev/documentation/grid/</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37ADC86">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Selenium WebDriver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"https://www.selenium.dev/documentation/webdriver/"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https://www.selenium.dev/documentation/webdriver/</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331DA0F6">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Test Automation Pyramid // Martin Fowler.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"https://martinfowler.com/articles/practical-test-pyramid.html"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https://martinfowler.com/articles/practical-test-pyramid.html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76752DBC">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3BrowserStack. Guide to Selenium Automation Testing. URL: </w:t>
      </w:r>
      <w:r>
        <w:rPr>
          <w:rFonts w:ascii="Times New Roman" w:hAnsi="Times New Roman"/>
          <w:color w:val="0000FF"/>
          <w:sz w:val="28"/>
          <w:szCs w:val="28"/>
          <w:u w:val="single"/>
        </w:rPr>
        <w:t>https://www.browserstack.com/guide/selenium-automation-testing</w:t>
      </w:r>
      <w:r>
        <w:rPr>
          <w:rFonts w:ascii="Times New Roman" w:hAnsi="Times New Roman"/>
          <w:color w:val="000000"/>
          <w:sz w:val="28"/>
          <w:szCs w:val="28"/>
        </w:rPr>
        <w:t xml:space="preserve"> (дата обращения: 09.01.2026).</w:t>
      </w:r>
    </w:p>
    <w:p w14:paraId="012FD5D2">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Selectel. Что такое автоматизированное тестирование.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"https://selectel.ru/blog/test-automation/"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https://selectel.ru/blog/test-automation/</w:t>
      </w:r>
      <w:r>
        <w:rPr>
          <w:rFonts w:ascii="Times New Roman" w:hAnsi="Times New Roman"/>
          <w:color w:val="0000FF"/>
          <w:sz w:val="28"/>
          <w:szCs w:val="28"/>
          <w:u w:val="single"/>
        </w:rPr>
        <w:fldChar w:fldCharType="end"/>
      </w:r>
      <w:r>
        <w:rPr>
          <w:rFonts w:ascii="Times New Roman" w:hAnsi="Times New Roman"/>
          <w:color w:val="0000FF"/>
          <w:sz w:val="28"/>
          <w:szCs w:val="28"/>
          <w:u w:val="single"/>
        </w:rPr>
        <w:t xml:space="preserve"> </w:t>
      </w:r>
      <w:r>
        <w:rPr>
          <w:rFonts w:ascii="Times New Roman" w:hAnsi="Times New Roman"/>
          <w:color w:val="000000"/>
          <w:sz w:val="28"/>
          <w:szCs w:val="28"/>
        </w:rPr>
        <w:t>(дата обращения: 09.01.2026).</w:t>
      </w:r>
    </w:p>
    <w:p w14:paraId="25729A28">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Хабр. Автоматизация тестирования: основные подходы и инструменты.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"https://habr.com/ru/companies/otus/articles/"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https://habr.com/ru/companies/otus/articles/</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BA78628">
      <w:pPr>
        <w:pStyle w:val="21"/>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8" w:right="850" w:bottom="1138"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Calibri Light">
    <w:panose1 w:val="020F0302020204030204"/>
    <w:charset w:val="CC"/>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7"/>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8">
    <w:p>
      <w:pPr>
        <w:spacing w:before="0" w:after="0" w:line="259" w:lineRule="auto"/>
      </w:pPr>
      <w:r>
        <w:separator/>
      </w:r>
    </w:p>
  </w:footnote>
  <w:footnote w:type="continuationSeparator" w:id="19">
    <w:p>
      <w:pPr>
        <w:spacing w:before="0" w:after="0" w:line="259" w:lineRule="auto"/>
      </w:pPr>
      <w:r>
        <w:continuationSeparator/>
      </w:r>
    </w:p>
  </w:footnote>
  <w:footnote w:id="0">
    <w:p w14:paraId="5D5C80B6">
      <w:pPr>
        <w:pStyle w:val="12"/>
        <w:snapToGrid w:val="0"/>
      </w:pPr>
      <w:r>
        <w:rPr>
          <w:rStyle w:val="8"/>
        </w:rPr>
        <w:footnoteRef/>
      </w:r>
      <w:r>
        <w:t xml:space="preserve"> </w:t>
      </w:r>
      <w:r>
        <w:rPr>
          <w:rFonts w:hint="default" w:ascii="Times New Roman" w:hAnsi="Times New Roman" w:cs="Times New Roman"/>
        </w:rPr>
        <w:t xml:space="preserve">Frontend Vs Backend in eCommerce: What’s the Difference? // BrainSpate. URL: </w:t>
      </w:r>
      <w:r>
        <w:rPr>
          <w:rFonts w:hint="default" w:ascii="Times New Roman" w:hAnsi="Times New Roman" w:cs="Times New Roman"/>
        </w:rPr>
        <w:fldChar w:fldCharType="begin"/>
      </w:r>
      <w:r>
        <w:rPr>
          <w:rFonts w:hint="default" w:ascii="Times New Roman" w:hAnsi="Times New Roman" w:cs="Times New Roman"/>
        </w:rPr>
        <w:instrText xml:space="preserve"> HYPERLINK "https://brainspate.com/blog/frontend-vs-backend-in-ecommerce-unlocking-web-development-secrets/?utm_source=chatgpt.com" \t "_blank" </w:instrText>
      </w:r>
      <w:r>
        <w:rPr>
          <w:rFonts w:hint="default" w:ascii="Times New Roman" w:hAnsi="Times New Roman" w:cs="Times New Roman"/>
        </w:rPr>
        <w:fldChar w:fldCharType="separate"/>
      </w:r>
      <w:r>
        <w:rPr>
          <w:rFonts w:hint="default" w:ascii="Times New Roman" w:hAnsi="Times New Roman" w:cs="Times New Roman"/>
        </w:rPr>
        <w:t>https://brainspate.com/blog/frontend-vs-backend-in-ecommerce-unlocking-web-development-secrets/</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1">
    <w:p w14:paraId="59F093FF">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Testing // ISTQB Glossary. URL: </w:t>
      </w:r>
      <w:r>
        <w:rPr>
          <w:rFonts w:hint="default" w:ascii="Times New Roman" w:hAnsi="Times New Roman" w:cs="Times New Roman"/>
        </w:rPr>
        <w:fldChar w:fldCharType="begin"/>
      </w:r>
      <w:r>
        <w:rPr>
          <w:rFonts w:hint="default" w:ascii="Times New Roman" w:hAnsi="Times New Roman" w:cs="Times New Roman"/>
        </w:rPr>
        <w:instrText xml:space="preserve"> HYPERLINK "https://istqb-glossary.page/testing/?utm_source=chatgpt.com" \t "_blank" </w:instrText>
      </w:r>
      <w:r>
        <w:rPr>
          <w:rFonts w:hint="default" w:ascii="Times New Roman" w:hAnsi="Times New Roman" w:cs="Times New Roman"/>
        </w:rPr>
        <w:fldChar w:fldCharType="separate"/>
      </w:r>
      <w:r>
        <w:rPr>
          <w:rFonts w:hint="default" w:ascii="Times New Roman" w:hAnsi="Times New Roman" w:cs="Times New Roman"/>
        </w:rPr>
        <w:t>https://istqb-glossary.page/testing/</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2">
    <w:p w14:paraId="658BAC90">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Cross Browser Testing Guide // BrowserStack. URL: https://www.browserstack.com/guide/cross-browser-testing (дата обращения: 09.01.2026).</w:t>
      </w:r>
    </w:p>
  </w:footnote>
  <w:footnote w:id="3">
    <w:p w14:paraId="21D784F4">
      <w:pPr>
        <w:pStyle w:val="12"/>
        <w:snapToGrid w:val="0"/>
      </w:pPr>
      <w:r>
        <w:rPr>
          <w:rStyle w:val="8"/>
        </w:rPr>
        <w:footnoteRef/>
      </w:r>
      <w:r>
        <w:rPr>
          <w:rFonts w:hint="default" w:ascii="Times New Roman" w:hAnsi="Times New Roman" w:cs="Times New Roman"/>
        </w:rPr>
        <w:t xml:space="preserve"> Continuous Integration // Atlassian.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"https://www.atlassian.com/continuous-delivery/continuous-integration" \t "_new" </w:instrText>
      </w:r>
      <w:r>
        <w:rPr>
          <w:rFonts w:hint="default" w:ascii="Times New Roman" w:hAnsi="Times New Roman" w:cs="Times New Roman"/>
        </w:rPr>
        <w:fldChar w:fldCharType="separate"/>
      </w:r>
      <w:r>
        <w:rPr>
          <w:rFonts w:hint="default" w:ascii="Times New Roman" w:hAnsi="Times New Roman" w:cs="Times New Roman"/>
        </w:rPr>
        <w:t>https://www.atlassian.com/continuous-delivery/continuous-integration</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4">
    <w:p w14:paraId="691E2E6B">
      <w:pPr>
        <w:pStyle w:val="12"/>
        <w:snapToGrid w:val="0"/>
      </w:pPr>
      <w:r>
        <w:rPr>
          <w:rStyle w:val="8"/>
        </w:rPr>
        <w:footnoteRef/>
      </w:r>
      <w:r>
        <w:t xml:space="preserve"> ISTQB® Certified Tester Foundation Level Syllabus Version 4.0 // ISTQB. URL: </w:t>
      </w:r>
      <w:r>
        <w:fldChar w:fldCharType="begin"/>
      </w:r>
      <w:r>
        <w:instrText xml:space="preserve"> HYPERLINK "https://istqb.org/certifications/certified-tester-foundation-level/" \t "_new" </w:instrText>
      </w:r>
      <w:r>
        <w:fldChar w:fldCharType="separate"/>
      </w:r>
      <w:r>
        <w:t>https://istqb.org/certifications/certified-tester-foundation-level/</w:t>
      </w:r>
      <w:r>
        <w:fldChar w:fldCharType="end"/>
      </w:r>
      <w:r>
        <w:t xml:space="preserve"> (дата обращения: 09.01.2026).</w:t>
      </w:r>
    </w:p>
  </w:footnote>
  <w:footnote w:id="5">
    <w:p w14:paraId="0CFF425B">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Selenium Documentation // Selenium.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"https://www.selenium.dev/documentation/" \t "_new" </w:instrText>
      </w:r>
      <w:r>
        <w:rPr>
          <w:rFonts w:hint="default" w:ascii="Times New Roman" w:hAnsi="Times New Roman" w:cs="Times New Roman"/>
        </w:rPr>
        <w:fldChar w:fldCharType="separate"/>
      </w:r>
      <w:r>
        <w:rPr>
          <w:rFonts w:hint="default" w:ascii="Times New Roman" w:hAnsi="Times New Roman" w:cs="Times New Roman"/>
        </w:rPr>
        <w:t>https://www.selenium.dev/documentation/</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6">
    <w:p w14:paraId="69A0D315">
      <w:pPr>
        <w:pStyle w:val="12"/>
        <w:snapToGrid w:val="0"/>
      </w:pPr>
      <w:r>
        <w:rPr>
          <w:rStyle w:val="8"/>
        </w:rPr>
        <w:footnoteRef/>
      </w:r>
      <w:r>
        <w:t xml:space="preserve"> </w:t>
      </w:r>
      <w:r>
        <w:rPr>
          <w:rFonts w:hint="default" w:ascii="Times New Roman" w:hAnsi="Times New Roman" w:cs="Times New Roman"/>
        </w:rPr>
        <w:t xml:space="preserve">JUnit 5 User Guide // JUnit. URL: </w:t>
      </w:r>
      <w:r>
        <w:rPr>
          <w:rFonts w:hint="default" w:ascii="Times New Roman" w:hAnsi="Times New Roman" w:cs="Times New Roman"/>
        </w:rPr>
        <w:fldChar w:fldCharType="begin"/>
      </w:r>
      <w:r>
        <w:rPr>
          <w:rFonts w:hint="default" w:ascii="Times New Roman" w:hAnsi="Times New Roman" w:cs="Times New Roman"/>
        </w:rPr>
        <w:instrText xml:space="preserve"> HYPERLINK "https://junit.org/junit5/docs/current/user-guide/" \t "_new" </w:instrText>
      </w:r>
      <w:r>
        <w:rPr>
          <w:rFonts w:hint="default" w:ascii="Times New Roman" w:hAnsi="Times New Roman" w:cs="Times New Roman"/>
        </w:rPr>
        <w:fldChar w:fldCharType="separate"/>
      </w:r>
      <w:r>
        <w:rPr>
          <w:rFonts w:hint="default" w:ascii="Times New Roman" w:hAnsi="Times New Roman" w:cs="Times New Roman"/>
        </w:rPr>
        <w:t>https://junit.org/junit5/docs/current/user-guide/</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7">
    <w:p w14:paraId="202393BA">
      <w:pPr>
        <w:pStyle w:val="12"/>
        <w:snapToGrid w:val="0"/>
      </w:pPr>
      <w:r>
        <w:rPr>
          <w:rStyle w:val="8"/>
        </w:rPr>
        <w:footnoteRef/>
      </w:r>
      <w:r>
        <w:t xml:space="preserve"> </w:t>
      </w:r>
      <w:r>
        <w:rPr>
          <w:rFonts w:hint="default" w:ascii="Times New Roman" w:hAnsi="Times New Roman" w:cs="Times New Roman"/>
        </w:rPr>
        <w:t xml:space="preserve">Jenkins Documentation // Jenkins.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"https://www.jenkins.io/doc/" \t "_new" </w:instrText>
      </w:r>
      <w:r>
        <w:rPr>
          <w:rFonts w:hint="default" w:ascii="Times New Roman" w:hAnsi="Times New Roman" w:cs="Times New Roman"/>
        </w:rPr>
        <w:fldChar w:fldCharType="separate"/>
      </w:r>
      <w:r>
        <w:rPr>
          <w:rFonts w:hint="default" w:ascii="Times New Roman" w:hAnsi="Times New Roman" w:cs="Times New Roman"/>
        </w:rPr>
        <w:t>https://www.jenkins.io/doc/</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8">
    <w:p w14:paraId="553D2860">
      <w:pPr>
        <w:pStyle w:val="12"/>
        <w:snapToGrid w:val="0"/>
      </w:pPr>
      <w:r>
        <w:rPr>
          <w:rStyle w:val="8"/>
        </w:rPr>
        <w:footnoteRef/>
      </w:r>
      <w:r>
        <w:t xml:space="preserve"> </w:t>
      </w:r>
      <w:r>
        <w:rPr>
          <w:rFonts w:hint="default" w:ascii="Times New Roman" w:hAnsi="Times New Roman" w:cs="Times New Roman"/>
        </w:rPr>
        <w:t>Benefits and Limitations of Test Automation // BrowserStack. URL: https://www.browserstack.com/guide/test-automation (дата обращения: 09.01.2026).</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3A3BE3"/>
    <w:multiLevelType w:val="singleLevel"/>
    <w:tmpl w:val="AF3A3BE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085B29DA"/>
    <w:multiLevelType w:val="multilevel"/>
    <w:tmpl w:val="085B29DA"/>
    <w:lvl w:ilvl="0" w:tentative="0">
      <w:start w:val="0"/>
      <w:numFmt w:val="bullet"/>
      <w:lvlText w:val="−"/>
      <w:lvlJc w:val="left"/>
      <w:pPr>
        <w:ind w:left="2160" w:hanging="360"/>
      </w:pPr>
      <w:rPr>
        <w:rFonts w:hint="default" w:ascii="Times New Roman" w:hAnsi="Times New Roman" w:eastAsia="Times New Roman" w:cs="Times New Roman"/>
        <w:spacing w:val="-1"/>
        <w:w w:val="100"/>
        <w:sz w:val="28"/>
        <w:szCs w:val="28"/>
        <w:lang w:val="ru-RU" w:eastAsia="en-US" w:bidi="ar-SA"/>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4">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5">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29320D03"/>
    <w:multiLevelType w:val="multilevel"/>
    <w:tmpl w:val="29320D03"/>
    <w:lvl w:ilvl="0" w:tentative="0">
      <w:start w:val="1"/>
      <w:numFmt w:val="decimal"/>
      <w:lvlText w:val="%1)"/>
      <w:lvlJc w:val="left"/>
      <w:pPr>
        <w:ind w:left="839" w:hanging="721"/>
      </w:pPr>
      <w:rPr>
        <w:rFonts w:ascii="Times New Roman" w:hAnsi="Times New Roman" w:eastAsia="Times New Roman" w:cs="Times New Roman"/>
        <w:spacing w:val="-1"/>
        <w:w w:val="100"/>
        <w:sz w:val="28"/>
        <w:szCs w:val="28"/>
        <w:lang w:val="ru-RU" w:eastAsia="en-US" w:bidi="ar-SA"/>
      </w:rPr>
    </w:lvl>
    <w:lvl w:ilvl="1" w:tentative="0">
      <w:start w:val="0"/>
      <w:numFmt w:val="bullet"/>
      <w:lvlText w:val="−"/>
      <w:lvlJc w:val="left"/>
      <w:pPr>
        <w:ind w:left="1798" w:hanging="721"/>
      </w:pPr>
      <w:rPr>
        <w:rFonts w:hint="default" w:ascii="Times New Roman" w:hAnsi="Times New Roman" w:eastAsia="Times New Roman" w:cs="Times New Roman"/>
        <w:spacing w:val="-1"/>
        <w:w w:val="100"/>
        <w:sz w:val="28"/>
        <w:szCs w:val="28"/>
        <w:lang w:val="ru-RU" w:eastAsia="en-US" w:bidi="ar-SA"/>
      </w:rPr>
    </w:lvl>
    <w:lvl w:ilvl="2" w:tentative="0">
      <w:start w:val="0"/>
      <w:numFmt w:val="bullet"/>
      <w:lvlText w:val="•"/>
      <w:lvlJc w:val="left"/>
      <w:pPr>
        <w:ind w:left="2756" w:hanging="721"/>
      </w:pPr>
      <w:rPr>
        <w:rFonts w:hint="default"/>
        <w:lang w:val="ru-RU" w:eastAsia="en-US" w:bidi="ar-SA"/>
      </w:rPr>
    </w:lvl>
    <w:lvl w:ilvl="3" w:tentative="0">
      <w:start w:val="0"/>
      <w:numFmt w:val="bullet"/>
      <w:lvlText w:val="•"/>
      <w:lvlJc w:val="left"/>
      <w:pPr>
        <w:ind w:left="3714" w:hanging="721"/>
      </w:pPr>
      <w:rPr>
        <w:rFonts w:hint="default"/>
        <w:lang w:val="ru-RU" w:eastAsia="en-US" w:bidi="ar-SA"/>
      </w:rPr>
    </w:lvl>
    <w:lvl w:ilvl="4" w:tentative="0">
      <w:start w:val="0"/>
      <w:numFmt w:val="bullet"/>
      <w:lvlText w:val="•"/>
      <w:lvlJc w:val="left"/>
      <w:pPr>
        <w:ind w:left="4672" w:hanging="721"/>
      </w:pPr>
      <w:rPr>
        <w:rFonts w:hint="default"/>
        <w:lang w:val="ru-RU" w:eastAsia="en-US" w:bidi="ar-SA"/>
      </w:rPr>
    </w:lvl>
    <w:lvl w:ilvl="5" w:tentative="0">
      <w:start w:val="0"/>
      <w:numFmt w:val="bullet"/>
      <w:lvlText w:val="•"/>
      <w:lvlJc w:val="left"/>
      <w:pPr>
        <w:ind w:left="5630" w:hanging="721"/>
      </w:pPr>
      <w:rPr>
        <w:rFonts w:hint="default"/>
        <w:lang w:val="ru-RU" w:eastAsia="en-US" w:bidi="ar-SA"/>
      </w:rPr>
    </w:lvl>
    <w:lvl w:ilvl="6" w:tentative="0">
      <w:start w:val="0"/>
      <w:numFmt w:val="bullet"/>
      <w:lvlText w:val="•"/>
      <w:lvlJc w:val="left"/>
      <w:pPr>
        <w:ind w:left="6588" w:hanging="721"/>
      </w:pPr>
      <w:rPr>
        <w:rFonts w:hint="default"/>
        <w:lang w:val="ru-RU" w:eastAsia="en-US" w:bidi="ar-SA"/>
      </w:rPr>
    </w:lvl>
    <w:lvl w:ilvl="7" w:tentative="0">
      <w:start w:val="0"/>
      <w:numFmt w:val="bullet"/>
      <w:lvlText w:val="•"/>
      <w:lvlJc w:val="left"/>
      <w:pPr>
        <w:ind w:left="7546" w:hanging="721"/>
      </w:pPr>
      <w:rPr>
        <w:rFonts w:hint="default"/>
        <w:lang w:val="ru-RU" w:eastAsia="en-US" w:bidi="ar-SA"/>
      </w:rPr>
    </w:lvl>
    <w:lvl w:ilvl="8" w:tentative="0">
      <w:start w:val="0"/>
      <w:numFmt w:val="bullet"/>
      <w:lvlText w:val="•"/>
      <w:lvlJc w:val="left"/>
      <w:pPr>
        <w:ind w:left="8504" w:hanging="721"/>
      </w:pPr>
      <w:rPr>
        <w:rFonts w:hint="default"/>
        <w:lang w:val="ru-RU" w:eastAsia="en-US" w:bidi="ar-SA"/>
      </w:rPr>
    </w:lvl>
  </w:abstractNum>
  <w:abstractNum w:abstractNumId="7">
    <w:nsid w:val="56885FFA"/>
    <w:multiLevelType w:val="multilevel"/>
    <w:tmpl w:val="56885FFA"/>
    <w:lvl w:ilvl="0" w:tentative="0">
      <w:start w:val="1"/>
      <w:numFmt w:val="decimal"/>
      <w:lvlText w:val="%1)"/>
      <w:lvlJc w:val="left"/>
      <w:pPr>
        <w:ind w:left="721" w:hanging="721"/>
      </w:pPr>
      <w:rPr>
        <w:rFonts w:hint="default" w:ascii="Times New Roman" w:hAnsi="Times New Roman" w:eastAsia="Times New Roman" w:cs="Times New Roman"/>
        <w:b w:val="0"/>
        <w:bCs w:val="0"/>
        <w:color w:val="292929"/>
        <w:spacing w:val="-30"/>
        <w:w w:val="100"/>
        <w:sz w:val="28"/>
        <w:szCs w:val="28"/>
        <w:lang w:val="ru-RU" w:eastAsia="en-US" w:bidi="ar-SA"/>
      </w:rPr>
    </w:lvl>
    <w:lvl w:ilvl="1" w:tentative="0">
      <w:start w:val="0"/>
      <w:numFmt w:val="bullet"/>
      <w:lvlText w:val="•"/>
      <w:lvlJc w:val="left"/>
      <w:pPr>
        <w:ind w:left="1680" w:hanging="721"/>
      </w:pPr>
      <w:rPr>
        <w:rFonts w:hint="default"/>
        <w:lang w:val="ru-RU" w:eastAsia="en-US" w:bidi="ar-SA"/>
      </w:rPr>
    </w:lvl>
    <w:lvl w:ilvl="2" w:tentative="0">
      <w:start w:val="0"/>
      <w:numFmt w:val="bullet"/>
      <w:lvlText w:val="•"/>
      <w:lvlJc w:val="left"/>
      <w:pPr>
        <w:ind w:left="2638" w:hanging="721"/>
      </w:pPr>
      <w:rPr>
        <w:rFonts w:hint="default"/>
        <w:lang w:val="ru-RU" w:eastAsia="en-US" w:bidi="ar-SA"/>
      </w:rPr>
    </w:lvl>
    <w:lvl w:ilvl="3" w:tentative="0">
      <w:start w:val="0"/>
      <w:numFmt w:val="bullet"/>
      <w:lvlText w:val="•"/>
      <w:lvlJc w:val="left"/>
      <w:pPr>
        <w:ind w:left="3596" w:hanging="721"/>
      </w:pPr>
      <w:rPr>
        <w:rFonts w:hint="default"/>
        <w:lang w:val="ru-RU" w:eastAsia="en-US" w:bidi="ar-SA"/>
      </w:rPr>
    </w:lvl>
    <w:lvl w:ilvl="4" w:tentative="0">
      <w:start w:val="0"/>
      <w:numFmt w:val="bullet"/>
      <w:lvlText w:val="•"/>
      <w:lvlJc w:val="left"/>
      <w:pPr>
        <w:ind w:left="4554" w:hanging="721"/>
      </w:pPr>
      <w:rPr>
        <w:rFonts w:hint="default"/>
        <w:lang w:val="ru-RU" w:eastAsia="en-US" w:bidi="ar-SA"/>
      </w:rPr>
    </w:lvl>
    <w:lvl w:ilvl="5" w:tentative="0">
      <w:start w:val="0"/>
      <w:numFmt w:val="bullet"/>
      <w:lvlText w:val="•"/>
      <w:lvlJc w:val="left"/>
      <w:pPr>
        <w:ind w:left="5512" w:hanging="721"/>
      </w:pPr>
      <w:rPr>
        <w:rFonts w:hint="default"/>
        <w:lang w:val="ru-RU" w:eastAsia="en-US" w:bidi="ar-SA"/>
      </w:rPr>
    </w:lvl>
    <w:lvl w:ilvl="6" w:tentative="0">
      <w:start w:val="0"/>
      <w:numFmt w:val="bullet"/>
      <w:lvlText w:val="•"/>
      <w:lvlJc w:val="left"/>
      <w:pPr>
        <w:ind w:left="6470" w:hanging="721"/>
      </w:pPr>
      <w:rPr>
        <w:rFonts w:hint="default"/>
        <w:lang w:val="ru-RU" w:eastAsia="en-US" w:bidi="ar-SA"/>
      </w:rPr>
    </w:lvl>
    <w:lvl w:ilvl="7" w:tentative="0">
      <w:start w:val="0"/>
      <w:numFmt w:val="bullet"/>
      <w:lvlText w:val="•"/>
      <w:lvlJc w:val="left"/>
      <w:pPr>
        <w:ind w:left="7428" w:hanging="721"/>
      </w:pPr>
      <w:rPr>
        <w:rFonts w:hint="default"/>
        <w:lang w:val="ru-RU" w:eastAsia="en-US" w:bidi="ar-SA"/>
      </w:rPr>
    </w:lvl>
    <w:lvl w:ilvl="8" w:tentative="0">
      <w:start w:val="0"/>
      <w:numFmt w:val="bullet"/>
      <w:lvlText w:val="•"/>
      <w:lvlJc w:val="left"/>
      <w:pPr>
        <w:ind w:left="8386" w:hanging="721"/>
      </w:pPr>
      <w:rPr>
        <w:rFonts w:hint="default"/>
        <w:lang w:val="ru-RU" w:eastAsia="en-US" w:bidi="ar-SA"/>
      </w:rPr>
    </w:lvl>
  </w:abstractNum>
  <w:abstractNum w:abstractNumId="8">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7E56079B"/>
    <w:multiLevelType w:val="multilevel"/>
    <w:tmpl w:val="7E56079B"/>
    <w:lvl w:ilvl="0" w:tentative="0">
      <w:start w:val="0"/>
      <w:numFmt w:val="bullet"/>
      <w:lvlText w:val="−"/>
      <w:lvlJc w:val="left"/>
      <w:pPr>
        <w:ind w:left="839" w:hanging="721"/>
      </w:pPr>
      <w:rPr>
        <w:rFonts w:hint="default" w:ascii="Times New Roman" w:hAnsi="Times New Roman" w:eastAsia="Times New Roman" w:cs="Times New Roman"/>
        <w:spacing w:val="-1"/>
        <w:w w:val="100"/>
        <w:sz w:val="28"/>
        <w:szCs w:val="28"/>
        <w:lang w:val="ru-RU" w:eastAsia="en-US" w:bidi="ar-SA"/>
      </w:rPr>
    </w:lvl>
    <w:lvl w:ilvl="1" w:tentative="0">
      <w:start w:val="0"/>
      <w:numFmt w:val="bullet"/>
      <w:lvlText w:val="•"/>
      <w:lvlJc w:val="left"/>
      <w:pPr>
        <w:ind w:left="1798" w:hanging="721"/>
      </w:pPr>
      <w:rPr>
        <w:rFonts w:hint="default"/>
        <w:lang w:val="ru-RU" w:eastAsia="en-US" w:bidi="ar-SA"/>
      </w:rPr>
    </w:lvl>
    <w:lvl w:ilvl="2" w:tentative="0">
      <w:start w:val="0"/>
      <w:numFmt w:val="bullet"/>
      <w:lvlText w:val="•"/>
      <w:lvlJc w:val="left"/>
      <w:pPr>
        <w:ind w:left="2756" w:hanging="721"/>
      </w:pPr>
      <w:rPr>
        <w:rFonts w:hint="default"/>
        <w:lang w:val="ru-RU" w:eastAsia="en-US" w:bidi="ar-SA"/>
      </w:rPr>
    </w:lvl>
    <w:lvl w:ilvl="3" w:tentative="0">
      <w:start w:val="0"/>
      <w:numFmt w:val="bullet"/>
      <w:lvlText w:val="•"/>
      <w:lvlJc w:val="left"/>
      <w:pPr>
        <w:ind w:left="3714" w:hanging="721"/>
      </w:pPr>
      <w:rPr>
        <w:rFonts w:hint="default"/>
        <w:lang w:val="ru-RU" w:eastAsia="en-US" w:bidi="ar-SA"/>
      </w:rPr>
    </w:lvl>
    <w:lvl w:ilvl="4" w:tentative="0">
      <w:start w:val="0"/>
      <w:numFmt w:val="bullet"/>
      <w:lvlText w:val="•"/>
      <w:lvlJc w:val="left"/>
      <w:pPr>
        <w:ind w:left="4672" w:hanging="721"/>
      </w:pPr>
      <w:rPr>
        <w:rFonts w:hint="default"/>
        <w:lang w:val="ru-RU" w:eastAsia="en-US" w:bidi="ar-SA"/>
      </w:rPr>
    </w:lvl>
    <w:lvl w:ilvl="5" w:tentative="0">
      <w:start w:val="0"/>
      <w:numFmt w:val="bullet"/>
      <w:lvlText w:val="•"/>
      <w:lvlJc w:val="left"/>
      <w:pPr>
        <w:ind w:left="5630" w:hanging="721"/>
      </w:pPr>
      <w:rPr>
        <w:rFonts w:hint="default"/>
        <w:lang w:val="ru-RU" w:eastAsia="en-US" w:bidi="ar-SA"/>
      </w:rPr>
    </w:lvl>
    <w:lvl w:ilvl="6" w:tentative="0">
      <w:start w:val="0"/>
      <w:numFmt w:val="bullet"/>
      <w:lvlText w:val="•"/>
      <w:lvlJc w:val="left"/>
      <w:pPr>
        <w:ind w:left="6588" w:hanging="721"/>
      </w:pPr>
      <w:rPr>
        <w:rFonts w:hint="default"/>
        <w:lang w:val="ru-RU" w:eastAsia="en-US" w:bidi="ar-SA"/>
      </w:rPr>
    </w:lvl>
    <w:lvl w:ilvl="7" w:tentative="0">
      <w:start w:val="0"/>
      <w:numFmt w:val="bullet"/>
      <w:lvlText w:val="•"/>
      <w:lvlJc w:val="left"/>
      <w:pPr>
        <w:ind w:left="7546" w:hanging="721"/>
      </w:pPr>
      <w:rPr>
        <w:rFonts w:hint="default"/>
        <w:lang w:val="ru-RU" w:eastAsia="en-US" w:bidi="ar-SA"/>
      </w:rPr>
    </w:lvl>
    <w:lvl w:ilvl="8" w:tentative="0">
      <w:start w:val="0"/>
      <w:numFmt w:val="bullet"/>
      <w:lvlText w:val="•"/>
      <w:lvlJc w:val="left"/>
      <w:pPr>
        <w:ind w:left="8504" w:hanging="721"/>
      </w:pPr>
      <w:rPr>
        <w:rFonts w:hint="default"/>
        <w:lang w:val="ru-RU" w:eastAsia="en-US" w:bidi="ar-SA"/>
      </w:rPr>
    </w:lvl>
  </w:abstractNum>
  <w:num w:numId="1">
    <w:abstractNumId w:val="6"/>
  </w:num>
  <w:num w:numId="2">
    <w:abstractNumId w:val="3"/>
  </w:num>
  <w:num w:numId="3">
    <w:abstractNumId w:val="9"/>
  </w:num>
  <w:num w:numId="4">
    <w:abstractNumId w:val="7"/>
  </w:num>
  <w:num w:numId="5">
    <w:abstractNumId w:val="0"/>
  </w:num>
  <w:num w:numId="6">
    <w:abstractNumId w:val="1"/>
  </w:num>
  <w:num w:numId="7">
    <w:abstractNumId w:val="5"/>
  </w:num>
  <w:num w:numId="8">
    <w:abstractNumId w:val="2"/>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18"/>
    <w:footnote w:id="19"/>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4C63FE"/>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3E823F0"/>
    <w:rsid w:val="040448E5"/>
    <w:rsid w:val="040D7483"/>
    <w:rsid w:val="04334609"/>
    <w:rsid w:val="04A03924"/>
    <w:rsid w:val="04A92035"/>
    <w:rsid w:val="04B70203"/>
    <w:rsid w:val="04DE3761"/>
    <w:rsid w:val="0514182D"/>
    <w:rsid w:val="055659D1"/>
    <w:rsid w:val="05DB741C"/>
    <w:rsid w:val="061E1D85"/>
    <w:rsid w:val="06557AF2"/>
    <w:rsid w:val="066E53A6"/>
    <w:rsid w:val="0677683B"/>
    <w:rsid w:val="06B4338F"/>
    <w:rsid w:val="06BE4D73"/>
    <w:rsid w:val="06CD68F9"/>
    <w:rsid w:val="06E47681"/>
    <w:rsid w:val="074D5706"/>
    <w:rsid w:val="07AE344C"/>
    <w:rsid w:val="083060FE"/>
    <w:rsid w:val="08B64B4E"/>
    <w:rsid w:val="08C14368"/>
    <w:rsid w:val="09305C93"/>
    <w:rsid w:val="09815970"/>
    <w:rsid w:val="099B3CF3"/>
    <w:rsid w:val="09DC44A8"/>
    <w:rsid w:val="0A4A3783"/>
    <w:rsid w:val="0A6F38B0"/>
    <w:rsid w:val="0A8042E9"/>
    <w:rsid w:val="0AAE0656"/>
    <w:rsid w:val="0B141D32"/>
    <w:rsid w:val="0B3C1BB3"/>
    <w:rsid w:val="0B77563F"/>
    <w:rsid w:val="0BED2A7C"/>
    <w:rsid w:val="0C0A0E97"/>
    <w:rsid w:val="0C6716F9"/>
    <w:rsid w:val="0C6E60F3"/>
    <w:rsid w:val="0D8B6BA9"/>
    <w:rsid w:val="0DBE4B1B"/>
    <w:rsid w:val="0DE6245C"/>
    <w:rsid w:val="0E090C76"/>
    <w:rsid w:val="0E1D03B8"/>
    <w:rsid w:val="0EB22E3C"/>
    <w:rsid w:val="0EF669E1"/>
    <w:rsid w:val="0EFD592E"/>
    <w:rsid w:val="0F1F0A42"/>
    <w:rsid w:val="0F361F65"/>
    <w:rsid w:val="0F3F3029"/>
    <w:rsid w:val="0FC02FE7"/>
    <w:rsid w:val="0FCB36B0"/>
    <w:rsid w:val="0FF646CF"/>
    <w:rsid w:val="10292E19"/>
    <w:rsid w:val="10601A14"/>
    <w:rsid w:val="10FC34C5"/>
    <w:rsid w:val="11302F55"/>
    <w:rsid w:val="11844D6A"/>
    <w:rsid w:val="11C61059"/>
    <w:rsid w:val="120F5D2F"/>
    <w:rsid w:val="121151A2"/>
    <w:rsid w:val="126E01E5"/>
    <w:rsid w:val="12AC1431"/>
    <w:rsid w:val="12CF20BA"/>
    <w:rsid w:val="12FA76A4"/>
    <w:rsid w:val="13101155"/>
    <w:rsid w:val="13515442"/>
    <w:rsid w:val="138F733D"/>
    <w:rsid w:val="14626D78"/>
    <w:rsid w:val="14A83A66"/>
    <w:rsid w:val="14AB4917"/>
    <w:rsid w:val="14E36AD2"/>
    <w:rsid w:val="14EB7761"/>
    <w:rsid w:val="14ED657B"/>
    <w:rsid w:val="150767E8"/>
    <w:rsid w:val="151307EA"/>
    <w:rsid w:val="153C0465"/>
    <w:rsid w:val="15501A2B"/>
    <w:rsid w:val="16244719"/>
    <w:rsid w:val="164F240A"/>
    <w:rsid w:val="165B29B8"/>
    <w:rsid w:val="168B106D"/>
    <w:rsid w:val="16D11C08"/>
    <w:rsid w:val="16E06917"/>
    <w:rsid w:val="16E473B5"/>
    <w:rsid w:val="16EB47D7"/>
    <w:rsid w:val="17377504"/>
    <w:rsid w:val="173865BB"/>
    <w:rsid w:val="1825067A"/>
    <w:rsid w:val="18704C0C"/>
    <w:rsid w:val="1885179A"/>
    <w:rsid w:val="189A67DE"/>
    <w:rsid w:val="18D944D4"/>
    <w:rsid w:val="18F040F9"/>
    <w:rsid w:val="192E3012"/>
    <w:rsid w:val="19774E1C"/>
    <w:rsid w:val="19B5733A"/>
    <w:rsid w:val="19C8453D"/>
    <w:rsid w:val="19ED040E"/>
    <w:rsid w:val="1A2331F1"/>
    <w:rsid w:val="1A713E53"/>
    <w:rsid w:val="1A8A0617"/>
    <w:rsid w:val="1AB50BD0"/>
    <w:rsid w:val="1B382E43"/>
    <w:rsid w:val="1B8056AC"/>
    <w:rsid w:val="1BD95F94"/>
    <w:rsid w:val="1C0647F2"/>
    <w:rsid w:val="1C610712"/>
    <w:rsid w:val="1CFF52A7"/>
    <w:rsid w:val="1D266CE1"/>
    <w:rsid w:val="1D693FA0"/>
    <w:rsid w:val="1D79399C"/>
    <w:rsid w:val="1DE75A9B"/>
    <w:rsid w:val="1E0E5ED0"/>
    <w:rsid w:val="1E360061"/>
    <w:rsid w:val="1E7C40BC"/>
    <w:rsid w:val="1E8C78AD"/>
    <w:rsid w:val="1EA63874"/>
    <w:rsid w:val="1EAC455F"/>
    <w:rsid w:val="1EC91910"/>
    <w:rsid w:val="1ED32220"/>
    <w:rsid w:val="1F1451A1"/>
    <w:rsid w:val="1F2E3437"/>
    <w:rsid w:val="1F5F1E04"/>
    <w:rsid w:val="1F89225D"/>
    <w:rsid w:val="1FAC638C"/>
    <w:rsid w:val="201056CE"/>
    <w:rsid w:val="202B3AD6"/>
    <w:rsid w:val="2055491A"/>
    <w:rsid w:val="2065098F"/>
    <w:rsid w:val="208F1B21"/>
    <w:rsid w:val="217A6C7B"/>
    <w:rsid w:val="219B71B0"/>
    <w:rsid w:val="21C1390C"/>
    <w:rsid w:val="234B5430"/>
    <w:rsid w:val="23597A57"/>
    <w:rsid w:val="23B9752B"/>
    <w:rsid w:val="23D67991"/>
    <w:rsid w:val="23EA19A8"/>
    <w:rsid w:val="24207035"/>
    <w:rsid w:val="2441618A"/>
    <w:rsid w:val="24B970CD"/>
    <w:rsid w:val="24E53415"/>
    <w:rsid w:val="25FB64A4"/>
    <w:rsid w:val="262B372C"/>
    <w:rsid w:val="264B4D7A"/>
    <w:rsid w:val="267E3DC9"/>
    <w:rsid w:val="26BE10C6"/>
    <w:rsid w:val="26DB7A57"/>
    <w:rsid w:val="275B54FB"/>
    <w:rsid w:val="276703C3"/>
    <w:rsid w:val="277B4352"/>
    <w:rsid w:val="28341582"/>
    <w:rsid w:val="28365AA1"/>
    <w:rsid w:val="28EA1E6F"/>
    <w:rsid w:val="2910443B"/>
    <w:rsid w:val="29156672"/>
    <w:rsid w:val="29AF054A"/>
    <w:rsid w:val="2A2D3051"/>
    <w:rsid w:val="2A4139B4"/>
    <w:rsid w:val="2A5D0FA4"/>
    <w:rsid w:val="2A9248E5"/>
    <w:rsid w:val="2AE83AB2"/>
    <w:rsid w:val="2AF86FFB"/>
    <w:rsid w:val="2AFE5AF5"/>
    <w:rsid w:val="2B076E3A"/>
    <w:rsid w:val="2B5F35AF"/>
    <w:rsid w:val="2BCA3C3E"/>
    <w:rsid w:val="2BDB2070"/>
    <w:rsid w:val="2C3B7CF2"/>
    <w:rsid w:val="2CC67518"/>
    <w:rsid w:val="2CC91F0F"/>
    <w:rsid w:val="2CD238F3"/>
    <w:rsid w:val="2D634703"/>
    <w:rsid w:val="2DDA5646"/>
    <w:rsid w:val="2E1732AD"/>
    <w:rsid w:val="2E277A86"/>
    <w:rsid w:val="2E7867C9"/>
    <w:rsid w:val="2E791CCC"/>
    <w:rsid w:val="2F357E81"/>
    <w:rsid w:val="2F4E2FA9"/>
    <w:rsid w:val="2F5B00C1"/>
    <w:rsid w:val="2F7018C6"/>
    <w:rsid w:val="2F7B4FA2"/>
    <w:rsid w:val="2F9F1AAF"/>
    <w:rsid w:val="2FC4106F"/>
    <w:rsid w:val="306A7444"/>
    <w:rsid w:val="307E5F4A"/>
    <w:rsid w:val="31701168"/>
    <w:rsid w:val="3178648F"/>
    <w:rsid w:val="31873E12"/>
    <w:rsid w:val="318A18BA"/>
    <w:rsid w:val="31A94C55"/>
    <w:rsid w:val="3224217C"/>
    <w:rsid w:val="325C0D35"/>
    <w:rsid w:val="32DC6048"/>
    <w:rsid w:val="32F75029"/>
    <w:rsid w:val="33371696"/>
    <w:rsid w:val="33606A77"/>
    <w:rsid w:val="337966B4"/>
    <w:rsid w:val="33830A5D"/>
    <w:rsid w:val="33C71E7E"/>
    <w:rsid w:val="34062C68"/>
    <w:rsid w:val="3418788A"/>
    <w:rsid w:val="344E1C6F"/>
    <w:rsid w:val="346D5E8F"/>
    <w:rsid w:val="351C40C4"/>
    <w:rsid w:val="352E5F92"/>
    <w:rsid w:val="35EA04E2"/>
    <w:rsid w:val="363E0AE1"/>
    <w:rsid w:val="364A73A8"/>
    <w:rsid w:val="36756265"/>
    <w:rsid w:val="368469ED"/>
    <w:rsid w:val="36A40E77"/>
    <w:rsid w:val="36CC005D"/>
    <w:rsid w:val="371271FE"/>
    <w:rsid w:val="372E4C5F"/>
    <w:rsid w:val="375241BA"/>
    <w:rsid w:val="37901AC9"/>
    <w:rsid w:val="37B739C2"/>
    <w:rsid w:val="37CF521C"/>
    <w:rsid w:val="380B7600"/>
    <w:rsid w:val="38440A5E"/>
    <w:rsid w:val="387E26CC"/>
    <w:rsid w:val="389F770B"/>
    <w:rsid w:val="38DB3FA4"/>
    <w:rsid w:val="38DE31DB"/>
    <w:rsid w:val="390A76D9"/>
    <w:rsid w:val="39731C69"/>
    <w:rsid w:val="39AE0030"/>
    <w:rsid w:val="39CD7260"/>
    <w:rsid w:val="3A19646C"/>
    <w:rsid w:val="3A7F6A5A"/>
    <w:rsid w:val="3AB11BBA"/>
    <w:rsid w:val="3AF47336"/>
    <w:rsid w:val="3B0075BE"/>
    <w:rsid w:val="3BA26996"/>
    <w:rsid w:val="3C3C27BE"/>
    <w:rsid w:val="3C7F0B77"/>
    <w:rsid w:val="3CB00210"/>
    <w:rsid w:val="3CDF336B"/>
    <w:rsid w:val="3D2405DC"/>
    <w:rsid w:val="3D786894"/>
    <w:rsid w:val="3D8A1BF6"/>
    <w:rsid w:val="3DC343E7"/>
    <w:rsid w:val="3DE73B9D"/>
    <w:rsid w:val="3E2803CD"/>
    <w:rsid w:val="3EB47E77"/>
    <w:rsid w:val="3F4E43E9"/>
    <w:rsid w:val="3F675313"/>
    <w:rsid w:val="3FCD145C"/>
    <w:rsid w:val="3FEB6D63"/>
    <w:rsid w:val="4028248D"/>
    <w:rsid w:val="403646E7"/>
    <w:rsid w:val="408966EF"/>
    <w:rsid w:val="40985685"/>
    <w:rsid w:val="418F5F87"/>
    <w:rsid w:val="42365A6A"/>
    <w:rsid w:val="423D547C"/>
    <w:rsid w:val="424E4D56"/>
    <w:rsid w:val="42741713"/>
    <w:rsid w:val="42FA2C71"/>
    <w:rsid w:val="437C436D"/>
    <w:rsid w:val="43942B01"/>
    <w:rsid w:val="43A1441C"/>
    <w:rsid w:val="44120D1D"/>
    <w:rsid w:val="4444198E"/>
    <w:rsid w:val="448F0C81"/>
    <w:rsid w:val="44EB6DD8"/>
    <w:rsid w:val="450137F0"/>
    <w:rsid w:val="453107B5"/>
    <w:rsid w:val="45795008"/>
    <w:rsid w:val="45797C45"/>
    <w:rsid w:val="45857D9C"/>
    <w:rsid w:val="458F41DB"/>
    <w:rsid w:val="45D60A2D"/>
    <w:rsid w:val="469559DB"/>
    <w:rsid w:val="46A376DE"/>
    <w:rsid w:val="47220AC2"/>
    <w:rsid w:val="478F4B49"/>
    <w:rsid w:val="47985C2E"/>
    <w:rsid w:val="487A72F4"/>
    <w:rsid w:val="488265C2"/>
    <w:rsid w:val="4937491A"/>
    <w:rsid w:val="494B4C4F"/>
    <w:rsid w:val="49C74598"/>
    <w:rsid w:val="4A4E5776"/>
    <w:rsid w:val="4A5233AD"/>
    <w:rsid w:val="4A56650C"/>
    <w:rsid w:val="4A691BA3"/>
    <w:rsid w:val="4A9A05EC"/>
    <w:rsid w:val="4AB547E6"/>
    <w:rsid w:val="4B162FC1"/>
    <w:rsid w:val="4BD06222"/>
    <w:rsid w:val="4C465B56"/>
    <w:rsid w:val="4C841783"/>
    <w:rsid w:val="4C984320"/>
    <w:rsid w:val="4CCB0366"/>
    <w:rsid w:val="4CE73AC5"/>
    <w:rsid w:val="4CFE5C17"/>
    <w:rsid w:val="4D5B19A9"/>
    <w:rsid w:val="4D771288"/>
    <w:rsid w:val="4D7E3EDD"/>
    <w:rsid w:val="4DA846DC"/>
    <w:rsid w:val="4E88477F"/>
    <w:rsid w:val="4ED24DEC"/>
    <w:rsid w:val="4F2B696A"/>
    <w:rsid w:val="4F9B6297"/>
    <w:rsid w:val="4FAE0235"/>
    <w:rsid w:val="4FF9423A"/>
    <w:rsid w:val="50327120"/>
    <w:rsid w:val="512457AF"/>
    <w:rsid w:val="51706E29"/>
    <w:rsid w:val="51AF0ADB"/>
    <w:rsid w:val="51DE62BF"/>
    <w:rsid w:val="52AF74B4"/>
    <w:rsid w:val="53964A39"/>
    <w:rsid w:val="539C16BB"/>
    <w:rsid w:val="53AD1DB5"/>
    <w:rsid w:val="53E020D5"/>
    <w:rsid w:val="54796117"/>
    <w:rsid w:val="54A72E72"/>
    <w:rsid w:val="54AD4D7C"/>
    <w:rsid w:val="54D647B3"/>
    <w:rsid w:val="551626B5"/>
    <w:rsid w:val="557E1851"/>
    <w:rsid w:val="559D7A62"/>
    <w:rsid w:val="55AB141B"/>
    <w:rsid w:val="55C909CB"/>
    <w:rsid w:val="564875E2"/>
    <w:rsid w:val="56507431"/>
    <w:rsid w:val="56CD0702"/>
    <w:rsid w:val="57124113"/>
    <w:rsid w:val="57266914"/>
    <w:rsid w:val="5784326C"/>
    <w:rsid w:val="57FF6592"/>
    <w:rsid w:val="580B1F7E"/>
    <w:rsid w:val="585844FD"/>
    <w:rsid w:val="58F9631A"/>
    <w:rsid w:val="5A5C5ECC"/>
    <w:rsid w:val="5A836BCE"/>
    <w:rsid w:val="5A8818BC"/>
    <w:rsid w:val="5AED57BB"/>
    <w:rsid w:val="5B092A10"/>
    <w:rsid w:val="5B3A3DA9"/>
    <w:rsid w:val="5B4E455A"/>
    <w:rsid w:val="5B7B30AC"/>
    <w:rsid w:val="5BF741A2"/>
    <w:rsid w:val="5C00158F"/>
    <w:rsid w:val="5C063D09"/>
    <w:rsid w:val="5C254DBC"/>
    <w:rsid w:val="5C366A56"/>
    <w:rsid w:val="5C984613"/>
    <w:rsid w:val="5C9F216E"/>
    <w:rsid w:val="5D2C27D1"/>
    <w:rsid w:val="5D712F5B"/>
    <w:rsid w:val="5D786A42"/>
    <w:rsid w:val="5D7E2271"/>
    <w:rsid w:val="5DAC665A"/>
    <w:rsid w:val="5E1D07CE"/>
    <w:rsid w:val="5E225DE5"/>
    <w:rsid w:val="5ED0419C"/>
    <w:rsid w:val="5F583840"/>
    <w:rsid w:val="5FCD0DF2"/>
    <w:rsid w:val="600B4CD3"/>
    <w:rsid w:val="603A0230"/>
    <w:rsid w:val="60410E05"/>
    <w:rsid w:val="606A6011"/>
    <w:rsid w:val="60DC765F"/>
    <w:rsid w:val="61BD2697"/>
    <w:rsid w:val="626D35D3"/>
    <w:rsid w:val="62D1212E"/>
    <w:rsid w:val="63A82041"/>
    <w:rsid w:val="63D8564E"/>
    <w:rsid w:val="644834DC"/>
    <w:rsid w:val="64593C01"/>
    <w:rsid w:val="64A07569"/>
    <w:rsid w:val="653814E8"/>
    <w:rsid w:val="655F01DD"/>
    <w:rsid w:val="65DB728B"/>
    <w:rsid w:val="65ED6CD8"/>
    <w:rsid w:val="6619716B"/>
    <w:rsid w:val="66493797"/>
    <w:rsid w:val="665E22FF"/>
    <w:rsid w:val="669058B5"/>
    <w:rsid w:val="66AD5248"/>
    <w:rsid w:val="66B311FB"/>
    <w:rsid w:val="66C96FA5"/>
    <w:rsid w:val="66E63713"/>
    <w:rsid w:val="67217B66"/>
    <w:rsid w:val="67305EDA"/>
    <w:rsid w:val="674C7894"/>
    <w:rsid w:val="6777664F"/>
    <w:rsid w:val="6788436B"/>
    <w:rsid w:val="67B17D7D"/>
    <w:rsid w:val="680653B7"/>
    <w:rsid w:val="68186E50"/>
    <w:rsid w:val="68DD5DFB"/>
    <w:rsid w:val="68E2719C"/>
    <w:rsid w:val="69013057"/>
    <w:rsid w:val="691C056D"/>
    <w:rsid w:val="698552ED"/>
    <w:rsid w:val="6989313D"/>
    <w:rsid w:val="69973E75"/>
    <w:rsid w:val="69C93225"/>
    <w:rsid w:val="69D20A2C"/>
    <w:rsid w:val="6A7E1930"/>
    <w:rsid w:val="6A9979E8"/>
    <w:rsid w:val="6AE2183B"/>
    <w:rsid w:val="6AE53AC7"/>
    <w:rsid w:val="6B505A4D"/>
    <w:rsid w:val="6C0D50EF"/>
    <w:rsid w:val="6C554EC8"/>
    <w:rsid w:val="6C682E36"/>
    <w:rsid w:val="6C793E03"/>
    <w:rsid w:val="6CBE29F4"/>
    <w:rsid w:val="6D2E262D"/>
    <w:rsid w:val="6D4B1F5D"/>
    <w:rsid w:val="6D5722B1"/>
    <w:rsid w:val="6D7640A6"/>
    <w:rsid w:val="6D79502A"/>
    <w:rsid w:val="6DEC1F6B"/>
    <w:rsid w:val="6EDD3932"/>
    <w:rsid w:val="6F710B2C"/>
    <w:rsid w:val="6F840156"/>
    <w:rsid w:val="70394155"/>
    <w:rsid w:val="703B482E"/>
    <w:rsid w:val="704C034C"/>
    <w:rsid w:val="705D6067"/>
    <w:rsid w:val="70B8591F"/>
    <w:rsid w:val="70BB79D3"/>
    <w:rsid w:val="71301BC8"/>
    <w:rsid w:val="7266063B"/>
    <w:rsid w:val="726E34C9"/>
    <w:rsid w:val="727453D2"/>
    <w:rsid w:val="72BA00C5"/>
    <w:rsid w:val="72FC3277"/>
    <w:rsid w:val="730E04B9"/>
    <w:rsid w:val="731C7EEE"/>
    <w:rsid w:val="734D0939"/>
    <w:rsid w:val="73697BC4"/>
    <w:rsid w:val="73D76F61"/>
    <w:rsid w:val="73F957F0"/>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AC46E5"/>
    <w:rsid w:val="77B5239C"/>
    <w:rsid w:val="77D55E6C"/>
    <w:rsid w:val="78022363"/>
    <w:rsid w:val="780731B0"/>
    <w:rsid w:val="780B0EDF"/>
    <w:rsid w:val="786A22F4"/>
    <w:rsid w:val="78D25349"/>
    <w:rsid w:val="79513FF9"/>
    <w:rsid w:val="79521984"/>
    <w:rsid w:val="795432F6"/>
    <w:rsid w:val="79A46F00"/>
    <w:rsid w:val="79DD5C7F"/>
    <w:rsid w:val="7A2C3409"/>
    <w:rsid w:val="7A6513E3"/>
    <w:rsid w:val="7A893DF9"/>
    <w:rsid w:val="7A931F2A"/>
    <w:rsid w:val="7AFB4DD2"/>
    <w:rsid w:val="7B0265A3"/>
    <w:rsid w:val="7B5B3614"/>
    <w:rsid w:val="7B712022"/>
    <w:rsid w:val="7BF46533"/>
    <w:rsid w:val="7BFB6C24"/>
    <w:rsid w:val="7C2D09C7"/>
    <w:rsid w:val="7C962939"/>
    <w:rsid w:val="7CAF6DE3"/>
    <w:rsid w:val="7D464D89"/>
    <w:rsid w:val="7D4E1CF6"/>
    <w:rsid w:val="7DCE00F3"/>
    <w:rsid w:val="7E985DEE"/>
    <w:rsid w:val="7EE32315"/>
    <w:rsid w:val="7F662E3B"/>
    <w:rsid w:val="7FE837AB"/>
    <w:rsid w:val="7FEA0A1D"/>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basedOn w:val="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link w:val="26"/>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footnote reference"/>
    <w:basedOn w:val="6"/>
    <w:semiHidden/>
    <w:unhideWhenUsed/>
    <w:qFormat/>
    <w:uiPriority w:val="99"/>
    <w:rPr>
      <w:vertAlign w:val="superscript"/>
    </w:rPr>
  </w:style>
  <w:style w:type="character" w:styleId="9">
    <w:name w:val="Hyperlink"/>
    <w:unhideWhenUsed/>
    <w:qFormat/>
    <w:uiPriority w:val="99"/>
    <w:rPr>
      <w:color w:val="0000FF"/>
      <w:u w:val="single"/>
    </w:rPr>
  </w:style>
  <w:style w:type="character" w:styleId="10">
    <w:name w:val="HTML Code"/>
    <w:basedOn w:val="6"/>
    <w:semiHidden/>
    <w:unhideWhenUsed/>
    <w:qFormat/>
    <w:uiPriority w:val="99"/>
    <w:rPr>
      <w:rFonts w:ascii="Courier New" w:hAnsi="Courier New" w:eastAsia="Times New Roman" w:cs="Courier New"/>
      <w:sz w:val="20"/>
      <w:szCs w:val="20"/>
    </w:rPr>
  </w:style>
  <w:style w:type="character" w:styleId="11">
    <w:name w:val="Strong"/>
    <w:basedOn w:val="6"/>
    <w:qFormat/>
    <w:uiPriority w:val="22"/>
    <w:rPr>
      <w:b/>
      <w:bCs/>
    </w:rPr>
  </w:style>
  <w:style w:type="paragraph" w:styleId="12">
    <w:name w:val="footnote text"/>
    <w:basedOn w:val="1"/>
    <w:semiHidden/>
    <w:unhideWhenUsed/>
    <w:qFormat/>
    <w:uiPriority w:val="99"/>
    <w:pPr>
      <w:snapToGrid w:val="0"/>
      <w:jc w:val="left"/>
    </w:pPr>
    <w:rPr>
      <w:sz w:val="18"/>
      <w:szCs w:val="18"/>
    </w:rPr>
  </w:style>
  <w:style w:type="paragraph" w:styleId="13">
    <w:name w:val="header"/>
    <w:basedOn w:val="1"/>
    <w:semiHidden/>
    <w:unhideWhenUsed/>
    <w:qFormat/>
    <w:uiPriority w:val="99"/>
    <w:pPr>
      <w:tabs>
        <w:tab w:val="center" w:pos="4153"/>
        <w:tab w:val="right" w:pos="8306"/>
      </w:tabs>
    </w:pPr>
  </w:style>
  <w:style w:type="paragraph" w:styleId="14">
    <w:name w:val="toc 1"/>
    <w:basedOn w:val="1"/>
    <w:next w:val="1"/>
    <w:semiHidden/>
    <w:unhideWhenUsed/>
    <w:uiPriority w:val="39"/>
  </w:style>
  <w:style w:type="paragraph" w:styleId="15">
    <w:name w:val="toc 3"/>
    <w:basedOn w:val="1"/>
    <w:next w:val="1"/>
    <w:semiHidden/>
    <w:unhideWhenUsed/>
    <w:uiPriority w:val="39"/>
    <w:pPr>
      <w:ind w:left="840" w:leftChars="400"/>
    </w:pPr>
  </w:style>
  <w:style w:type="paragraph" w:styleId="16">
    <w:name w:val="toc 2"/>
    <w:basedOn w:val="1"/>
    <w:next w:val="1"/>
    <w:semiHidden/>
    <w:unhideWhenUsed/>
    <w:uiPriority w:val="39"/>
    <w:pPr>
      <w:ind w:left="420" w:leftChars="200"/>
    </w:pPr>
  </w:style>
  <w:style w:type="paragraph" w:styleId="17">
    <w:name w:val="footer"/>
    <w:basedOn w:val="1"/>
    <w:semiHidden/>
    <w:unhideWhenUsed/>
    <w:qFormat/>
    <w:uiPriority w:val="99"/>
    <w:pPr>
      <w:tabs>
        <w:tab w:val="center" w:pos="4153"/>
        <w:tab w:val="right" w:pos="8306"/>
      </w:tabs>
    </w:pPr>
  </w:style>
  <w:style w:type="paragraph" w:styleId="18">
    <w:name w:val="Normal (Web)"/>
    <w:basedOn w:val="1"/>
    <w:semiHidden/>
    <w:unhideWhenUsed/>
    <w:qFormat/>
    <w:uiPriority w:val="99"/>
    <w:rPr>
      <w:rFonts w:ascii="Times New Roman" w:hAnsi="Times New Roman" w:cs="Times New Roman"/>
      <w:sz w:val="24"/>
      <w:szCs w:val="24"/>
    </w:rPr>
  </w:style>
  <w:style w:type="paragraph" w:styleId="19">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20">
    <w:name w:val="Table Grid"/>
    <w:basedOn w:val="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List Paragraph"/>
    <w:basedOn w:val="1"/>
    <w:qFormat/>
    <w:uiPriority w:val="34"/>
    <w:pPr>
      <w:ind w:left="720"/>
      <w:contextualSpacing/>
    </w:pPr>
  </w:style>
  <w:style w:type="character" w:customStyle="1" w:styleId="22">
    <w:name w:val="mord"/>
    <w:basedOn w:val="6"/>
    <w:qFormat/>
    <w:uiPriority w:val="0"/>
  </w:style>
  <w:style w:type="character" w:customStyle="1" w:styleId="23">
    <w:name w:val="mopen"/>
    <w:basedOn w:val="6"/>
    <w:qFormat/>
    <w:uiPriority w:val="0"/>
  </w:style>
  <w:style w:type="character" w:customStyle="1" w:styleId="24">
    <w:name w:val="mclose"/>
    <w:basedOn w:val="6"/>
    <w:qFormat/>
    <w:uiPriority w:val="0"/>
  </w:style>
  <w:style w:type="character" w:customStyle="1" w:styleId="25">
    <w:name w:val="mpunct"/>
    <w:basedOn w:val="6"/>
    <w:qFormat/>
    <w:uiPriority w:val="0"/>
  </w:style>
  <w:style w:type="character" w:customStyle="1" w:styleId="26">
    <w:name w:val="Заголовок 3 Знак"/>
    <w:basedOn w:val="6"/>
    <w:link w:val="4"/>
    <w:qFormat/>
    <w:uiPriority w:val="9"/>
    <w:rPr>
      <w:rFonts w:ascii="Times New Roman" w:hAnsi="Times New Roman" w:eastAsia="Times New Roman" w:cs="Times New Roman"/>
      <w:b/>
      <w:bCs/>
      <w:sz w:val="27"/>
      <w:szCs w:val="27"/>
      <w:lang w:eastAsia="ru-RU"/>
    </w:rPr>
  </w:style>
  <w:style w:type="character" w:customStyle="1" w:styleId="27">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98</Pages>
  <Words>579</Words>
  <Characters>4574</Characters>
  <Lines>74</Lines>
  <Paragraphs>20</Paragraphs>
  <TotalTime>2</TotalTime>
  <ScaleCrop>false</ScaleCrop>
  <LinksUpToDate>false</LinksUpToDate>
  <CharactersWithSpaces>5218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2026-06-10T14:50:29Z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