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A390D">
      <w:pPr>
        <w:tabs>
          <w:tab w:val="left" w:pos="0"/>
        </w:tabs>
        <w:suppressAutoHyphens/>
        <w:spacing w:after="0" w:line="240" w:lineRule="auto"/>
        <w:jc w:val="center"/>
        <w:rPr>
          <w:rFonts w:ascii="Times New Roman" w:hAnsi="Times New Roman" w:cs="Calibri"/>
          <w:lang w:eastAsia="ar-SA"/>
        </w:rPr>
      </w:pPr>
      <w:r>
        <w:rPr>
          <w:rFonts w:ascii="Times New Roman" w:hAnsi="Times New Roman" w:cs="Calibri"/>
          <w:lang w:eastAsia="ar-SA"/>
        </w:rPr>
        <w:t>МИНИСТЕРСТВО НАУКИ И ВЫСШЕГО ОБРАЗОВАНИЯ РОССИЙСКОЙ ФЕДЕРАЦИИ</w:t>
      </w:r>
    </w:p>
    <w:p w14:paraId="461B7400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63DFA65">
      <w:pPr>
        <w:spacing w:after="57" w:line="200" w:lineRule="atLeas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высшего образования</w:t>
      </w:r>
    </w:p>
    <w:p w14:paraId="32BBB8B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«УЛЬЯНОВСКИЙ ГОСУДАРСТВЕННЫЙ ТЕХНИЧЕСКИЙ УНИВЕРСИТЕТ»</w:t>
      </w:r>
    </w:p>
    <w:p w14:paraId="66AA8EB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831BF7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информационных систем и технологий</w:t>
      </w:r>
    </w:p>
    <w:p w14:paraId="678B594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«Вычислительная техника»</w:t>
      </w:r>
    </w:p>
    <w:p w14:paraId="67EBD359">
      <w:pPr>
        <w:widowControl w:val="0"/>
        <w:autoSpaceDE w:val="0"/>
        <w:autoSpaceDN w:val="0"/>
        <w:adjustRightInd w:val="0"/>
        <w:spacing w:line="309" w:lineRule="exact"/>
        <w:ind w:left="5446" w:hanging="5446"/>
        <w:jc w:val="center"/>
        <w:rPr>
          <w:rFonts w:ascii="Times New Roman" w:hAnsi="Times New Roman"/>
          <w:sz w:val="24"/>
          <w:szCs w:val="24"/>
        </w:rPr>
      </w:pPr>
    </w:p>
    <w:p w14:paraId="5D17FB23">
      <w:pPr>
        <w:widowControl w:val="0"/>
        <w:autoSpaceDE w:val="0"/>
        <w:autoSpaceDN w:val="0"/>
        <w:adjustRightInd w:val="0"/>
        <w:spacing w:line="309" w:lineRule="exact"/>
        <w:ind w:left="5446" w:hanging="5446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ОТЗЫВ</w:t>
      </w:r>
    </w:p>
    <w:p w14:paraId="7C0A469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165735</wp:posOffset>
                </wp:positionV>
                <wp:extent cx="5962650" cy="3810"/>
                <wp:effectExtent l="0" t="0" r="0" b="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62650" cy="381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0pt;margin-top:13.05pt;height:0.3pt;width:469.5pt;z-index:251659264;mso-width-relative:page;mso-height-relative:page;" filled="f" stroked="t" coordsize="21600,21600" o:gfxdata="UEsDBAoAAAAAAIdO4kAAAAAAAAAAAAAAAAAEAAAAZHJzL1BLAwQUAAAACACHTuJA2RPILtUAAAAG&#10;AQAADwAAAGRycy9kb3ducmV2LnhtbE2PwU7DMBBE70j8g7VIXKrWSQuFhjg9IPUaQUDqdRtvk4h4&#10;HcVuG/h6tic4zsxq5m2+nVyvzjSGzrOBdJGAIq697bgx8Pmxmz+DChHZYu+ZDHxTgG1xe5NjZv2F&#10;3+lcxUZJCYcMDbQxDpnWoW7JYVj4gViyox8dRpFjo+2IFyl3vV4myVo77FgWWhzotaX6qzo5A3sX&#10;p/5t9tgdy4dhFn5WZYW70pj7uzR5ARVpin/HcMUXdCiE6eBPbIPqDcgj0cBynYKSdLPaiHG4Gk+g&#10;i1z/xy9+AVBLAwQUAAAACACHTuJAPmxjQwoCAADYAwAADgAAAGRycy9lMm9Eb2MueG1srVPBctMw&#10;EL0zwz9odCdOwiS0njg9JFMuBTLTwl2RZVuDrNVISpzcCj/QT+AXuPQAdPoN9h+xkkNayqUHfNBI&#10;Wr23+96uZ2e7WpGtsE6CzuhoMKREaA651GVGP16dvzqhxHmmc6ZAi4zuhaNn85cvZo1JxRgqULmw&#10;BEm0SxuT0cp7kyaJ45WomRuAERqDBdiaeTzaMskta5C9Vsl4OJwmDdjcWODCObxd9kF6YLTPIYSi&#10;kFwsgW9qoX3PaoViHiW5ShpH57HaohDcfygKJzxRGUWlPq6YBPfrsCbzGUtLy0wl+aEE9pwSnmiq&#10;mdSY9Ei1ZJ6RjZX/UNWSW3BQ+AGHOumFREdQxWj4xJvLihkRtaDVzhxNd/+Plr/friyReUanlGhW&#10;Y8Pbb911d9Petd+7G9J9ae9x6b521+1t+6v92d63P8g0+NYYlyJ8oVc2KOc7fWkugH92RMOiYroU&#10;sf6rvUHSUUAkf0HCwRnMvm7eQY5v2MZDNHFX2JoUSppPARjI0Siyi13bH7smdp5wvJycTsfTCTaU&#10;Y+z1ySg2NWFpYAlYY51/K6AmYZNR5y2TZeUXoDWOB9g+A9teOB9qfAAEsIZzqVScEqVJgwlGbyax&#10;JAdK5iEYnjlbrhfKki0Lcxa/KBgjj59Z2Oi8T6L0wY9gQW/mGvL9yv7xCRseqzkMZ5iox+eIfvgh&#10;5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2RPILtUAAAAGAQAADwAAAAAAAAABACAAAAAiAAAA&#10;ZHJzL2Rvd25yZXYueG1sUEsBAhQAFAAAAAgAh07iQD5sY0MKAgAA2AMAAA4AAAAAAAAAAQAgAAAA&#10;JAEAAGRycy9lMm9Eb2MueG1sUEsFBgAAAAAGAAYAWQEAAKAFAAAAAA==&#10;">
                <v:fill on="f" focussize="0,0"/>
                <v:stroke weight="0.2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>на выпускную бакалаврскую работу</w:t>
      </w:r>
    </w:p>
    <w:p w14:paraId="314285F1">
      <w:pPr>
        <w:spacing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указать вид ВКР(дипломный проект (работа) / бакалаврская работа / магистерская диссертация)</w:t>
      </w:r>
    </w:p>
    <w:p w14:paraId="601930DC">
      <w:pPr>
        <w:spacing w:after="0"/>
        <w:jc w:val="center"/>
        <w:rPr>
          <w:rFonts w:ascii="Times New Roman" w:hAnsi="Times New Roman"/>
          <w:sz w:val="20"/>
          <w:szCs w:val="20"/>
        </w:rPr>
      </w:pPr>
    </w:p>
    <w:p w14:paraId="41745E9C">
      <w:pPr>
        <w:widowControl w:val="0"/>
        <w:autoSpaceDE w:val="0"/>
        <w:autoSpaceDN w:val="0"/>
        <w:adjustRightInd w:val="0"/>
        <w:spacing w:after="0" w:line="322" w:lineRule="exact"/>
        <w:rPr>
          <w:rFonts w:hint="default" w:ascii="Times New Roman" w:hAnsi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обучающегося         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группы ИВТАСбд-41</w:t>
      </w:r>
      <w:r>
        <w:rPr>
          <w:rFonts w:ascii="Times New Roman" w:hAnsi="Times New Roman"/>
          <w:color w:val="000000"/>
          <w:sz w:val="24"/>
          <w:szCs w:val="24"/>
        </w:rPr>
        <w:t xml:space="preserve">   ____</w:t>
      </w:r>
      <w:r>
        <w:rPr>
          <w:rFonts w:ascii="Times New Roman" w:hAnsi="Times New Roman"/>
          <w:color w:val="000000"/>
          <w:sz w:val="24"/>
          <w:szCs w:val="24"/>
          <w:u w:val="single"/>
          <w:lang w:val="ru-RU"/>
        </w:rPr>
        <w:t>Боркова</w:t>
      </w:r>
      <w:r>
        <w:rPr>
          <w:rFonts w:hint="default" w:ascii="Times New Roman" w:hAnsi="Times New Roman"/>
          <w:color w:val="000000"/>
          <w:sz w:val="24"/>
          <w:szCs w:val="24"/>
          <w:u w:val="single"/>
          <w:lang w:val="ru-RU"/>
        </w:rPr>
        <w:t xml:space="preserve"> Ивана Евгеньевича </w:t>
      </w:r>
    </w:p>
    <w:p w14:paraId="285E55B9">
      <w:pPr>
        <w:widowControl w:val="0"/>
        <w:autoSpaceDE w:val="0"/>
        <w:autoSpaceDN w:val="0"/>
        <w:adjustRightInd w:val="0"/>
        <w:spacing w:after="0" w:line="170" w:lineRule="exact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группа                                                    Ф.И.О. полностью</w:t>
      </w:r>
    </w:p>
    <w:p w14:paraId="460B65E2">
      <w:pPr>
        <w:widowControl w:val="0"/>
        <w:autoSpaceDE w:val="0"/>
        <w:autoSpaceDN w:val="0"/>
        <w:adjustRightInd w:val="0"/>
        <w:spacing w:after="0" w:line="472" w:lineRule="exac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975360</wp:posOffset>
                </wp:positionH>
                <wp:positionV relativeFrom="paragraph">
                  <wp:posOffset>262255</wp:posOffset>
                </wp:positionV>
                <wp:extent cx="4971415" cy="381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71415" cy="3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76.8pt;margin-top:20.65pt;height:0.3pt;width:391.45pt;z-index:251660288;mso-width-relative:page;mso-height-relative:page;" filled="f" stroked="t" coordsize="21600,21600" o:gfxdata="UEsDBAoAAAAAAIdO4kAAAAAAAAAAAAAAAAAEAAAAZHJzL1BLAwQUAAAACACHTuJAJWwBotcAAAAJ&#10;AQAADwAAAGRycy9kb3ducmV2LnhtbE2PwU7DMAyG70i8Q2Qkbiwt3cpWmu4waYgDqsSAe9aYtlvj&#10;lCZrt7fHO8Hxtz/9/pyvz7YTIw6+daQgnkUgkCpnWqoVfH5sH5YgfNBkdOcIFVzQw7q4vcl1ZtxE&#10;7zjuQi24hHymFTQh9JmUvmrQaj9zPRLvvt1gdeA41NIMeuJy28nHKEql1S3xhUb3uGmwOu5OVsEP&#10;PV2+5nJcHsoypC+vbzVhOSl1fxdHzyACnsMfDFd9VoeCnfbuRMaLjvMiSRlVMI8TEAysknQBYn8d&#10;rEAWufz/QfELUEsDBBQAAAAIAIdO4kDVrZFsCwIAANgDAAAOAAAAZHJzL2Uyb0RvYy54bWytU81y&#10;0zAQvjPDO2h0J45DAq0nTg/JlEuBzLRwV2Q51iBrNZISJ7fCC/QReIVeOPAzfQb7jVjJIS3l0gM+&#10;aCStvm/3+3Y9PdvVimyFdRJ0TtPBkBKhORRSr3P64er8xQklzjNdMAVa5HQvHD2bPX82bUwmRlCB&#10;KoQlSKJd1picVt6bLEkcr0TN3ACM0BgswdbM49Guk8KyBtlrlYyGw1dJA7YwFrhwDm8XfZAeGO1T&#10;CKEsJRcL4JtaaN+zWqGYR0muksbRWay2LAX378vSCU9UTlGpjysmwf0qrMlsyrK1ZaaS/FACe0oJ&#10;jzTVTGpMeqRaMM/Ixsp/qGrJLTgo/YBDnfRCoiOoIh0+8uayYkZELWi1M0fT3f+j5e+2S0tkkdMx&#10;JZrV2PD2a3fd3bS/2tvuhnSf2ztcui/ddfut/dn+aO/a72QcfGuMyxA+10sblPOdvjQXwD85omFe&#10;Mb0Wsf6rvUHSNCCSvyDh4AxmXzVvocA3bOMhmrgrbU1KJc3HAAzkaBTZxa7tj10TO084Xo5PX6fj&#10;dEIJx9jLkzQ2NWFZYAlYY51/I6AmYZNT5y2T68rPQWscD7B9Bra9cD7UeA8IYA3nUqk4JUqTJqen&#10;k9EkluRAySIEwzNn16u5smTLwpzFLwrGyMNnFja66JMoffAjWNCbuYJiv7R/fMKGx2oOwxkm6uE5&#10;ou9/yNl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WwBotcAAAAJAQAADwAAAAAAAAABACAAAAAi&#10;AAAAZHJzL2Rvd25yZXYueG1sUEsBAhQAFAAAAAgAh07iQNWtkWwLAgAA2AMAAA4AAAAAAAAAAQAg&#10;AAAAJgEAAGRycy9lMm9Eb2MueG1sUEsFBgAAAAAGAAYAWQEAAK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color w:val="000000"/>
          <w:sz w:val="24"/>
          <w:szCs w:val="24"/>
        </w:rPr>
        <w:t>Руководитель к.т.н доцент кафедры «ВТ» Валюх Вероника Валерьевна</w:t>
      </w:r>
    </w:p>
    <w:p w14:paraId="3E507A79">
      <w:pPr>
        <w:widowControl w:val="0"/>
        <w:autoSpaceDE w:val="0"/>
        <w:autoSpaceDN w:val="0"/>
        <w:adjustRightInd w:val="0"/>
        <w:spacing w:after="0" w:line="171" w:lineRule="exact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Ф.И.О. полностью</w:t>
      </w:r>
    </w:p>
    <w:p w14:paraId="307758F6">
      <w:pPr>
        <w:widowControl w:val="0"/>
        <w:autoSpaceDE w:val="0"/>
        <w:autoSpaceDN w:val="0"/>
        <w:adjustRightInd w:val="0"/>
        <w:spacing w:after="0" w:line="472" w:lineRule="exac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290195</wp:posOffset>
                </wp:positionV>
                <wp:extent cx="5274310" cy="3175"/>
                <wp:effectExtent l="0" t="0" r="0" b="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74310" cy="3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3.55pt;margin-top:22.85pt;height:0.25pt;width:415.3pt;z-index:251661312;mso-width-relative:page;mso-height-relative:page;" filled="f" stroked="t" coordsize="21600,21600" o:gfxdata="UEsDBAoAAAAAAIdO4kAAAAAAAAAAAAAAAAAEAAAAZHJzL1BLAwQUAAAACACHTuJAbmWRDdcAAAAJ&#10;AQAADwAAAGRycy9kb3ducmV2LnhtbE2PQU/DMAyF70j8h8hI3FjSMdqtNN0BCcQBVWKwe9aYttA4&#10;pcna7d9jTnDzs5+ev1dsT64XE46h86QhWSgQSLW3HTUa3t8eb9YgQjRkTe8JNZwxwLa8vChMbv1M&#10;rzjtYiM4hEJuNLQxDrmUoW7RmbDwAxLfPvzoTGQ5NtKOZuZw18ulUql0piP+0JoBH1qsv3ZHp+Gb&#10;svN+Jaf1Z1XF9On5pSGsZq2vrxJ1DyLiKf6Z4Ref0aFkpoM/kg2iZ62yhK0aVncZCDZsbjMeDrxI&#10;lyDLQv5vUP4AUEsDBBQAAAAIAIdO4kASq4JtCQIAANgDAAAOAAAAZHJzL2Uyb0RvYy54bWytU81y&#10;0zAQvjPDO2h0J84PoeCJ00My5VIgMy3cFVm2NchajaTEya3wAn0EXoELhxamz2C/ESs5pLRcesAH&#10;jaTV9+23365np7taka2wToLO6GgwpERoDrnUZUY/Xp69eE2J80znTIEWGd0LR0/nz5/NGpOKMVSg&#10;cmEJkmiXNiajlfcmTRLHK1EzNwAjNAYLsDXzeLRlklvWIHutkvFw+CppwObGAhfO4e2yD9IDo30K&#10;IRSF5GIJfFML7XtWKxTzWJKrpHF0HtUWheD+Q1E44YnKKFbq44pJcL8OazKfsbS0zFSSHySwp0h4&#10;VFPNpMakR6ol84xsrPyHqpbcgoPCDzjUSV9IdASrGA0feXNRMSNiLWi1M0fT3f+j5e+3K0tkntEJ&#10;JZrV2PD2W3fVXbe/2u/dNem+tHe4dF+7q/ZH+7O9be/aGzIJvjXGpQhf6JUNlfOdvjDnwD87omFR&#10;MV2KqP9yb5B0FBDJA0g4OIPZ1807yPEN23iIJu4KW5NCSfMpAAM5GkV2sWv7Y9fEzhOOl9PxycvJ&#10;CBvKMTYZnUxjKpYGloA11vm3AmoSNhl13jJZVn4BWuN4gO0zsO2580HjPSCANZxJpeKUKE2ajL6Z&#10;jqdRkgMl8xAMz5wt1wtlyZaFOYvfQcWDZxY2Ou+TKH3wI1jQm7mGfL+yf3zChkc1h+EME/X3OaLv&#10;f8j5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5lkQ3XAAAACQEAAA8AAAAAAAAAAQAgAAAAIgAA&#10;AGRycy9kb3ducmV2LnhtbFBLAQIUABQAAAAIAIdO4kASq4JtCQIAANgDAAAOAAAAAAAAAAEAIAAA&#10;ACYBAABkcnMvZTJvRG9jLnhtbFBLBQYAAAAABgAGAFkBAACh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color w:val="000000"/>
          <w:sz w:val="24"/>
          <w:szCs w:val="24"/>
        </w:rPr>
        <w:t xml:space="preserve">Тема ВКР </w:t>
      </w:r>
      <w:r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  <w:lang w:val="ru-RU"/>
        </w:rPr>
        <w:t>Разработка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фреймворка автоматизации </w:t>
      </w:r>
      <w:r>
        <w:rPr>
          <w:rFonts w:hint="default" w:ascii="Times New Roman" w:hAnsi="Times New Roman"/>
          <w:sz w:val="24"/>
          <w:szCs w:val="24"/>
          <w:lang w:val="en-US"/>
        </w:rPr>
        <w:t>UI</w:t>
      </w:r>
      <w:r>
        <w:rPr>
          <w:rFonts w:hint="default" w:ascii="Times New Roman" w:hAnsi="Times New Roman"/>
          <w:sz w:val="24"/>
          <w:szCs w:val="24"/>
          <w:lang w:val="ru-RU"/>
        </w:rPr>
        <w:t>-тестирования веб-приложений на Java</w:t>
      </w:r>
      <w:r>
        <w:rPr>
          <w:rFonts w:ascii="Times New Roman" w:hAnsi="Times New Roman"/>
          <w:sz w:val="24"/>
          <w:szCs w:val="24"/>
          <w:u w:val="single"/>
        </w:rPr>
        <w:t>»</w:t>
      </w:r>
      <w:r>
        <w:rPr>
          <w:rFonts w:ascii="Times New Roman" w:hAnsi="Times New Roman"/>
          <w:sz w:val="24"/>
          <w:szCs w:val="24"/>
        </w:rPr>
        <w:t>________________________________________________</w:t>
      </w:r>
    </w:p>
    <w:p w14:paraId="6D9CA98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</w:p>
    <w:p w14:paraId="3D5A28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Работа студента Боркова И.Е. изложена на 103 страницах, состоит из четырех глав, включая введение, заключение, список источников и приложения.</w:t>
      </w:r>
      <w:bookmarkStart w:id="0" w:name="_GoBack"/>
      <w:bookmarkEnd w:id="0"/>
    </w:p>
    <w:p w14:paraId="377D11E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первой главе рассмотрены теоретические основы тестирования программного обеспечения и особенности тестирования веб-приложений. Проведен анализ подходов к автоматизированному тестированию, рассмотрены виды тестирования программного обеспечения, а также выполнен обзор современных средств автоматизации тестирования, включая Selenium, TestNG, Docker и Selenium Grid. Дополнительно проведено обоснование выбора технологического стека для разработки автоматизированных UI-тестов.</w:t>
      </w:r>
    </w:p>
    <w:p w14:paraId="18547C4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Во второй главе выполнено проектирование фреймворка автоматизации UI-тестирования. Сформулированы цели и задачи разрабатываемой системы, определены требования к архитектуре тестового фреймворка, рассмотрены функциональные и нефункциональные требования. Разработана архитектура системы автоматизированного тестирования, структура проекта и принципы организации распределённого выполнения тестов с использованием Selenium Grid и Docker. Также рассмотрены вопросы организации отчётности и сценария работы разработанного фреймворка.</w:t>
      </w:r>
    </w:p>
    <w:p w14:paraId="2F857D7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третьей главе рассмотрен процесс реализации фреймворка автоматизации UI-тестирования веб-приложений. Описаны настройка проекта, реализация архитектуры фреймворка и распределённой инфраструктуры тестирования. Представлена реализация тестовых сценариев и Page Object компонентов, а также интеграция системы отчётности Allure Reports и анализ результатов выполнения тестов.</w:t>
      </w:r>
    </w:p>
    <w:p w14:paraId="7738FF5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четвертой главе приведены результаты тестирования разработанного фреймворка. Выполнено описание тестового окружения, проведён запуск автоматизированных UI-тестов в среде Selenium Grid с использованием параллельного выполнения. Выполнен анализ результатов тестирования и подтверждена работоспособность разработанного решения.</w:t>
      </w:r>
    </w:p>
    <w:p w14:paraId="07349C6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Тема выпускной квалификационной работы является актуальной, поскольку современные процессы разработки программного обеспечения требуют использования автоматизированных средств тестирования, обеспечивающих стабильное и быстрое выполнение регрессионных проверок веб-приложений. Особую значимость приобретает организация распределённого и параллельного выполнения UI-тестов, позволяющая повысить эффективность процессов обеспечения качества программного обеспечения.</w:t>
      </w:r>
    </w:p>
    <w:p w14:paraId="1E4ECC0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Материал выпускной квалификационной работы изложен последовательно и грамотно. Все поставленные задачи выполнены в полном объёме. Разработанный фреймворк обладает практической значимостью и демонстрирует использование современных технологий автоматизации тестирования веб-приложений.</w:t>
      </w:r>
    </w:p>
    <w:p w14:paraId="612DE5D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 положительным сторонам ВКР следует отнести применение Selenium Grid и Docker для организации распределённой тестовой инфраструктуры, реализацию параллельного выполнения тестов, использование архитектурного шаблона Page Object Model, централизованное управление WebDriver, а также интеграцию системы отчётности Allure Reports.</w:t>
      </w:r>
    </w:p>
    <w:p w14:paraId="3166F43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К замечаниям ВКР можно отнести ограниченный набор реализованных тестовых сценариев и отсутствие интеграции с полноценной CI/CD-средой, что не позволяет в полной мере оценить эффективность разработанного фреймворка в условиях промышленной эксплуатации.</w:t>
      </w:r>
    </w:p>
    <w:p w14:paraId="311A50C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Разработанный фреймворк автоматизации UI-тестирования успешно реализован и продемонстрировал стабильную работу основных функциональных компонентов. Полученные результаты могут быть использованы при разработке систем автоматизированного тестирования веб-приложений и интеграции процессов тестирования в современные процессы разработки программного обеспечения.</w:t>
      </w:r>
    </w:p>
    <w:p w14:paraId="320F324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В ходе выполнения выпускной квалификационной работы студент Борков И.Е. проявил самостоятельность, ответственность и высокий уровень подготовки в области автоматизации тестирования программного обеспечения. Выполненная работа свидетельствует о сформированности профессиональных компетенций по направлению подготовки 09.03.01 «Информатика и вычислительная техника».</w:t>
      </w:r>
    </w:p>
    <w:p w14:paraId="0C665B4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708" w:firstLineChars="0"/>
        <w:jc w:val="both"/>
        <w:textAlignment w:val="auto"/>
        <w:rPr>
          <w:rFonts w:ascii="Times New Roman" w:hAnsi="Times New Roman"/>
          <w:color w:val="000000"/>
          <w:sz w:val="28"/>
          <w:szCs w:val="28"/>
        </w:rPr>
      </w:pPr>
      <w:r>
        <w:rPr>
          <w:sz w:val="28"/>
          <w:szCs w:val="28"/>
        </w:rPr>
        <w:t>В связи с этим данная выпускная квалификационная работа соответствует предъявляемым требованиям и заслуживает оценки «отлично», а студент Борков И.Е. — присвоения квалификации бакалавра по направлению подготовки 09.03.01 «Информатика и вычислительная техника»</w:t>
      </w:r>
      <w:r>
        <w:rPr>
          <w:rFonts w:ascii="Times New Roman" w:hAnsi="Times New Roman"/>
          <w:sz w:val="28"/>
          <w:szCs w:val="28"/>
        </w:rPr>
        <w:t>.</w:t>
      </w:r>
    </w:p>
    <w:tbl>
      <w:tblPr>
        <w:tblStyle w:val="8"/>
        <w:tblW w:w="94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04"/>
        <w:gridCol w:w="3765"/>
        <w:gridCol w:w="141"/>
        <w:gridCol w:w="142"/>
        <w:gridCol w:w="1418"/>
        <w:gridCol w:w="2267"/>
      </w:tblGrid>
      <w:tr w14:paraId="3BBE5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9" w:type="dxa"/>
            <w:gridSpan w:val="2"/>
            <w:vAlign w:val="bottom"/>
          </w:tcPr>
          <w:p w14:paraId="4DC7EFE2">
            <w:pPr>
              <w:ind w:left="-108"/>
              <w:rPr>
                <w:rFonts w:ascii="Times New Roman" w:hAnsi="Times New Roman"/>
                <w:color w:val="000000"/>
                <w:sz w:val="28"/>
                <w:szCs w:val="26"/>
              </w:rPr>
            </w:pPr>
            <w:r>
              <w:rPr>
                <w:rFonts w:ascii="Times New Roman" w:hAnsi="Times New Roman"/>
                <w:color w:val="000000"/>
                <w:sz w:val="28"/>
                <w:szCs w:val="26"/>
              </w:rPr>
              <w:t xml:space="preserve">Руководитель </w:t>
            </w:r>
          </w:p>
        </w:tc>
        <w:tc>
          <w:tcPr>
            <w:tcW w:w="3765" w:type="dxa"/>
            <w:tcBorders>
              <w:bottom w:val="single" w:color="auto" w:sz="4" w:space="0"/>
            </w:tcBorders>
            <w:vAlign w:val="bottom"/>
          </w:tcPr>
          <w:p w14:paraId="0A4A8314">
            <w:pPr>
              <w:jc w:val="center"/>
              <w:rPr>
                <w:rFonts w:ascii="Times New Roman" w:hAnsi="Times New Roman"/>
                <w:color w:val="000000"/>
                <w:sz w:val="28"/>
                <w:szCs w:val="26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8"/>
                <w:szCs w:val="26"/>
                <w:lang w:val="ru-RU"/>
                <w14:textFill>
                  <w14:solidFill>
                    <w14:schemeClr w14:val="tx1"/>
                  </w14:solidFill>
                </w14:textFill>
              </w:rPr>
              <w:t>к</w:t>
            </w:r>
            <w:r>
              <w:rPr>
                <w:rFonts w:hint="default" w:ascii="Times New Roman" w:hAnsi="Times New Roman" w:eastAsia="Calibri" w:cs="Times New Roman"/>
                <w:color w:val="000000" w:themeColor="text1"/>
                <w:sz w:val="28"/>
                <w:szCs w:val="26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.т.н. 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8"/>
                <w:szCs w:val="26"/>
                <w:lang w:val="ru-RU"/>
                <w14:textFill>
                  <w14:solidFill>
                    <w14:schemeClr w14:val="tx1"/>
                  </w14:solidFill>
                </w14:textFill>
              </w:rPr>
              <w:t>д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8"/>
                <w:szCs w:val="26"/>
                <w14:textFill>
                  <w14:solidFill>
                    <w14:schemeClr w14:val="tx1"/>
                  </w14:solidFill>
                </w14:textFill>
              </w:rPr>
              <w:t>оцент кафедры «ВТ»</w:t>
            </w:r>
          </w:p>
        </w:tc>
        <w:tc>
          <w:tcPr>
            <w:tcW w:w="283" w:type="dxa"/>
            <w:gridSpan w:val="2"/>
            <w:vAlign w:val="bottom"/>
          </w:tcPr>
          <w:p w14:paraId="67933ECD">
            <w:pPr>
              <w:rPr>
                <w:rFonts w:ascii="Times New Roman" w:hAnsi="Times New Roman"/>
                <w:color w:val="000000"/>
                <w:sz w:val="28"/>
                <w:szCs w:val="26"/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  <w:vAlign w:val="bottom"/>
          </w:tcPr>
          <w:p w14:paraId="16DD2294">
            <w:pPr>
              <w:rPr>
                <w:rFonts w:ascii="Times New Roman" w:hAnsi="Times New Roman"/>
                <w:color w:val="000000"/>
                <w:sz w:val="28"/>
                <w:szCs w:val="26"/>
              </w:rPr>
            </w:pPr>
          </w:p>
        </w:tc>
        <w:tc>
          <w:tcPr>
            <w:tcW w:w="2267" w:type="dxa"/>
            <w:vAlign w:val="bottom"/>
          </w:tcPr>
          <w:p w14:paraId="3C845504">
            <w:pPr>
              <w:rPr>
                <w:rFonts w:ascii="Times New Roman" w:hAnsi="Times New Roman"/>
                <w:color w:val="000000"/>
                <w:sz w:val="28"/>
                <w:szCs w:val="26"/>
              </w:rPr>
            </w:pPr>
            <w:r>
              <w:rPr>
                <w:rFonts w:ascii="Times New Roman" w:hAnsi="Times New Roman"/>
                <w:color w:val="000000"/>
                <w:sz w:val="28"/>
                <w:szCs w:val="26"/>
              </w:rPr>
              <w:t xml:space="preserve">/  </w:t>
            </w:r>
            <w:r>
              <w:rPr>
                <w:rFonts w:ascii="Times New Roman" w:hAnsi="Times New Roman"/>
                <w:color w:val="000000"/>
                <w:sz w:val="28"/>
                <w:szCs w:val="26"/>
                <w:u w:val="single"/>
                <w:lang w:val="ru-RU"/>
              </w:rPr>
              <w:t>В</w:t>
            </w:r>
            <w:r>
              <w:rPr>
                <w:rFonts w:ascii="Times New Roman" w:hAnsi="Times New Roman"/>
                <w:color w:val="000000"/>
                <w:sz w:val="28"/>
                <w:szCs w:val="26"/>
                <w:u w:val="single"/>
              </w:rPr>
              <w:t xml:space="preserve">.В. </w:t>
            </w:r>
            <w:r>
              <w:rPr>
                <w:rFonts w:ascii="Times New Roman" w:hAnsi="Times New Roman"/>
                <w:color w:val="000000"/>
                <w:sz w:val="28"/>
                <w:szCs w:val="26"/>
                <w:u w:val="single"/>
                <w:lang w:val="ru-RU"/>
              </w:rPr>
              <w:t>Валюх</w:t>
            </w:r>
            <w:r>
              <w:rPr>
                <w:rFonts w:ascii="Times New Roman" w:hAnsi="Times New Roman"/>
                <w:color w:val="000000"/>
                <w:sz w:val="28"/>
                <w:szCs w:val="26"/>
              </w:rPr>
              <w:t xml:space="preserve">  /</w:t>
            </w:r>
          </w:p>
        </w:tc>
      </w:tr>
      <w:tr w14:paraId="17FA4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1555" w:type="dxa"/>
          </w:tcPr>
          <w:p w14:paraId="114420F2">
            <w:pPr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110" w:type="dxa"/>
            <w:gridSpan w:val="3"/>
          </w:tcPr>
          <w:p w14:paraId="7DB0998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должность, учёная степень, ученое звание</w:t>
            </w:r>
          </w:p>
        </w:tc>
        <w:tc>
          <w:tcPr>
            <w:tcW w:w="1560" w:type="dxa"/>
            <w:gridSpan w:val="2"/>
          </w:tcPr>
          <w:p w14:paraId="7B00053F">
            <w:pPr>
              <w:jc w:val="center"/>
              <w:rPr>
                <w:rFonts w:ascii="Times New Roman" w:hAnsi="Times New Roman"/>
                <w:color w:val="000000"/>
                <w:sz w:val="28"/>
                <w:szCs w:val="26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  подпись</w:t>
            </w:r>
          </w:p>
        </w:tc>
        <w:tc>
          <w:tcPr>
            <w:tcW w:w="2267" w:type="dxa"/>
          </w:tcPr>
          <w:p w14:paraId="4AD63D4B">
            <w:pPr>
              <w:jc w:val="center"/>
              <w:rPr>
                <w:rFonts w:ascii="Times New Roman" w:hAnsi="Times New Roman"/>
                <w:color w:val="000000"/>
                <w:sz w:val="28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инициалы, фамилия</w:t>
            </w:r>
          </w:p>
        </w:tc>
      </w:tr>
    </w:tbl>
    <w:p w14:paraId="776AD2CC">
      <w:pPr>
        <w:spacing w:after="0"/>
        <w:jc w:val="right"/>
        <w:rPr>
          <w:rFonts w:ascii="Times New Roman" w:hAnsi="Times New Roman"/>
          <w:sz w:val="26"/>
        </w:rPr>
      </w:pPr>
    </w:p>
    <w:p w14:paraId="5825DAF6">
      <w:pPr>
        <w:spacing w:after="0"/>
        <w:jc w:val="right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«_____» _______________ 20</w:t>
      </w:r>
      <w:r>
        <w:rPr>
          <w:rFonts w:ascii="Times New Roman" w:hAnsi="Times New Roman"/>
          <w:sz w:val="24"/>
          <w:szCs w:val="24"/>
          <w:u w:val="single"/>
        </w:rPr>
        <w:t>26</w:t>
      </w:r>
      <w:r>
        <w:rPr>
          <w:rFonts w:ascii="Times New Roman" w:hAnsi="Times New Roman"/>
          <w:sz w:val="24"/>
          <w:szCs w:val="24"/>
        </w:rPr>
        <w:t xml:space="preserve"> г.</w:t>
      </w:r>
    </w:p>
    <w:p w14:paraId="579FFBBC"/>
    <w:sectPr>
      <w:footerReference r:id="rId5" w:type="default"/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74084299"/>
      <w:docPartObj>
        <w:docPartGallery w:val="AutoText"/>
      </w:docPartObj>
    </w:sdtPr>
    <w:sdtContent>
      <w:p w14:paraId="70028781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2C15574D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CB9"/>
    <w:rsid w:val="00066436"/>
    <w:rsid w:val="003F4321"/>
    <w:rsid w:val="0048149B"/>
    <w:rsid w:val="004C32B5"/>
    <w:rsid w:val="004D7006"/>
    <w:rsid w:val="006C7931"/>
    <w:rsid w:val="00703B21"/>
    <w:rsid w:val="00883CB9"/>
    <w:rsid w:val="008974A5"/>
    <w:rsid w:val="008A0DA5"/>
    <w:rsid w:val="009F663A"/>
    <w:rsid w:val="00A97B1D"/>
    <w:rsid w:val="00AF6328"/>
    <w:rsid w:val="00BC4B7E"/>
    <w:rsid w:val="00C55B2D"/>
    <w:rsid w:val="00DF1618"/>
    <w:rsid w:val="0DD65208"/>
    <w:rsid w:val="1E0E6FDF"/>
    <w:rsid w:val="25DD6346"/>
    <w:rsid w:val="3733539E"/>
    <w:rsid w:val="3ABC0FD3"/>
    <w:rsid w:val="72626E9C"/>
    <w:rsid w:val="73C0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Нижний колонтитул Знак"/>
    <w:basedOn w:val="2"/>
    <w:link w:val="4"/>
    <w:qFormat/>
    <w:uiPriority w:val="99"/>
    <w:rPr>
      <w:rFonts w:ascii="Calibri" w:hAnsi="Calibri" w:eastAsia="Calibri" w:cs="Times New Roman"/>
    </w:rPr>
  </w:style>
  <w:style w:type="table" w:customStyle="1" w:styleId="8">
    <w:name w:val="Сетка таблицы1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my-0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3</Pages>
  <Words>525</Words>
  <Characters>4478</Characters>
  <Lines>36</Lines>
  <Paragraphs>10</Paragraphs>
  <TotalTime>0</TotalTime>
  <ScaleCrop>false</ScaleCrop>
  <LinksUpToDate>false</LinksUpToDate>
  <CharactersWithSpaces>5096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2026-06-10T16:03:00Z</dcterms:created>
  <dc:creator>Aleksandr Pavlov</dc:creator>
  <cp:lastModifiedBy>Иван Борко</cp:lastModifiedBy>
  <dcterms:modified xsi:type="dcterms:W3CDTF">2026-06-10T21:06:27Z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eyJoZGlkIjoiMmNjZmQ4YzRkMWQwODM5ZThhNWE4OTQwZjU4YjgwYmYiLCJ1c2VySWQiOiI1NzcyNDM2OTExNDgyIn0=</vt:lpwstr>
  </property>
  <property fmtid="{D5CDD505-2E9C-101B-9397-08002B2CF9AE}" pid="3" name="KSOProductBuildVer">
    <vt:lpwstr>1049-12.1.0.26880</vt:lpwstr>
  </property>
  <property fmtid="{D5CDD505-2E9C-101B-9397-08002B2CF9AE}" pid="4" name="ICV">
    <vt:lpwstr>67E77CBC5D464F3F970536504A9C6DE8_12</vt:lpwstr>
  </property>
</Properties>
</file>