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Общие требования к проекту следующие: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Проект должен содержать не менее 5 страниц.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Контент должен относиться к одной теме и быть реалистичным, осмысленным.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Картинки и изображения в контенте должны быть тоже подобраны к тематике проекта.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Верстка должна быть аккуратная и в нужных местах прокомментирована.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Файлы должны располагаться в логичных папках, например в корне лежат html, а остальные файлы в папках js (scripts), styles (css), fonts, images. Главная страница - это index.html, остальные называть по логике или содержимому.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Все изображения должны быть в верном формате и оптимизированы, можно и нужно использовать спрайты или иконические шрифты там, где это необходимо.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Приветствуется и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спользование HTML5 тегов, таких как header, nav, section, sidebar, article, footer, form + fields, figure + figcaption;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Названия классов и классов-модификаторов должны нести смысловую нагрузку и указывать на функции\вид\положение элементов (возможно применение методологии БЭМ). Не использовать для стилизация id.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Меню, пагинации, “хлебные крошки” выполняются как конструкция nav&gt;ul&gt;li&gt;a (см. </w:t>
      </w: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https://emmet.io/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Footer должен быть прибит к низу. “Прибитие” - это если убрать контент на странице, кроме футера, то футер будет все равно внизу viewport’a, но если контента будет много, то футер будет внизу контента, а не перекрывать его.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Header можно делать фиксированным или прилипающим при прокрутке.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Верстка должна проходить валидацию HTML (</w:t>
      </w:r>
      <w:hyperlink r:id="rId7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), CSS (</w:t>
      </w:r>
      <w:hyperlink r:id="rId8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https://jigsaw.w3.org/css-validator/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) и общую (</w:t>
      </w:r>
      <w:hyperlink r:id="rId9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https://validator.w3.org/unicorn/?ucn_lang=ru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) без ошибок и варнингов.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сайте могут быть использованы любые сторонние библиотеки и фреймворки (например, jQuery, Less или SCSS, но не использовать такие фреймворки как BULMA, Bootstrap, Foundation и т.д.) при условии полного понимания, зачем они нужны в конкретном случае и готовностью отвечать на вопросы по их использованию.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сайте могут быть использованы любые сторонние компоненты (например, слайдеры, фотогалереи и т.д.) при условии их правильной интеграции в проект (т.е. без ошибок, варнингов в консоли) и полного понимания, как они настраиваются и стилизуются.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Все интерактивные элементы (ссылки, формы, кнопки и т.д.) должны иметь стили для всех состояний  (hover, active, focus) там, где они подразумеваются.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Необходимо применение анимаций, трансформаций и скриптов, для “оживления” интерактивных элементов на странице. Если на макете есть карта - делать ее интерактивной (как пример почитать - </w:t>
      </w:r>
      <w:hyperlink r:id="rId10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https://www.kasper.by/blog/kak-vstavit-kartu-proezda-iz-google-yandex/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Сайт должен быть полностью адаптивен, вплоть до 320 пикселей по ширине viewport’a. Без каких-либо горизонтальных скроллов.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Верстка будет проверяться в следующих браузерах: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Google Chrome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Mozilla Firefox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Safari (опционально)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Microsoft Edge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Internet Explorer 11-10 (опционально)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Эмуляторах на android или iOS</w:t>
      </w:r>
    </w:p>
    <w:p w:rsidR="00000000" w:rsidDel="00000000" w:rsidP="00000000" w:rsidRDefault="00000000" w:rsidRPr="00000000" w14:paraId="0000001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опционально </w:t>
      </w:r>
      <w:r w:rsidDel="00000000" w:rsidR="00000000" w:rsidRPr="00000000">
        <w:rPr>
          <w:rFonts w:ascii="Arial" w:cs="Arial" w:eastAsia="Arial" w:hAnsi="Arial"/>
          <w:rtl w:val="0"/>
        </w:rPr>
        <w:t xml:space="preserve">- если явно об этом попросили или указали в требованиях к проекту.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sper.by/blog/kak-vstavit-kartu-proezda-iz-google-yandex/" TargetMode="External"/><Relationship Id="rId9" Type="http://schemas.openxmlformats.org/officeDocument/2006/relationships/hyperlink" Target="https://validator.w3.org/unicorn/?ucn_lang=ru" TargetMode="External"/><Relationship Id="rId5" Type="http://schemas.openxmlformats.org/officeDocument/2006/relationships/styles" Target="styles.xml"/><Relationship Id="rId6" Type="http://schemas.openxmlformats.org/officeDocument/2006/relationships/hyperlink" Target="https://emmet.io/" TargetMode="Externa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jigsaw.w3.org/css-validat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