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80.png" ContentType="image/png"/>
  <Override PartName="/word/media/rId25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глобальной</w:t>
      </w:r>
      <w:r>
        <w:t xml:space="preserve"> </w:t>
      </w:r>
      <w:r>
        <w:t xml:space="preserve">сети</w:t>
      </w:r>
      <w:r>
        <w:t xml:space="preserve"> </w:t>
      </w:r>
      <w:r>
        <w:t xml:space="preserve">с</w:t>
      </w:r>
      <w:r>
        <w:t xml:space="preserve"> </w:t>
      </w:r>
      <w:r>
        <w:t xml:space="preserve">помощью</w:t>
      </w:r>
      <w:r>
        <w:t xml:space="preserve"> </w:t>
      </w:r>
      <w:r>
        <w:t xml:space="preserve">Token</w:t>
      </w:r>
      <w:r>
        <w:t xml:space="preserve"> </w:t>
      </w:r>
      <w:r>
        <w:t xml:space="preserve">Bucket</w:t>
      </w:r>
      <w:r>
        <w:t xml:space="preserve"> </w:t>
      </w:r>
      <w:r>
        <w:t xml:space="preserve">Filter</w:t>
      </w:r>
    </w:p>
    <w:p>
      <w:pPr>
        <w:pStyle w:val="Author"/>
      </w:pPr>
      <w:r>
        <w:t xml:space="preserve">Барабанова</w:t>
      </w:r>
      <w:r>
        <w:t xml:space="preserve"> </w:t>
      </w:r>
      <w:r>
        <w:t xml:space="preserve">Кристина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принципами работы дисциплины очереди Token Bucket Filter, которая формирует входящий/исходящий</w:t>
      </w:r>
      <w:r>
        <w:t xml:space="preserve"> </w:t>
      </w:r>
      <w:r>
        <w:t xml:space="preserve">трафик для ограничения пропускной способности, а также получение навыков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Задайте топологию (рис. 6.3), состоящую из двух хостов и двух коммутаторов</w:t>
      </w:r>
      <w:r>
        <w:t xml:space="preserve"> </w:t>
      </w:r>
      <w:r>
        <w:t xml:space="preserve">с назначенной по умолчанию mininet сетью 10.0.0.0/8.</w:t>
      </w:r>
    </w:p>
    <w:p>
      <w:pPr>
        <w:numPr>
          <w:ilvl w:val="0"/>
          <w:numId w:val="1001"/>
        </w:numPr>
      </w:pPr>
      <w:r>
        <w:t xml:space="preserve">Проведите интерактивные эксперименты по ограничению пропускной способности сети с помощью TBF в эмулируемой глобальной сети.</w:t>
      </w:r>
    </w:p>
    <w:p>
      <w:pPr>
        <w:numPr>
          <w:ilvl w:val="0"/>
          <w:numId w:val="1001"/>
        </w:numPr>
      </w:pPr>
      <w:r>
        <w:t xml:space="preserve">Самостоятельно реализуйте воспроизводимые эксперимент по применению</w:t>
      </w:r>
      <w:r>
        <w:t xml:space="preserve"> </w:t>
      </w:r>
      <w:r>
        <w:t xml:space="preserve">TBF для ограничения пропускной способности. Постройте соответствующие</w:t>
      </w:r>
      <w:r>
        <w:t xml:space="preserve"> </w:t>
      </w:r>
      <w:r>
        <w:t xml:space="preserve">графики.</w:t>
      </w:r>
    </w:p>
    <w:bookmarkEnd w:id="21"/>
    <w:bookmarkStart w:id="9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3" w:name="запуск-лабораторной-топологии"/>
    <w:p>
      <w:pPr>
        <w:pStyle w:val="Heading2"/>
      </w:pPr>
      <w:r>
        <w:t xml:space="preserve">1. Запуск лабораторной топологии</w:t>
      </w:r>
    </w:p>
    <w:p>
      <w:pPr>
        <w:pStyle w:val="Compact"/>
        <w:numPr>
          <w:ilvl w:val="0"/>
          <w:numId w:val="1002"/>
        </w:numPr>
      </w:pPr>
      <w:r>
        <w:t xml:space="preserve">Запустите виртуальную среду с mininet.</w:t>
      </w:r>
    </w:p>
    <w:p>
      <w:pPr>
        <w:pStyle w:val="Compact"/>
        <w:numPr>
          <w:ilvl w:val="0"/>
          <w:numId w:val="1002"/>
        </w:numPr>
      </w:pPr>
      <w:r>
        <w:t xml:space="preserve">Из основной ОС подключитесь к виртуальной машине:</w:t>
      </w:r>
    </w:p>
    <w:p>
      <w:pPr>
        <w:pStyle w:val="CaptionedFigure"/>
      </w:pPr>
      <w:r>
        <w:drawing>
          <wp:inline>
            <wp:extent cx="3733800" cy="1137111"/>
            <wp:effectExtent b="0" l="0" r="0" t="0"/>
            <wp:docPr descr="рис. 1.1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7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</w:t>
      </w:r>
    </w:p>
    <w:p>
      <w:pPr>
        <w:pStyle w:val="Compact"/>
        <w:numPr>
          <w:ilvl w:val="0"/>
          <w:numId w:val="1003"/>
        </w:numPr>
      </w:pPr>
      <w:r>
        <w:t xml:space="preserve">В виртуальной машине mininet при необходимости исправьте права запуска</w:t>
      </w:r>
      <w:r>
        <w:t xml:space="preserve"> </w:t>
      </w:r>
      <w:r>
        <w:t xml:space="preserve">X-соединения. Скопируйте значение куки (MIT magic cookie)1</w:t>
      </w:r>
      <w:r>
        <w:t xml:space="preserve"> </w:t>
      </w:r>
      <w:r>
        <w:t xml:space="preserve">своего пользователя mininet в файл для пользователя root:</w:t>
      </w:r>
    </w:p>
    <w:p>
      <w:pPr>
        <w:pStyle w:val="CaptionedFigure"/>
      </w:pPr>
      <w:r>
        <w:drawing>
          <wp:inline>
            <wp:extent cx="3733800" cy="608729"/>
            <wp:effectExtent b="0" l="0" r="0" t="0"/>
            <wp:docPr descr="рис. 1.2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</w:t>
      </w:r>
    </w:p>
    <w:p>
      <w:pPr>
        <w:pStyle w:val="Compact"/>
        <w:numPr>
          <w:ilvl w:val="0"/>
          <w:numId w:val="1004"/>
        </w:numPr>
      </w:pPr>
      <w:r>
        <w:t xml:space="preserve">Задайте топологию сети, состоящую из двух хостов и двух коммутаторов</w:t>
      </w:r>
      <w:r>
        <w:t xml:space="preserve"> </w:t>
      </w:r>
      <w:r>
        <w:t xml:space="preserve">с назначенной по умолчанию mininet сетью 10.0.0.0/8:</w:t>
      </w:r>
    </w:p>
    <w:p>
      <w:pPr>
        <w:pStyle w:val="CaptionedFigure"/>
      </w:pPr>
      <w:r>
        <w:drawing>
          <wp:inline>
            <wp:extent cx="3733800" cy="3091875"/>
            <wp:effectExtent b="0" l="0" r="0" t="0"/>
            <wp:docPr descr="рис. 1.3" title="" id="29" name="Picture"/>
            <a:graphic>
              <a:graphicData uri="http://schemas.openxmlformats.org/drawingml/2006/picture">
                <pic:pic>
                  <pic:nvPicPr>
                    <pic:cNvPr descr="images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</w:t>
      </w:r>
    </w:p>
    <w:p>
      <w:pPr>
        <w:pStyle w:val="Compact"/>
        <w:numPr>
          <w:ilvl w:val="0"/>
          <w:numId w:val="1005"/>
        </w:numPr>
      </w:pPr>
      <w:r>
        <w:t xml:space="preserve">На хостах h1, h2 и на коммутаторах s1, s2 введите команду ifconfig, чтобы</w:t>
      </w:r>
      <w:r>
        <w:t xml:space="preserve"> </w:t>
      </w:r>
      <w:r>
        <w:t xml:space="preserve">отобразить информацию, относящуюся к их сетевым интерфейсам и назначенным им IP-адресам.</w:t>
      </w:r>
    </w:p>
    <w:p>
      <w:pPr>
        <w:pStyle w:val="CaptionedFigure"/>
      </w:pPr>
      <w:r>
        <w:drawing>
          <wp:inline>
            <wp:extent cx="3733800" cy="2141658"/>
            <wp:effectExtent b="0" l="0" r="0" t="0"/>
            <wp:docPr descr="рис. 1.4" title="" id="32" name="Picture"/>
            <a:graphic>
              <a:graphicData uri="http://schemas.openxmlformats.org/drawingml/2006/picture">
                <pic:pic>
                  <pic:nvPicPr>
                    <pic:cNvPr descr="images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</w:t>
      </w:r>
    </w:p>
    <w:p>
      <w:pPr>
        <w:pStyle w:val="Compact"/>
        <w:numPr>
          <w:ilvl w:val="0"/>
          <w:numId w:val="1006"/>
        </w:numPr>
      </w:pPr>
      <w:r>
        <w:t xml:space="preserve">Проверьте подключение между хостами h1 и h2 с помощью команды ping</w:t>
      </w:r>
      <w:r>
        <w:t xml:space="preserve"> </w:t>
      </w:r>
      <w:r>
        <w:t xml:space="preserve">с параметром -c 4.</w:t>
      </w:r>
    </w:p>
    <w:p>
      <w:pPr>
        <w:pStyle w:val="CaptionedFigure"/>
      </w:pPr>
      <w:r>
        <w:drawing>
          <wp:inline>
            <wp:extent cx="3733800" cy="1066800"/>
            <wp:effectExtent b="0" l="0" r="0" t="0"/>
            <wp:docPr descr="рис. 1.5" title="" id="35" name="Picture"/>
            <a:graphic>
              <a:graphicData uri="http://schemas.openxmlformats.org/drawingml/2006/picture">
                <pic:pic>
                  <pic:nvPicPr>
                    <pic:cNvPr descr="images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</w:t>
      </w:r>
    </w:p>
    <w:p>
      <w:pPr>
        <w:pStyle w:val="Compact"/>
        <w:numPr>
          <w:ilvl w:val="0"/>
          <w:numId w:val="1007"/>
        </w:numPr>
      </w:pPr>
      <w:r>
        <w:t xml:space="preserve">В терминале хоста h2 запустите iPerf3 в режиме сервера:</w:t>
      </w:r>
    </w:p>
    <w:p>
      <w:pPr>
        <w:pStyle w:val="CaptionedFigure"/>
      </w:pPr>
      <w:r>
        <w:drawing>
          <wp:inline>
            <wp:extent cx="3733800" cy="640850"/>
            <wp:effectExtent b="0" l="0" r="0" t="0"/>
            <wp:docPr descr="рис. 1.6" title="" id="38" name="Picture"/>
            <a:graphic>
              <a:graphicData uri="http://schemas.openxmlformats.org/drawingml/2006/picture">
                <pic:pic>
                  <pic:nvPicPr>
                    <pic:cNvPr descr="images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</w:t>
      </w:r>
    </w:p>
    <w:p>
      <w:pPr>
        <w:pStyle w:val="Compact"/>
        <w:numPr>
          <w:ilvl w:val="0"/>
          <w:numId w:val="1008"/>
        </w:numPr>
      </w:pPr>
      <w:r>
        <w:t xml:space="preserve">В терминале хоста h1 запустите iPerf3 в режиме клиента:</w:t>
      </w:r>
    </w:p>
    <w:p>
      <w:pPr>
        <w:pStyle w:val="CaptionedFigure"/>
      </w:pPr>
      <w:r>
        <w:drawing>
          <wp:inline>
            <wp:extent cx="3733800" cy="1838565"/>
            <wp:effectExtent b="0" l="0" r="0" t="0"/>
            <wp:docPr descr="рис. 1.7" title="" id="41" name="Picture"/>
            <a:graphic>
              <a:graphicData uri="http://schemas.openxmlformats.org/drawingml/2006/picture">
                <pic:pic>
                  <pic:nvPicPr>
                    <pic:cNvPr descr="images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</w:t>
      </w:r>
    </w:p>
    <w:bookmarkEnd w:id="43"/>
    <w:bookmarkStart w:id="56" w:name="ограничение-скорости-на-конечных-хостах"/>
    <w:p>
      <w:pPr>
        <w:pStyle w:val="Heading2"/>
      </w:pPr>
      <w:r>
        <w:t xml:space="preserve">2. Ограничение скорости на конечных хостах</w:t>
      </w:r>
    </w:p>
    <w:p>
      <w:pPr>
        <w:pStyle w:val="FirstParagraph"/>
      </w:pPr>
      <w:r>
        <w:t xml:space="preserve">Команду tc можно применить к сетевому интерфейсу устройства для формирования исходящего трафика. Требуется ограничить скорость отправки данных</w:t>
      </w:r>
      <w:r>
        <w:t xml:space="preserve"> </w:t>
      </w:r>
      <w:r>
        <w:t xml:space="preserve">с конечного хоста с помощью фильтра Token Bucket Filter (tbf).</w:t>
      </w:r>
      <w:r>
        <w:t xml:space="preserve"> </w:t>
      </w:r>
      <w:r>
        <w:t xml:space="preserve">1. Измените пропускную способность хоста h1, установив пропускную способность на 10 Гбит/с на интерфейсе h1-eth0 и параметры TBF-фильтра:</w:t>
      </w:r>
    </w:p>
    <w:p>
      <w:pPr>
        <w:pStyle w:val="CaptionedFigure"/>
      </w:pPr>
      <w:r>
        <w:drawing>
          <wp:inline>
            <wp:extent cx="3733800" cy="182443"/>
            <wp:effectExtent b="0" l="0" r="0" t="0"/>
            <wp:docPr descr="рис. 2.1" title="" id="45" name="Picture"/>
            <a:graphic>
              <a:graphicData uri="http://schemas.openxmlformats.org/drawingml/2006/picture">
                <pic:pic>
                  <pic:nvPicPr>
                    <pic:cNvPr descr="images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2.1</w:t>
      </w:r>
    </w:p>
    <w:p>
      <w:pPr>
        <w:pStyle w:val="Compact"/>
        <w:numPr>
          <w:ilvl w:val="0"/>
          <w:numId w:val="1009"/>
        </w:numPr>
      </w:pPr>
      <w:r>
        <w:t xml:space="preserve">С помощью iPerf3 проверьте, что значение пропускной способности изменилось:</w:t>
      </w:r>
      <w:r>
        <w:t xml:space="preserve"> </w:t>
      </w:r>
      <w:r>
        <w:t xml:space="preserve">– В терминале хоста h2 запустите iPerf3 в режиме сервера:</w:t>
      </w:r>
    </w:p>
    <w:p>
      <w:pPr>
        <w:pStyle w:val="CaptionedFigure"/>
      </w:pPr>
      <w:r>
        <w:drawing>
          <wp:inline>
            <wp:extent cx="3733800" cy="501909"/>
            <wp:effectExtent b="0" l="0" r="0" t="0"/>
            <wp:docPr descr="рис. 2.2" title="" id="48" name="Picture"/>
            <a:graphic>
              <a:graphicData uri="http://schemas.openxmlformats.org/drawingml/2006/picture">
                <pic:pic>
                  <pic:nvPicPr>
                    <pic:cNvPr descr="images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2.2</w:t>
      </w:r>
    </w:p>
    <w:p>
      <w:pPr>
        <w:pStyle w:val="BodyText"/>
      </w:pPr>
      <w:r>
        <w:t xml:space="preserve">– В терминале хоста h2 запустите iPerf3 в режиме клиента:</w:t>
      </w:r>
    </w:p>
    <w:p>
      <w:pPr>
        <w:pStyle w:val="CaptionedFigure"/>
      </w:pPr>
      <w:r>
        <w:drawing>
          <wp:inline>
            <wp:extent cx="3733800" cy="1796124"/>
            <wp:effectExtent b="0" l="0" r="0" t="0"/>
            <wp:docPr descr="рис. 2.3" title="" id="51" name="Picture"/>
            <a:graphic>
              <a:graphicData uri="http://schemas.openxmlformats.org/drawingml/2006/picture">
                <pic:pic>
                  <pic:nvPicPr>
                    <pic:cNvPr descr="images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6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2.3</w:t>
      </w:r>
    </w:p>
    <w:p>
      <w:pPr>
        <w:pStyle w:val="Compact"/>
        <w:numPr>
          <w:ilvl w:val="0"/>
          <w:numId w:val="1010"/>
        </w:numPr>
      </w:pPr>
      <w:r>
        <w:t xml:space="preserve">Удалите модифицированную конфигурацию на хосте h1:</w:t>
      </w:r>
    </w:p>
    <w:p>
      <w:pPr>
        <w:pStyle w:val="CaptionedFigure"/>
      </w:pPr>
      <w:r>
        <w:drawing>
          <wp:inline>
            <wp:extent cx="3733800" cy="123732"/>
            <wp:effectExtent b="0" l="0" r="0" t="0"/>
            <wp:docPr descr="рис. 2.4" title="" id="54" name="Picture"/>
            <a:graphic>
              <a:graphicData uri="http://schemas.openxmlformats.org/drawingml/2006/picture">
                <pic:pic>
                  <pic:nvPicPr>
                    <pic:cNvPr descr="images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2.4</w:t>
      </w:r>
    </w:p>
    <w:p>
      <w:r>
        <w:pict>
          <v:rect style="width:0;height:1.5pt" o:hralign="center" o:hrstd="t" o:hr="t"/>
        </w:pict>
      </w:r>
    </w:p>
    <w:bookmarkEnd w:id="56"/>
    <w:bookmarkStart w:id="66" w:name="ограничение-скорости-на-коммутаторах"/>
    <w:p>
      <w:pPr>
        <w:pStyle w:val="Heading2"/>
      </w:pPr>
      <w:r>
        <w:t xml:space="preserve">3. Ограничение скорости на коммутаторах</w:t>
      </w:r>
    </w:p>
    <w:p>
      <w:pPr>
        <w:pStyle w:val="FirstParagraph"/>
      </w:pPr>
      <w:r>
        <w:t xml:space="preserve">При ограничении скорости на интерфейсе s1-eth2 коммутатора s1 все сеансы связи между коммутатором s1 и коммутатором s2 будут фильтроваться</w:t>
      </w:r>
      <w:r>
        <w:t xml:space="preserve"> </w:t>
      </w:r>
      <w:r>
        <w:t xml:space="preserve">в соответствии с применяемыми правилами.</w:t>
      </w:r>
      <w:r>
        <w:t xml:space="preserve"> </w:t>
      </w:r>
      <w:r>
        <w:t xml:space="preserve">1. Примените правило ограничения скорости tbf с параметрами rate = 10gbit,</w:t>
      </w:r>
      <w:r>
        <w:t xml:space="preserve"> </w:t>
      </w:r>
      <w:r>
        <w:t xml:space="preserve">burst = 5,000,000, limit= 15,000,000 к интерфейсу s1-eth2 коммутатора s1,</w:t>
      </w:r>
      <w:r>
        <w:t xml:space="preserve"> </w:t>
      </w:r>
      <w:r>
        <w:t xml:space="preserve">который соединяет его с коммутатором s2:</w:t>
      </w:r>
    </w:p>
    <w:p>
      <w:pPr>
        <w:pStyle w:val="CaptionedFigure"/>
      </w:pPr>
      <w:r>
        <w:drawing>
          <wp:inline>
            <wp:extent cx="3733800" cy="208992"/>
            <wp:effectExtent b="0" l="0" r="0" t="0"/>
            <wp:docPr descr="рис. 3.1" title="" id="58" name="Picture"/>
            <a:graphic>
              <a:graphicData uri="http://schemas.openxmlformats.org/drawingml/2006/picture">
                <pic:pic>
                  <pic:nvPicPr>
                    <pic:cNvPr descr="images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</w:t>
      </w:r>
    </w:p>
    <w:p>
      <w:pPr>
        <w:pStyle w:val="Compact"/>
        <w:numPr>
          <w:ilvl w:val="0"/>
          <w:numId w:val="1011"/>
        </w:numPr>
      </w:pPr>
      <w:r>
        <w:t xml:space="preserve">Проверьте конфигурацию с помощью инструмента iperf3 для измерения</w:t>
      </w:r>
      <w:r>
        <w:t xml:space="preserve"> </w:t>
      </w:r>
      <w:r>
        <w:t xml:space="preserve">пропускной способности:</w:t>
      </w:r>
      <w:r>
        <w:t xml:space="preserve"> </w:t>
      </w:r>
      <w:r>
        <w:t xml:space="preserve">– В терминале хоста h2 запустите iPerf3 в режиме сервера</w:t>
      </w:r>
    </w:p>
    <w:p>
      <w:pPr>
        <w:pStyle w:val="FirstParagraph"/>
      </w:pPr>
      <w:r>
        <w:t xml:space="preserve">– В терминале хоста h2 запустите iPerf3 в режиме клиента:</w:t>
      </w:r>
    </w:p>
    <w:p>
      <w:pPr>
        <w:pStyle w:val="CaptionedFigure"/>
      </w:pPr>
      <w:r>
        <w:drawing>
          <wp:inline>
            <wp:extent cx="3733800" cy="1912129"/>
            <wp:effectExtent b="0" l="0" r="0" t="0"/>
            <wp:docPr descr="рис. 3.2" title="" id="61" name="Picture"/>
            <a:graphic>
              <a:graphicData uri="http://schemas.openxmlformats.org/drawingml/2006/picture">
                <pic:pic>
                  <pic:nvPicPr>
                    <pic:cNvPr descr="images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2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</w:t>
      </w:r>
    </w:p>
    <w:p>
      <w:pPr>
        <w:pStyle w:val="Compact"/>
        <w:numPr>
          <w:ilvl w:val="0"/>
          <w:numId w:val="1012"/>
        </w:numPr>
      </w:pPr>
      <w:r>
        <w:t xml:space="preserve">Удалите модифицированную конфигурацию на коммутаторе s1:</w:t>
      </w:r>
    </w:p>
    <w:p>
      <w:pPr>
        <w:pStyle w:val="CaptionedFigure"/>
      </w:pPr>
      <w:r>
        <w:drawing>
          <wp:inline>
            <wp:extent cx="3733800" cy="169064"/>
            <wp:effectExtent b="0" l="0" r="0" t="0"/>
            <wp:docPr descr="рис. 3.3" title="" id="64" name="Picture"/>
            <a:graphic>
              <a:graphicData uri="http://schemas.openxmlformats.org/drawingml/2006/picture">
                <pic:pic>
                  <pic:nvPicPr>
                    <pic:cNvPr descr="images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</w:t>
      </w:r>
    </w:p>
    <w:p>
      <w:r>
        <w:pict>
          <v:rect style="width:0;height:1.5pt" o:hralign="center" o:hrstd="t" o:hr="t"/>
        </w:pict>
      </w:r>
    </w:p>
    <w:bookmarkEnd w:id="66"/>
    <w:bookmarkStart w:id="79" w:name="объединение-netem-и-tbf"/>
    <w:p>
      <w:pPr>
        <w:pStyle w:val="Heading2"/>
      </w:pPr>
      <w:r>
        <w:t xml:space="preserve">4. Объединение NETEM и TBF</w:t>
      </w:r>
    </w:p>
    <w:p>
      <w:pPr>
        <w:pStyle w:val="FirstParagraph"/>
      </w:pPr>
      <w:r>
        <w:t xml:space="preserve">NETEM используется для изменения задержки, джиттера, повреждения пакетов и т.д. TBF может использоваться для ограничения скорости. Утилита tc</w:t>
      </w:r>
      <w:r>
        <w:t xml:space="preserve"> </w:t>
      </w:r>
      <w:r>
        <w:t xml:space="preserve">позволяет комбинировать несколько модулей. При этом первая дисциплина</w:t>
      </w:r>
      <w:r>
        <w:t xml:space="preserve"> </w:t>
      </w:r>
      <w:r>
        <w:t xml:space="preserve">очереди (qdisc1) присоединяется к корневой метке, последующие дисциплины</w:t>
      </w:r>
      <w:r>
        <w:t xml:space="preserve"> </w:t>
      </w:r>
      <w:r>
        <w:t xml:space="preserve">очереди можно прикрепить к своим родителям, указав правильную метку.</w:t>
      </w:r>
      <w:r>
        <w:t xml:space="preserve"> </w:t>
      </w:r>
      <w:r>
        <w:t xml:space="preserve">1. Объедините NETEM и TBF, введя на интерфейсе s1-eth2 коммутатора s1</w:t>
      </w:r>
      <w:r>
        <w:t xml:space="preserve"> </w:t>
      </w:r>
      <w:r>
        <w:t xml:space="preserve">задержку, джиттер, повреждение пакетов и указав скорость:</w:t>
      </w:r>
    </w:p>
    <w:p>
      <w:pPr>
        <w:pStyle w:val="CaptionedFigure"/>
      </w:pPr>
      <w:r>
        <w:drawing>
          <wp:inline>
            <wp:extent cx="3733800" cy="194534"/>
            <wp:effectExtent b="0" l="0" r="0" t="0"/>
            <wp:docPr descr="рис. 4.1" title="" id="68" name="Picture"/>
            <a:graphic>
              <a:graphicData uri="http://schemas.openxmlformats.org/drawingml/2006/picture">
                <pic:pic>
                  <pic:nvPicPr>
                    <pic:cNvPr descr="images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</w:t>
      </w:r>
    </w:p>
    <w:p>
      <w:pPr>
        <w:pStyle w:val="Compact"/>
        <w:numPr>
          <w:ilvl w:val="0"/>
          <w:numId w:val="1013"/>
        </w:numPr>
      </w:pPr>
      <w:r>
        <w:t xml:space="preserve">Убедитесь, что соединение от хоста h1 к хосту h2 имеет заданную задержку.</w:t>
      </w:r>
      <w:r>
        <w:t xml:space="preserve"> </w:t>
      </w:r>
      <w:r>
        <w:t xml:space="preserve">Для этого запустите команду ping с параметром -c 4 с терминала хоста h1</w:t>
      </w:r>
    </w:p>
    <w:p>
      <w:pPr>
        <w:pStyle w:val="CaptionedFigure"/>
      </w:pPr>
      <w:r>
        <w:drawing>
          <wp:inline>
            <wp:extent cx="3733800" cy="958497"/>
            <wp:effectExtent b="0" l="0" r="0" t="0"/>
            <wp:docPr descr="рис. 4.2" title="" id="71" name="Picture"/>
            <a:graphic>
              <a:graphicData uri="http://schemas.openxmlformats.org/drawingml/2006/picture">
                <pic:pic>
                  <pic:nvPicPr>
                    <pic:cNvPr descr="images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8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</w:t>
      </w:r>
    </w:p>
    <w:p>
      <w:pPr>
        <w:pStyle w:val="Compact"/>
        <w:numPr>
          <w:ilvl w:val="0"/>
          <w:numId w:val="1014"/>
        </w:numPr>
      </w:pPr>
      <w:r>
        <w:t xml:space="preserve">Добавьте второе правило на коммутаторе s1, которое задаёт ограничение скорости с помощью tbf с параметрами rate=2gbit, burst=1,000,000,</w:t>
      </w:r>
      <w:r>
        <w:t xml:space="preserve"> </w:t>
      </w:r>
      <w:r>
        <w:t xml:space="preserve">limit=2,000,000:</w:t>
      </w:r>
    </w:p>
    <w:p>
      <w:pPr>
        <w:pStyle w:val="CaptionedFigure"/>
      </w:pPr>
      <w:r>
        <w:drawing>
          <wp:inline>
            <wp:extent cx="3733800" cy="216497"/>
            <wp:effectExtent b="0" l="0" r="0" t="0"/>
            <wp:docPr descr="рис. 4.3" title="" id="74" name="Picture"/>
            <a:graphic>
              <a:graphicData uri="http://schemas.openxmlformats.org/drawingml/2006/picture">
                <pic:pic>
                  <pic:nvPicPr>
                    <pic:cNvPr descr="images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4.3</w:t>
      </w:r>
    </w:p>
    <w:p>
      <w:pPr>
        <w:pStyle w:val="Compact"/>
        <w:numPr>
          <w:ilvl w:val="0"/>
          <w:numId w:val="1015"/>
        </w:numPr>
      </w:pPr>
      <w:r>
        <w:t xml:space="preserve">Проверьте конфигурацию с помощью инструмента iperf3 для измерения</w:t>
      </w:r>
      <w:r>
        <w:t xml:space="preserve"> </w:t>
      </w:r>
      <w:r>
        <w:t xml:space="preserve">пропускной способности:</w:t>
      </w:r>
      <w:r>
        <w:t xml:space="preserve"> </w:t>
      </w:r>
      <w:r>
        <w:t xml:space="preserve">– В терминале хоста h2 запустите iPerf3 в режиме сервера:</w:t>
      </w:r>
    </w:p>
    <w:p>
      <w:pPr>
        <w:pStyle w:val="FirstParagraph"/>
      </w:pPr>
      <w:r>
        <w:t xml:space="preserve">– В терминале хоста h2 запустите iPerf3 в режиме клиента:</w:t>
      </w:r>
    </w:p>
    <w:p>
      <w:pPr>
        <w:pStyle w:val="CaptionedFigure"/>
      </w:pPr>
      <w:r>
        <w:drawing>
          <wp:inline>
            <wp:extent cx="3733800" cy="1824859"/>
            <wp:effectExtent b="0" l="0" r="0" t="0"/>
            <wp:docPr descr="рис. 4.4" title="" id="77" name="Picture"/>
            <a:graphic>
              <a:graphicData uri="http://schemas.openxmlformats.org/drawingml/2006/picture">
                <pic:pic>
                  <pic:nvPicPr>
                    <pic:cNvPr descr="images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4.4</w:t>
      </w:r>
    </w:p>
    <w:p>
      <w:pPr>
        <w:pStyle w:val="Compact"/>
        <w:numPr>
          <w:ilvl w:val="0"/>
          <w:numId w:val="1016"/>
        </w:numPr>
      </w:pPr>
      <w:r>
        <w:t xml:space="preserve">Удалите модифицированную конфигурацию на коммутаторе s1:</w:t>
      </w:r>
    </w:p>
    <w:bookmarkEnd w:id="79"/>
    <w:bookmarkStart w:id="95" w:name="воспроизводимые-эксперименты"/>
    <w:p>
      <w:pPr>
        <w:pStyle w:val="Heading2"/>
      </w:pPr>
      <w:r>
        <w:t xml:space="preserve">5. Воспроизводимые эксперименты</w:t>
      </w:r>
    </w:p>
    <w:p>
      <w:pPr>
        <w:pStyle w:val="FirstParagraph"/>
      </w:pPr>
      <w:r>
        <w:t xml:space="preserve">Создала каталог для экспееримента</w:t>
      </w:r>
    </w:p>
    <w:p>
      <w:pPr>
        <w:pStyle w:val="BodyText"/>
      </w:pPr>
      <w:r>
        <w:t xml:space="preserve">Написала скрипт для эксперимента</w:t>
      </w:r>
    </w:p>
    <w:p>
      <w:pPr>
        <w:pStyle w:val="CaptionedFigure"/>
      </w:pPr>
      <w:r>
        <w:drawing>
          <wp:inline>
            <wp:extent cx="3733800" cy="3179957"/>
            <wp:effectExtent b="0" l="0" r="0" t="0"/>
            <wp:docPr descr="рис. 5.1" title="" id="81" name="Picture"/>
            <a:graphic>
              <a:graphicData uri="http://schemas.openxmlformats.org/drawingml/2006/picture">
                <pic:pic>
                  <pic:nvPicPr>
                    <pic:cNvPr descr="images/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5.1</w:t>
      </w:r>
    </w:p>
    <w:p>
      <w:pPr>
        <w:pStyle w:val="BodyText"/>
      </w:pPr>
      <w:r>
        <w:t xml:space="preserve">Написала скрипт для визуализации результатов эксперимента</w:t>
      </w:r>
    </w:p>
    <w:p>
      <w:pPr>
        <w:pStyle w:val="CaptionedFigure"/>
      </w:pPr>
      <w:r>
        <w:drawing>
          <wp:inline>
            <wp:extent cx="3733800" cy="1196064"/>
            <wp:effectExtent b="0" l="0" r="0" t="0"/>
            <wp:docPr descr="рис. 5.2" title="" id="84" name="Picture"/>
            <a:graphic>
              <a:graphicData uri="http://schemas.openxmlformats.org/drawingml/2006/picture">
                <pic:pic>
                  <pic:nvPicPr>
                    <pic:cNvPr descr="images/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5.2</w:t>
      </w:r>
    </w:p>
    <w:p>
      <w:pPr>
        <w:pStyle w:val="BodyText"/>
      </w:pPr>
      <w:r>
        <w:t xml:space="preserve">Задала права доступа к файлу скрипта</w:t>
      </w:r>
    </w:p>
    <w:p>
      <w:pPr>
        <w:pStyle w:val="BodyText"/>
      </w:pPr>
      <w:r>
        <w:t xml:space="preserve">Создала Makefile для управления процессом проведения эксперимента</w:t>
      </w:r>
    </w:p>
    <w:p>
      <w:pPr>
        <w:pStyle w:val="CaptionedFigure"/>
      </w:pPr>
      <w:r>
        <w:drawing>
          <wp:inline>
            <wp:extent cx="3733800" cy="1434405"/>
            <wp:effectExtent b="0" l="0" r="0" t="0"/>
            <wp:docPr descr="рис. 5.3" title="" id="87" name="Picture"/>
            <a:graphic>
              <a:graphicData uri="http://schemas.openxmlformats.org/drawingml/2006/picture">
                <pic:pic>
                  <pic:nvPicPr>
                    <pic:cNvPr descr="images/2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4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5.3</w:t>
      </w:r>
    </w:p>
    <w:p>
      <w:pPr>
        <w:pStyle w:val="BodyText"/>
      </w:pPr>
      <w:r>
        <w:t xml:space="preserve">Выполнила экперимент</w:t>
      </w:r>
    </w:p>
    <w:p>
      <w:pPr>
        <w:pStyle w:val="BodyText"/>
      </w:pPr>
      <w:r>
        <w:t xml:space="preserve">Построила график</w:t>
      </w:r>
    </w:p>
    <w:p>
      <w:pPr>
        <w:pStyle w:val="CaptionedFigure"/>
      </w:pPr>
      <w:r>
        <w:drawing>
          <wp:inline>
            <wp:extent cx="3733800" cy="2940935"/>
            <wp:effectExtent b="0" l="0" r="0" t="0"/>
            <wp:docPr descr="рис. 5.4" title="" id="90" name="Picture"/>
            <a:graphic>
              <a:graphicData uri="http://schemas.openxmlformats.org/drawingml/2006/picture">
                <pic:pic>
                  <pic:nvPicPr>
                    <pic:cNvPr descr="images/2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0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5.4</w:t>
      </w:r>
    </w:p>
    <w:p>
      <w:pPr>
        <w:pStyle w:val="BodyText"/>
      </w:pPr>
      <w:r>
        <w:t xml:space="preserve">Очистила каталог от результатов проведения экспериментов</w:t>
      </w:r>
    </w:p>
    <w:p>
      <w:pPr>
        <w:pStyle w:val="CaptionedFigure"/>
      </w:pPr>
      <w:r>
        <w:drawing>
          <wp:inline>
            <wp:extent cx="3733800" cy="289519"/>
            <wp:effectExtent b="0" l="0" r="0" t="0"/>
            <wp:docPr descr="рис. 5.5" title="" id="93" name="Picture"/>
            <a:graphic>
              <a:graphicData uri="http://schemas.openxmlformats.org/drawingml/2006/picture">
                <pic:pic>
                  <pic:nvPicPr>
                    <pic:cNvPr descr="images/2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5.5</w:t>
      </w:r>
    </w:p>
    <w:p>
      <w:r>
        <w:pict>
          <v:rect style="width:0;height:1.5pt" o:hralign="center" o:hrstd="t" o:hr="t"/>
        </w:pict>
      </w:r>
    </w:p>
    <w:bookmarkEnd w:id="95"/>
    <w:bookmarkStart w:id="96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Я познакомилась с принципами работы дисциплины очереди Token Bucket Filter, которая формирует входящий/исходящий трафик для ограничения пропускной способности, а также получила навыки моделирования и исследования поведения трафика посредством проведения интерактивного и воспроизводимого экспериментов в Mininet.</w:t>
      </w:r>
    </w:p>
    <w:p>
      <w:r>
        <w:pict>
          <v:rect style="width:0;height:1.5pt" o:hralign="center" o:hrstd="t" o:hr="t"/>
        </w:pic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5" Target="media/rId25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Барабанова Кристина</dc:creator>
  <dc:language>ru-RU</dc:language>
  <cp:keywords/>
  <dcterms:created xsi:type="dcterms:W3CDTF">2026-01-31T20:51:04Z</dcterms:created>
  <dcterms:modified xsi:type="dcterms:W3CDTF">2026-01-31T20:51:04Z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DejaVu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DejaVu Sans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options">
    <vt:lpwstr>Ligatures=TeX</vt:lpwstr>
  </property>
  <property fmtid="{D5CDD505-2E9C-101B-9397-08002B2CF9AE}" pid="29" name="sansfont">
    <vt:lpwstr>DejaVu Sans</vt:lpwstr>
  </property>
  <property fmtid="{D5CDD505-2E9C-101B-9397-08002B2CF9AE}" pid="30" name="sansfontoptions">
    <vt:lpwstr>Ligatures=TeX,Scale=MatchLowercase</vt:lpwstr>
  </property>
  <property fmtid="{D5CDD505-2E9C-101B-9397-08002B2CF9AE}" pid="31" name="subtitle">
    <vt:lpwstr>Настройка пропускной способности глобальной сети с помощью Token Bucket Filter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