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737E"/>
          <w:sz w:val="18"/>
        </w:rPr>
        <w:t>COREOS  /  MANUFACTURING INTELLIGENCE</w:t>
      </w:r>
    </w:p>
    <w:p>
      <w:pPr>
        <w:pStyle w:val="Title"/>
      </w:pPr>
      <w:r>
        <w:t>Business Requirements Document (BRD)</w:t>
      </w:r>
    </w:p>
    <w:p>
      <w:pPr>
        <w:pStyle w:val="Subtitle"/>
      </w:pPr>
      <w:r>
        <w:rPr>
          <w:color w:val="586A7A"/>
        </w:rPr>
        <w:t>Strategic business case, business requirements, success metrics and governance</w:t>
      </w:r>
    </w:p>
    <w:p>
      <w:r>
        <w:rPr>
          <w:b/>
        </w:rPr>
        <w:t xml:space="preserve">Version  </w:t>
      </w:r>
      <w:r>
        <w:t xml:space="preserve">1.0 (working draft)    </w:t>
      </w:r>
      <w:r>
        <w:rPr>
          <w:b/>
        </w:rPr>
        <w:t xml:space="preserve">Tanggal  </w:t>
      </w:r>
      <w:r>
        <w:t>16 Oktober 2026</w:t>
      </w:r>
    </w:p>
    <w:p>
      <w:r>
        <w:rPr>
          <w:b/>
        </w:rPr>
        <w:t xml:space="preserve">Segmen  </w:t>
      </w:r>
      <w:r>
        <w:t>Make-to-order / job-shop / custom manufacturing</w:t>
      </w:r>
    </w:p>
    <w:p>
      <w:r>
        <w:rPr>
          <w:i/>
          <w:color w:val="586A7A"/>
        </w:rPr>
        <w:t>Dokumen rancangan untuk diskusi produk, pilot customer, dan refinement engineering. Seluruh target dan asumsi harus divalidasi bersama manufaktur pilot.</w:t>
      </w:r>
    </w:p>
    <w:p>
      <w:r>
        <w:t>—————————————————————————————————————————————————————————————————</w:t>
      </w:r>
    </w:p>
    <w:p>
      <w:pPr>
        <w:pStyle w:val="Heading1"/>
      </w:pPr>
      <w:r>
        <w:t>01  Executive summary</w:t>
      </w:r>
    </w:p>
    <w:p>
      <w:r>
        <w:t>CoreOS adalah platform Manufacturing Operations Management (MOM) untuk manufaktur diskrit berbasis pesanan custom. CoreOS menghubungkan lifecycle order, engineering, resource planning, shop-floor execution, quality, dan customer visibility; intelligence layer secara bertahap membantu memprediksi risiko serta menawarkan opsi tindakan yang dapat diaudit.</w:t>
      </w:r>
    </w:p>
    <w:p>
      <w:r>
        <w:t>Product thesis: perusahaan tidak cukup hanya tahu tahapan pekerjaan, tetapi harus tahu apakah komitmen delivery realistis, resource apa yang membatasi, dan langkah pemulihan mana yang paling masuk akal.</w:t>
      </w:r>
    </w:p>
    <w:tbl>
      <w:tblPr>
        <w:tblStyle w:val="TableGrid"/>
        <w:tblW w:type="auto" w:w="0"/>
        <w:jc w:val="center"/>
        <w:tblLayout w:type="autofit"/>
        <w:tblLook w:firstColumn="1" w:firstRow="1" w:lastColumn="0" w:lastRow="0" w:noHBand="0" w:noVBand="1" w:val="04A0"/>
      </w:tblPr>
      <w:tblGrid>
        <w:gridCol w:w="4910"/>
        <w:gridCol w:w="4910"/>
      </w:tblGrid>
      <w:tr>
        <w:trPr>
          <w:tblHeader w:val="true"/>
        </w:trPr>
        <w:tc>
          <w:tcPr>
            <w:tcW w:type="dxa" w:w="4910"/>
            <w:vAlign w:val="center"/>
            <w:shd w:fill="10314A"/>
          </w:tcPr>
          <w:p>
            <w:pPr>
              <w:spacing w:after="0"/>
            </w:pPr>
            <w:r>
              <w:rPr>
                <w:b/>
                <w:color w:val="FFFFFF"/>
                <w:sz w:val="16"/>
              </w:rPr>
              <w:t>Dimensi</w:t>
            </w:r>
          </w:p>
        </w:tc>
        <w:tc>
          <w:tcPr>
            <w:tcW w:type="dxa" w:w="4910"/>
            <w:vAlign w:val="center"/>
            <w:shd w:fill="10314A"/>
          </w:tcPr>
          <w:p>
            <w:pPr>
              <w:spacing w:after="0"/>
            </w:pPr>
            <w:r>
              <w:rPr>
                <w:b/>
                <w:color w:val="FFFFFF"/>
                <w:sz w:val="16"/>
              </w:rPr>
              <w:t>Definisi bisnis</w:t>
            </w:r>
          </w:p>
        </w:tc>
      </w:tr>
      <w:tr>
        <w:tc>
          <w:tcPr>
            <w:tcW w:type="dxa" w:w="4910"/>
            <w:vAlign w:val="center"/>
            <w:tcBorders>
              <w:bottom w:val="single" w:sz="4" w:color="DCE6EB"/>
            </w:tcBorders>
          </w:tcPr>
          <w:p>
            <w:pPr>
              <w:spacing w:after="20" w:before="20"/>
            </w:pPr>
            <w:r>
              <w:rPr>
                <w:sz w:val="16"/>
              </w:rPr>
              <w:t>Target utama</w:t>
            </w:r>
          </w:p>
        </w:tc>
        <w:tc>
          <w:tcPr>
            <w:tcW w:type="dxa" w:w="4910"/>
            <w:vAlign w:val="center"/>
            <w:tcBorders>
              <w:bottom w:val="single" w:sz="4" w:color="DCE6EB"/>
            </w:tcBorders>
          </w:tcPr>
          <w:p>
            <w:pPr>
              <w:spacing w:after="20" w:before="20"/>
            </w:pPr>
            <w:r>
              <w:rPr>
                <w:sz w:val="16"/>
              </w:rPr>
              <w:t>Produsen job-shop, make-to-order, high-mix / low-volume: fabrikasi, panel listrik, machining, komponen custom.</w:t>
            </w:r>
          </w:p>
        </w:tc>
      </w:tr>
      <w:tr>
        <w:tc>
          <w:tcPr>
            <w:tcW w:type="dxa" w:w="4910"/>
            <w:vAlign w:val="center"/>
            <w:shd w:fill="F4F8FA"/>
            <w:tcBorders>
              <w:bottom w:val="single" w:sz="4" w:color="DCE6EB"/>
            </w:tcBorders>
          </w:tcPr>
          <w:p>
            <w:pPr>
              <w:spacing w:after="20" w:before="20"/>
            </w:pPr>
            <w:r>
              <w:rPr>
                <w:sz w:val="16"/>
              </w:rPr>
              <w:t>Pembeli ekonomi</w:t>
            </w:r>
          </w:p>
        </w:tc>
        <w:tc>
          <w:tcPr>
            <w:tcW w:type="dxa" w:w="4910"/>
            <w:vAlign w:val="center"/>
            <w:shd w:fill="F4F8FA"/>
            <w:tcBorders>
              <w:bottom w:val="single" w:sz="4" w:color="DCE6EB"/>
            </w:tcBorders>
          </w:tcPr>
          <w:p>
            <w:pPr>
              <w:spacing w:after="20" w:before="20"/>
            </w:pPr>
            <w:r>
              <w:rPr>
                <w:sz w:val="16"/>
              </w:rPr>
              <w:t>Owner/manufacturing director/operations manager.</w:t>
            </w:r>
          </w:p>
        </w:tc>
      </w:tr>
      <w:tr>
        <w:tc>
          <w:tcPr>
            <w:tcW w:type="dxa" w:w="4910"/>
            <w:vAlign w:val="center"/>
            <w:tcBorders>
              <w:bottom w:val="single" w:sz="4" w:color="DCE6EB"/>
            </w:tcBorders>
          </w:tcPr>
          <w:p>
            <w:pPr>
              <w:spacing w:after="20" w:before="20"/>
            </w:pPr>
            <w:r>
              <w:rPr>
                <w:sz w:val="16"/>
              </w:rPr>
              <w:t>Pengguna inti</w:t>
            </w:r>
          </w:p>
        </w:tc>
        <w:tc>
          <w:tcPr>
            <w:tcW w:type="dxa" w:w="4910"/>
            <w:vAlign w:val="center"/>
            <w:tcBorders>
              <w:bottom w:val="single" w:sz="4" w:color="DCE6EB"/>
            </w:tcBorders>
          </w:tcPr>
          <w:p>
            <w:pPr>
              <w:spacing w:after="20" w:before="20"/>
            </w:pPr>
            <w:r>
              <w:rPr>
                <w:sz w:val="16"/>
              </w:rPr>
              <w:t>Sales, engineering, PPIC, warehouse, supervisor, technician, QC, customer.</w:t>
            </w:r>
          </w:p>
        </w:tc>
      </w:tr>
      <w:tr>
        <w:tc>
          <w:tcPr>
            <w:tcW w:type="dxa" w:w="4910"/>
            <w:vAlign w:val="center"/>
            <w:shd w:fill="F4F8FA"/>
            <w:tcBorders>
              <w:bottom w:val="single" w:sz="4" w:color="DCE6EB"/>
            </w:tcBorders>
          </w:tcPr>
          <w:p>
            <w:pPr>
              <w:spacing w:after="20" w:before="20"/>
            </w:pPr>
            <w:r>
              <w:rPr>
                <w:sz w:val="16"/>
              </w:rPr>
              <w:t>Core benefit</w:t>
            </w:r>
          </w:p>
        </w:tc>
        <w:tc>
          <w:tcPr>
            <w:tcW w:type="dxa" w:w="4910"/>
            <w:vAlign w:val="center"/>
            <w:shd w:fill="F4F8FA"/>
            <w:tcBorders>
              <w:bottom w:val="single" w:sz="4" w:color="DCE6EB"/>
            </w:tcBorders>
          </w:tcPr>
          <w:p>
            <w:pPr>
              <w:spacing w:after="20" w:before="20"/>
            </w:pPr>
            <w:r>
              <w:rPr>
                <w:sz w:val="16"/>
              </w:rPr>
              <w:t>Traceable progress, qualified dispatch, shorter exception response, truthful customer updates.</w:t>
            </w:r>
          </w:p>
        </w:tc>
      </w:tr>
      <w:tr>
        <w:tc>
          <w:tcPr>
            <w:tcW w:type="dxa" w:w="4910"/>
            <w:vAlign w:val="center"/>
            <w:tcBorders>
              <w:bottom w:val="single" w:sz="4" w:color="DCE6EB"/>
            </w:tcBorders>
          </w:tcPr>
          <w:p>
            <w:pPr>
              <w:spacing w:after="20" w:before="20"/>
            </w:pPr>
            <w:r>
              <w:rPr>
                <w:sz w:val="16"/>
              </w:rPr>
              <w:t>Distinctive promise</w:t>
            </w:r>
          </w:p>
        </w:tc>
        <w:tc>
          <w:tcPr>
            <w:tcW w:type="dxa" w:w="4910"/>
            <w:vAlign w:val="center"/>
            <w:tcBorders>
              <w:bottom w:val="single" w:sz="4" w:color="DCE6EB"/>
            </w:tcBorders>
          </w:tcPr>
          <w:p>
            <w:pPr>
              <w:spacing w:after="20" w:before="20"/>
            </w:pPr>
            <w:r>
              <w:rPr>
                <w:sz w:val="16"/>
              </w:rPr>
              <w:t>Know production reality -&gt; detect risk -&gt; decide recovery, with evidence and approval.</w:t>
            </w:r>
          </w:p>
        </w:tc>
      </w:tr>
    </w:tbl>
    <w:p>
      <w:pPr>
        <w:spacing w:after="0"/>
      </w:pPr>
    </w:p>
    <w:p>
      <w:pPr>
        <w:pStyle w:val="Heading1"/>
      </w:pPr>
      <w:r>
        <w:t>02  Business problem &amp; opportunity</w:t>
      </w:r>
    </w:p>
    <w:tbl>
      <w:tblPr>
        <w:tblStyle w:val="TableGrid"/>
        <w:tblW w:type="auto" w:w="0"/>
        <w:jc w:val="center"/>
        <w:tblLayout w:type="autofit"/>
        <w:tblLook w:firstColumn="1" w:firstRow="1" w:lastColumn="0" w:lastRow="0" w:noHBand="0" w:noVBand="1" w:val="04A0"/>
      </w:tblPr>
      <w:tblGrid>
        <w:gridCol w:w="3273"/>
        <w:gridCol w:w="3273"/>
        <w:gridCol w:w="3273"/>
      </w:tblGrid>
      <w:tr>
        <w:trPr>
          <w:tblHeader w:val="true"/>
        </w:trPr>
        <w:tc>
          <w:tcPr>
            <w:tcW w:type="dxa" w:w="3273"/>
            <w:vAlign w:val="center"/>
            <w:shd w:fill="10314A"/>
          </w:tcPr>
          <w:p>
            <w:pPr>
              <w:spacing w:after="0"/>
            </w:pPr>
            <w:r>
              <w:rPr>
                <w:b/>
                <w:color w:val="FFFFFF"/>
                <w:sz w:val="16"/>
              </w:rPr>
              <w:t>Business problem</w:t>
            </w:r>
          </w:p>
        </w:tc>
        <w:tc>
          <w:tcPr>
            <w:tcW w:type="dxa" w:w="3273"/>
            <w:vAlign w:val="center"/>
            <w:shd w:fill="10314A"/>
          </w:tcPr>
          <w:p>
            <w:pPr>
              <w:spacing w:after="0"/>
            </w:pPr>
            <w:r>
              <w:rPr>
                <w:b/>
                <w:color w:val="FFFFFF"/>
                <w:sz w:val="16"/>
              </w:rPr>
              <w:t>Akibat</w:t>
            </w:r>
          </w:p>
        </w:tc>
        <w:tc>
          <w:tcPr>
            <w:tcW w:type="dxa" w:w="3273"/>
            <w:vAlign w:val="center"/>
            <w:shd w:fill="10314A"/>
          </w:tcPr>
          <w:p>
            <w:pPr>
              <w:spacing w:after="0"/>
            </w:pPr>
            <w:r>
              <w:rPr>
                <w:b/>
                <w:color w:val="FFFFFF"/>
                <w:sz w:val="16"/>
              </w:rPr>
              <w:t>Expected capability</w:t>
            </w:r>
          </w:p>
        </w:tc>
      </w:tr>
      <w:tr>
        <w:tc>
          <w:tcPr>
            <w:tcW w:type="dxa" w:w="3273"/>
            <w:vAlign w:val="center"/>
            <w:tcBorders>
              <w:bottom w:val="single" w:sz="4" w:color="DCE6EB"/>
            </w:tcBorders>
          </w:tcPr>
          <w:p>
            <w:pPr>
              <w:spacing w:after="20" w:before="20"/>
            </w:pPr>
            <w:r>
              <w:rPr>
                <w:sz w:val="16"/>
              </w:rPr>
              <w:t>Tracking berbasis Kanban tidak mencerminkan kuantitas serta kualitas output</w:t>
            </w:r>
          </w:p>
        </w:tc>
        <w:tc>
          <w:tcPr>
            <w:tcW w:type="dxa" w:w="3273"/>
            <w:vAlign w:val="center"/>
            <w:tcBorders>
              <w:bottom w:val="single" w:sz="4" w:color="DCE6EB"/>
            </w:tcBorders>
          </w:tcPr>
          <w:p>
            <w:pPr>
              <w:spacing w:after="20" w:before="20"/>
            </w:pPr>
            <w:r>
              <w:rPr>
                <w:sz w:val="16"/>
              </w:rPr>
              <w:t>Progress tampak hijau tetapi barang belum siap delivery</w:t>
            </w:r>
          </w:p>
        </w:tc>
        <w:tc>
          <w:tcPr>
            <w:tcW w:type="dxa" w:w="3273"/>
            <w:vAlign w:val="center"/>
            <w:tcBorders>
              <w:bottom w:val="single" w:sz="4" w:color="DCE6EB"/>
            </w:tcBorders>
          </w:tcPr>
          <w:p>
            <w:pPr>
              <w:spacing w:after="20" w:before="20"/>
            </w:pPr>
            <w:r>
              <w:rPr>
                <w:sz w:val="16"/>
              </w:rPr>
              <w:t>Job/operation execution + QC accepted quantity</w:t>
            </w:r>
          </w:p>
        </w:tc>
      </w:tr>
      <w:tr>
        <w:tc>
          <w:tcPr>
            <w:tcW w:type="dxa" w:w="3273"/>
            <w:vAlign w:val="center"/>
            <w:shd w:fill="F4F8FA"/>
            <w:tcBorders>
              <w:bottom w:val="single" w:sz="4" w:color="DCE6EB"/>
            </w:tcBorders>
          </w:tcPr>
          <w:p>
            <w:pPr>
              <w:spacing w:after="20" w:before="20"/>
            </w:pPr>
            <w:r>
              <w:rPr>
                <w:sz w:val="16"/>
              </w:rPr>
              <w:t>Skill teknisi ada di kepala supervisor</w:t>
            </w:r>
          </w:p>
        </w:tc>
        <w:tc>
          <w:tcPr>
            <w:tcW w:type="dxa" w:w="3273"/>
            <w:vAlign w:val="center"/>
            <w:shd w:fill="F4F8FA"/>
            <w:tcBorders>
              <w:bottom w:val="single" w:sz="4" w:color="DCE6EB"/>
            </w:tcBorders>
          </w:tcPr>
          <w:p>
            <w:pPr>
              <w:spacing w:after="20" w:before="20"/>
            </w:pPr>
            <w:r>
              <w:rPr>
                <w:sz w:val="16"/>
              </w:rPr>
              <w:t>Penugasan salah, ketergantungan pada individu, isu compliance</w:t>
            </w:r>
          </w:p>
        </w:tc>
        <w:tc>
          <w:tcPr>
            <w:tcW w:type="dxa" w:w="3273"/>
            <w:vAlign w:val="center"/>
            <w:shd w:fill="F4F8FA"/>
            <w:tcBorders>
              <w:bottom w:val="single" w:sz="4" w:color="DCE6EB"/>
            </w:tcBorders>
          </w:tcPr>
          <w:p>
            <w:pPr>
              <w:spacing w:after="20" w:before="20"/>
            </w:pPr>
            <w:r>
              <w:rPr>
                <w:sz w:val="16"/>
              </w:rPr>
              <w:t>Verified skill matrix + hard qualification gates</w:t>
            </w:r>
          </w:p>
        </w:tc>
      </w:tr>
      <w:tr>
        <w:tc>
          <w:tcPr>
            <w:tcW w:type="dxa" w:w="3273"/>
            <w:vAlign w:val="center"/>
            <w:tcBorders>
              <w:bottom w:val="single" w:sz="4" w:color="DCE6EB"/>
            </w:tcBorders>
          </w:tcPr>
          <w:p>
            <w:pPr>
              <w:spacing w:after="20" w:before="20"/>
            </w:pPr>
            <w:r>
              <w:rPr>
                <w:sz w:val="16"/>
              </w:rPr>
              <w:t>Jadwal dibuat tanpa shift, material, mesin, dependency</w:t>
            </w:r>
          </w:p>
        </w:tc>
        <w:tc>
          <w:tcPr>
            <w:tcW w:type="dxa" w:w="3273"/>
            <w:vAlign w:val="center"/>
            <w:tcBorders>
              <w:bottom w:val="single" w:sz="4" w:color="DCE6EB"/>
            </w:tcBorders>
          </w:tcPr>
          <w:p>
            <w:pPr>
              <w:spacing w:after="20" w:before="20"/>
            </w:pPr>
            <w:r>
              <w:rPr>
                <w:sz w:val="16"/>
              </w:rPr>
              <w:t>Double-booking dan janji delivery tidak realistis</w:t>
            </w:r>
          </w:p>
        </w:tc>
        <w:tc>
          <w:tcPr>
            <w:tcW w:type="dxa" w:w="3273"/>
            <w:vAlign w:val="center"/>
            <w:tcBorders>
              <w:bottom w:val="single" w:sz="4" w:color="DCE6EB"/>
            </w:tcBorders>
          </w:tcPr>
          <w:p>
            <w:pPr>
              <w:spacing w:after="20" w:before="20"/>
            </w:pPr>
            <w:r>
              <w:rPr>
                <w:sz w:val="16"/>
              </w:rPr>
              <w:t>Resource calendars + conflict detection</w:t>
            </w:r>
          </w:p>
        </w:tc>
      </w:tr>
      <w:tr>
        <w:tc>
          <w:tcPr>
            <w:tcW w:type="dxa" w:w="3273"/>
            <w:vAlign w:val="center"/>
            <w:shd w:fill="F4F8FA"/>
            <w:tcBorders>
              <w:bottom w:val="single" w:sz="4" w:color="DCE6EB"/>
            </w:tcBorders>
          </w:tcPr>
          <w:p>
            <w:pPr>
              <w:spacing w:after="20" w:before="20"/>
            </w:pPr>
            <w:r>
              <w:rPr>
                <w:sz w:val="16"/>
              </w:rPr>
              <w:t>Handoff engineering–PPIC–warehouse manual</w:t>
            </w:r>
          </w:p>
        </w:tc>
        <w:tc>
          <w:tcPr>
            <w:tcW w:type="dxa" w:w="3273"/>
            <w:vAlign w:val="center"/>
            <w:shd w:fill="F4F8FA"/>
            <w:tcBorders>
              <w:bottom w:val="single" w:sz="4" w:color="DCE6EB"/>
            </w:tcBorders>
          </w:tcPr>
          <w:p>
            <w:pPr>
              <w:spacing w:after="20" w:before="20"/>
            </w:pPr>
            <w:r>
              <w:rPr>
                <w:sz w:val="16"/>
              </w:rPr>
              <w:t>Keterlambatan tersembunyi hingga produksi berhenti</w:t>
            </w:r>
          </w:p>
        </w:tc>
        <w:tc>
          <w:tcPr>
            <w:tcW w:type="dxa" w:w="3273"/>
            <w:vAlign w:val="center"/>
            <w:shd w:fill="F4F8FA"/>
            <w:tcBorders>
              <w:bottom w:val="single" w:sz="4" w:color="DCE6EB"/>
            </w:tcBorders>
          </w:tcPr>
          <w:p>
            <w:pPr>
              <w:spacing w:after="20" w:before="20"/>
            </w:pPr>
            <w:r>
              <w:rPr>
                <w:sz w:val="16"/>
              </w:rPr>
              <w:t>Released routing/BOM + material readiness</w:t>
            </w:r>
          </w:p>
        </w:tc>
      </w:tr>
      <w:tr>
        <w:tc>
          <w:tcPr>
            <w:tcW w:type="dxa" w:w="3273"/>
            <w:vAlign w:val="center"/>
            <w:tcBorders>
              <w:bottom w:val="single" w:sz="4" w:color="DCE6EB"/>
            </w:tcBorders>
          </w:tcPr>
          <w:p>
            <w:pPr>
              <w:spacing w:after="20" w:before="20"/>
            </w:pPr>
            <w:r>
              <w:rPr>
                <w:sz w:val="16"/>
              </w:rPr>
              <w:t>Customer sering meminta update status</w:t>
            </w:r>
          </w:p>
        </w:tc>
        <w:tc>
          <w:tcPr>
            <w:tcW w:type="dxa" w:w="3273"/>
            <w:vAlign w:val="center"/>
            <w:tcBorders>
              <w:bottom w:val="single" w:sz="4" w:color="DCE6EB"/>
            </w:tcBorders>
          </w:tcPr>
          <w:p>
            <w:pPr>
              <w:spacing w:after="20" w:before="20"/>
            </w:pPr>
            <w:r>
              <w:rPr>
                <w:sz w:val="16"/>
              </w:rPr>
              <w:t>Beban sales, kepercayaan turun</w:t>
            </w:r>
          </w:p>
        </w:tc>
        <w:tc>
          <w:tcPr>
            <w:tcW w:type="dxa" w:w="3273"/>
            <w:vAlign w:val="center"/>
            <w:tcBorders>
              <w:bottom w:val="single" w:sz="4" w:color="DCE6EB"/>
            </w:tcBorders>
          </w:tcPr>
          <w:p>
            <w:pPr>
              <w:spacing w:after="20" w:before="20"/>
            </w:pPr>
            <w:r>
              <w:rPr>
                <w:sz w:val="16"/>
              </w:rPr>
              <w:t>Controlled milestone customer portal</w:t>
            </w:r>
          </w:p>
        </w:tc>
      </w:tr>
      <w:tr>
        <w:tc>
          <w:tcPr>
            <w:tcW w:type="dxa" w:w="3273"/>
            <w:vAlign w:val="center"/>
            <w:shd w:fill="F4F8FA"/>
            <w:tcBorders>
              <w:bottom w:val="single" w:sz="4" w:color="DCE6EB"/>
            </w:tcBorders>
          </w:tcPr>
          <w:p>
            <w:pPr>
              <w:spacing w:after="20" w:before="20"/>
            </w:pPr>
            <w:r>
              <w:rPr>
                <w:sz w:val="16"/>
              </w:rPr>
              <w:t>Ketika ada blocker tidak jelas imbasnya</w:t>
            </w:r>
          </w:p>
        </w:tc>
        <w:tc>
          <w:tcPr>
            <w:tcW w:type="dxa" w:w="3273"/>
            <w:vAlign w:val="center"/>
            <w:shd w:fill="F4F8FA"/>
            <w:tcBorders>
              <w:bottom w:val="single" w:sz="4" w:color="DCE6EB"/>
            </w:tcBorders>
          </w:tcPr>
          <w:p>
            <w:pPr>
              <w:spacing w:after="20" w:before="20"/>
            </w:pPr>
            <w:r>
              <w:rPr>
                <w:sz w:val="16"/>
              </w:rPr>
              <w:t>Manajemen reaktif dan lama memutuskan</w:t>
            </w:r>
          </w:p>
        </w:tc>
        <w:tc>
          <w:tcPr>
            <w:tcW w:type="dxa" w:w="3273"/>
            <w:vAlign w:val="center"/>
            <w:shd w:fill="F4F8FA"/>
            <w:tcBorders>
              <w:bottom w:val="single" w:sz="4" w:color="DCE6EB"/>
            </w:tcBorders>
          </w:tcPr>
          <w:p>
            <w:pPr>
              <w:spacing w:after="20" w:before="20"/>
            </w:pPr>
            <w:r>
              <w:rPr>
                <w:sz w:val="16"/>
              </w:rPr>
              <w:t>Exception inbox -&gt; risk rules -&gt; recovery</w:t>
            </w:r>
          </w:p>
        </w:tc>
      </w:tr>
    </w:tbl>
    <w:p>
      <w:pPr>
        <w:spacing w:after="0"/>
      </w:pPr>
    </w:p>
    <w:p>
      <w:pPr>
        <w:pStyle w:val="Heading1"/>
      </w:pPr>
      <w:r>
        <w:t>03  Business objectives and measurable outcomes</w:t>
      </w:r>
    </w:p>
    <w:p>
      <w:r>
        <w:t>Angka target di bawah adalah hipotesis pilot, bukan klaim hasil atau janji kinerja. Baseline harus dikumpulkan terlebih dahulu dan target dapat disesuaikan tiap perusahaan.</w:t>
      </w:r>
    </w:p>
    <w:tbl>
      <w:tblPr>
        <w:tblStyle w:val="TableGrid"/>
        <w:tblW w:type="auto" w:w="0"/>
        <w:jc w:val="center"/>
        <w:tblLayout w:type="autofit"/>
        <w:tblLook w:firstColumn="1" w:firstRow="1" w:lastColumn="0" w:lastRow="0" w:noHBand="0" w:noVBand="1" w:val="04A0"/>
      </w:tblPr>
      <w:tblGrid>
        <w:gridCol w:w="3273"/>
        <w:gridCol w:w="3273"/>
        <w:gridCol w:w="3273"/>
      </w:tblGrid>
      <w:tr>
        <w:trPr>
          <w:tblHeader w:val="true"/>
        </w:trPr>
        <w:tc>
          <w:tcPr>
            <w:tcW w:type="dxa" w:w="3273"/>
            <w:vAlign w:val="center"/>
            <w:shd w:fill="10314A"/>
          </w:tcPr>
          <w:p>
            <w:pPr>
              <w:spacing w:after="0"/>
            </w:pPr>
            <w:r>
              <w:rPr>
                <w:b/>
                <w:color w:val="FFFFFF"/>
                <w:sz w:val="16"/>
              </w:rPr>
              <w:t>KPI</w:t>
            </w:r>
          </w:p>
        </w:tc>
        <w:tc>
          <w:tcPr>
            <w:tcW w:type="dxa" w:w="3273"/>
            <w:vAlign w:val="center"/>
            <w:shd w:fill="10314A"/>
          </w:tcPr>
          <w:p>
            <w:pPr>
              <w:spacing w:after="0"/>
            </w:pPr>
            <w:r>
              <w:rPr>
                <w:b/>
                <w:color w:val="FFFFFF"/>
                <w:sz w:val="16"/>
              </w:rPr>
              <w:t>Formula / definisi</w:t>
            </w:r>
          </w:p>
        </w:tc>
        <w:tc>
          <w:tcPr>
            <w:tcW w:type="dxa" w:w="3273"/>
            <w:vAlign w:val="center"/>
            <w:shd w:fill="10314A"/>
          </w:tcPr>
          <w:p>
            <w:pPr>
              <w:spacing w:after="0"/>
            </w:pPr>
            <w:r>
              <w:rPr>
                <w:b/>
                <w:color w:val="FFFFFF"/>
                <w:sz w:val="16"/>
              </w:rPr>
              <w:t>Target awal (hipotesis)</w:t>
            </w:r>
          </w:p>
        </w:tc>
      </w:tr>
      <w:tr>
        <w:tc>
          <w:tcPr>
            <w:tcW w:type="dxa" w:w="3273"/>
            <w:vAlign w:val="center"/>
            <w:tcBorders>
              <w:bottom w:val="single" w:sz="4" w:color="DCE6EB"/>
            </w:tcBorders>
          </w:tcPr>
          <w:p>
            <w:pPr>
              <w:spacing w:after="20" w:before="20"/>
            </w:pPr>
            <w:r>
              <w:rPr>
                <w:sz w:val="16"/>
              </w:rPr>
              <w:t>On-time delivery</w:t>
            </w:r>
          </w:p>
        </w:tc>
        <w:tc>
          <w:tcPr>
            <w:tcW w:type="dxa" w:w="3273"/>
            <w:vAlign w:val="center"/>
            <w:tcBorders>
              <w:bottom w:val="single" w:sz="4" w:color="DCE6EB"/>
            </w:tcBorders>
          </w:tcPr>
          <w:p>
            <w:pPr>
              <w:spacing w:after="20" w:before="20"/>
            </w:pPr>
            <w:r>
              <w:rPr>
                <w:sz w:val="16"/>
              </w:rPr>
              <w:t>Delivered on/before confirmed promise / delivered orders</w:t>
            </w:r>
          </w:p>
        </w:tc>
        <w:tc>
          <w:tcPr>
            <w:tcW w:type="dxa" w:w="3273"/>
            <w:vAlign w:val="center"/>
            <w:tcBorders>
              <w:bottom w:val="single" w:sz="4" w:color="DCE6EB"/>
            </w:tcBorders>
          </w:tcPr>
          <w:p>
            <w:pPr>
              <w:spacing w:after="20" w:before="20"/>
            </w:pPr>
            <w:r>
              <w:rPr>
                <w:sz w:val="16"/>
              </w:rPr>
              <w:t>Target pilot: +10 percentage points versus baseline</w:t>
            </w:r>
          </w:p>
        </w:tc>
      </w:tr>
      <w:tr>
        <w:tc>
          <w:tcPr>
            <w:tcW w:type="dxa" w:w="3273"/>
            <w:vAlign w:val="center"/>
            <w:shd w:fill="F4F8FA"/>
            <w:tcBorders>
              <w:bottom w:val="single" w:sz="4" w:color="DCE6EB"/>
            </w:tcBorders>
          </w:tcPr>
          <w:p>
            <w:pPr>
              <w:spacing w:after="20" w:before="20"/>
            </w:pPr>
            <w:r>
              <w:rPr>
                <w:sz w:val="16"/>
              </w:rPr>
              <w:t>Plan adherence</w:t>
            </w:r>
          </w:p>
        </w:tc>
        <w:tc>
          <w:tcPr>
            <w:tcW w:type="dxa" w:w="3273"/>
            <w:vAlign w:val="center"/>
            <w:shd w:fill="F4F8FA"/>
            <w:tcBorders>
              <w:bottom w:val="single" w:sz="4" w:color="DCE6EB"/>
            </w:tcBorders>
          </w:tcPr>
          <w:p>
            <w:pPr>
              <w:spacing w:after="20" w:before="20"/>
            </w:pPr>
            <w:r>
              <w:rPr>
                <w:sz w:val="16"/>
              </w:rPr>
              <w:t>Operations completed within published plan window / planned operations</w:t>
            </w:r>
          </w:p>
        </w:tc>
        <w:tc>
          <w:tcPr>
            <w:tcW w:type="dxa" w:w="3273"/>
            <w:vAlign w:val="center"/>
            <w:shd w:fill="F4F8FA"/>
            <w:tcBorders>
              <w:bottom w:val="single" w:sz="4" w:color="DCE6EB"/>
            </w:tcBorders>
          </w:tcPr>
          <w:p>
            <w:pPr>
              <w:spacing w:after="20" w:before="20"/>
            </w:pPr>
            <w:r>
              <w:rPr>
                <w:sz w:val="16"/>
              </w:rPr>
              <w:t>Target pilot: establish baseline and improve</w:t>
            </w:r>
          </w:p>
        </w:tc>
      </w:tr>
      <w:tr>
        <w:tc>
          <w:tcPr>
            <w:tcW w:type="dxa" w:w="3273"/>
            <w:vAlign w:val="center"/>
            <w:tcBorders>
              <w:bottom w:val="single" w:sz="4" w:color="DCE6EB"/>
            </w:tcBorders>
          </w:tcPr>
          <w:p>
            <w:pPr>
              <w:spacing w:after="20" w:before="20"/>
            </w:pPr>
            <w:r>
              <w:rPr>
                <w:sz w:val="16"/>
              </w:rPr>
              <w:t>Lead-time variance</w:t>
            </w:r>
          </w:p>
        </w:tc>
        <w:tc>
          <w:tcPr>
            <w:tcW w:type="dxa" w:w="3273"/>
            <w:vAlign w:val="center"/>
            <w:tcBorders>
              <w:bottom w:val="single" w:sz="4" w:color="DCE6EB"/>
            </w:tcBorders>
          </w:tcPr>
          <w:p>
            <w:pPr>
              <w:spacing w:after="20" w:before="20"/>
            </w:pPr>
            <w:r>
              <w:rPr>
                <w:sz w:val="16"/>
              </w:rPr>
              <w:t>Actual lead time minus planned lead time in days</w:t>
            </w:r>
          </w:p>
        </w:tc>
        <w:tc>
          <w:tcPr>
            <w:tcW w:type="dxa" w:w="3273"/>
            <w:vAlign w:val="center"/>
            <w:tcBorders>
              <w:bottom w:val="single" w:sz="4" w:color="DCE6EB"/>
            </w:tcBorders>
          </w:tcPr>
          <w:p>
            <w:pPr>
              <w:spacing w:after="20" w:before="20"/>
            </w:pPr>
            <w:r>
              <w:rPr>
                <w:sz w:val="16"/>
              </w:rPr>
              <w:t>Target pilot: -20% average absolute variance</w:t>
            </w:r>
          </w:p>
        </w:tc>
      </w:tr>
      <w:tr>
        <w:tc>
          <w:tcPr>
            <w:tcW w:type="dxa" w:w="3273"/>
            <w:vAlign w:val="center"/>
            <w:shd w:fill="F4F8FA"/>
            <w:tcBorders>
              <w:bottom w:val="single" w:sz="4" w:color="DCE6EB"/>
            </w:tcBorders>
          </w:tcPr>
          <w:p>
            <w:pPr>
              <w:spacing w:after="20" w:before="20"/>
            </w:pPr>
            <w:r>
              <w:rPr>
                <w:sz w:val="16"/>
              </w:rPr>
              <w:t>First-pass yield</w:t>
            </w:r>
          </w:p>
        </w:tc>
        <w:tc>
          <w:tcPr>
            <w:tcW w:type="dxa" w:w="3273"/>
            <w:vAlign w:val="center"/>
            <w:shd w:fill="F4F8FA"/>
            <w:tcBorders>
              <w:bottom w:val="single" w:sz="4" w:color="DCE6EB"/>
            </w:tcBorders>
          </w:tcPr>
          <w:p>
            <w:pPr>
              <w:spacing w:after="20" w:before="20"/>
            </w:pPr>
            <w:r>
              <w:rPr>
                <w:sz w:val="16"/>
              </w:rPr>
              <w:t>Units passing initial inspection / units inspected first time</w:t>
            </w:r>
          </w:p>
        </w:tc>
        <w:tc>
          <w:tcPr>
            <w:tcW w:type="dxa" w:w="3273"/>
            <w:vAlign w:val="center"/>
            <w:shd w:fill="F4F8FA"/>
            <w:tcBorders>
              <w:bottom w:val="single" w:sz="4" w:color="DCE6EB"/>
            </w:tcBorders>
          </w:tcPr>
          <w:p>
            <w:pPr>
              <w:spacing w:after="20" w:before="20"/>
            </w:pPr>
            <w:r>
              <w:rPr>
                <w:sz w:val="16"/>
              </w:rPr>
              <w:t>Target pilot: establish baseline and improve</w:t>
            </w:r>
          </w:p>
        </w:tc>
      </w:tr>
      <w:tr>
        <w:tc>
          <w:tcPr>
            <w:tcW w:type="dxa" w:w="3273"/>
            <w:vAlign w:val="center"/>
            <w:tcBorders>
              <w:bottom w:val="single" w:sz="4" w:color="DCE6EB"/>
            </w:tcBorders>
          </w:tcPr>
          <w:p>
            <w:pPr>
              <w:spacing w:after="20" w:before="20"/>
            </w:pPr>
            <w:r>
              <w:rPr>
                <w:sz w:val="16"/>
              </w:rPr>
              <w:t>Blocker resolution time</w:t>
            </w:r>
          </w:p>
        </w:tc>
        <w:tc>
          <w:tcPr>
            <w:tcW w:type="dxa" w:w="3273"/>
            <w:vAlign w:val="center"/>
            <w:tcBorders>
              <w:bottom w:val="single" w:sz="4" w:color="DCE6EB"/>
            </w:tcBorders>
          </w:tcPr>
          <w:p>
            <w:pPr>
              <w:spacing w:after="20" w:before="20"/>
            </w:pPr>
            <w:r>
              <w:rPr>
                <w:sz w:val="16"/>
              </w:rPr>
              <w:t>Average time between blocker opened and resolved</w:t>
            </w:r>
          </w:p>
        </w:tc>
        <w:tc>
          <w:tcPr>
            <w:tcW w:type="dxa" w:w="3273"/>
            <w:vAlign w:val="center"/>
            <w:tcBorders>
              <w:bottom w:val="single" w:sz="4" w:color="DCE6EB"/>
            </w:tcBorders>
          </w:tcPr>
          <w:p>
            <w:pPr>
              <w:spacing w:after="20" w:before="20"/>
            </w:pPr>
            <w:r>
              <w:rPr>
                <w:sz w:val="16"/>
              </w:rPr>
              <w:t>Target pilot: -20% vs baseline</w:t>
            </w:r>
          </w:p>
        </w:tc>
      </w:tr>
      <w:tr>
        <w:tc>
          <w:tcPr>
            <w:tcW w:type="dxa" w:w="3273"/>
            <w:vAlign w:val="center"/>
            <w:shd w:fill="F4F8FA"/>
            <w:tcBorders>
              <w:bottom w:val="single" w:sz="4" w:color="DCE6EB"/>
            </w:tcBorders>
          </w:tcPr>
          <w:p>
            <w:pPr>
              <w:spacing w:after="20" w:before="20"/>
            </w:pPr>
            <w:r>
              <w:rPr>
                <w:sz w:val="16"/>
              </w:rPr>
              <w:t>Shop-floor event timeliness</w:t>
            </w:r>
          </w:p>
        </w:tc>
        <w:tc>
          <w:tcPr>
            <w:tcW w:type="dxa" w:w="3273"/>
            <w:vAlign w:val="center"/>
            <w:shd w:fill="F4F8FA"/>
            <w:tcBorders>
              <w:bottom w:val="single" w:sz="4" w:color="DCE6EB"/>
            </w:tcBorders>
          </w:tcPr>
          <w:p>
            <w:pPr>
              <w:spacing w:after="20" w:before="20"/>
            </w:pPr>
            <w:r>
              <w:rPr>
                <w:sz w:val="16"/>
              </w:rPr>
              <w:t>Required events captured within current shift / expected events</w:t>
            </w:r>
          </w:p>
        </w:tc>
        <w:tc>
          <w:tcPr>
            <w:tcW w:type="dxa" w:w="3273"/>
            <w:vAlign w:val="center"/>
            <w:shd w:fill="F4F8FA"/>
            <w:tcBorders>
              <w:bottom w:val="single" w:sz="4" w:color="DCE6EB"/>
            </w:tcBorders>
          </w:tcPr>
          <w:p>
            <w:pPr>
              <w:spacing w:after="20" w:before="20"/>
            </w:pPr>
            <w:r>
              <w:rPr>
                <w:sz w:val="16"/>
              </w:rPr>
              <w:t>Target pilot: &gt;=95%</w:t>
            </w:r>
          </w:p>
        </w:tc>
      </w:tr>
      <w:tr>
        <w:tc>
          <w:tcPr>
            <w:tcW w:type="dxa" w:w="3273"/>
            <w:vAlign w:val="center"/>
            <w:tcBorders>
              <w:bottom w:val="single" w:sz="4" w:color="DCE6EB"/>
            </w:tcBorders>
          </w:tcPr>
          <w:p>
            <w:pPr>
              <w:spacing w:after="20" w:before="20"/>
            </w:pPr>
            <w:r>
              <w:rPr>
                <w:sz w:val="16"/>
              </w:rPr>
              <w:t>Qualification compliance</w:t>
            </w:r>
          </w:p>
        </w:tc>
        <w:tc>
          <w:tcPr>
            <w:tcW w:type="dxa" w:w="3273"/>
            <w:vAlign w:val="center"/>
            <w:tcBorders>
              <w:bottom w:val="single" w:sz="4" w:color="DCE6EB"/>
            </w:tcBorders>
          </w:tcPr>
          <w:p>
            <w:pPr>
              <w:spacing w:after="20" w:before="20"/>
            </w:pPr>
            <w:r>
              <w:rPr>
                <w:sz w:val="16"/>
              </w:rPr>
              <w:t>Assignments of restricted operations with valid verified credentials / restricted assignments</w:t>
            </w:r>
          </w:p>
        </w:tc>
        <w:tc>
          <w:tcPr>
            <w:tcW w:type="dxa" w:w="3273"/>
            <w:vAlign w:val="center"/>
            <w:tcBorders>
              <w:bottom w:val="single" w:sz="4" w:color="DCE6EB"/>
            </w:tcBorders>
          </w:tcPr>
          <w:p>
            <w:pPr>
              <w:spacing w:after="20" w:before="20"/>
            </w:pPr>
            <w:r>
              <w:rPr>
                <w:sz w:val="16"/>
              </w:rPr>
              <w:t>Target: 100%</w:t>
            </w:r>
          </w:p>
        </w:tc>
      </w:tr>
      <w:tr>
        <w:tc>
          <w:tcPr>
            <w:tcW w:type="dxa" w:w="3273"/>
            <w:vAlign w:val="center"/>
            <w:shd w:fill="F4F8FA"/>
            <w:tcBorders>
              <w:bottom w:val="single" w:sz="4" w:color="DCE6EB"/>
            </w:tcBorders>
          </w:tcPr>
          <w:p>
            <w:pPr>
              <w:spacing w:after="20" w:before="20"/>
            </w:pPr>
            <w:r>
              <w:rPr>
                <w:sz w:val="16"/>
              </w:rPr>
              <w:t>Scheduling conflict prevention</w:t>
            </w:r>
          </w:p>
        </w:tc>
        <w:tc>
          <w:tcPr>
            <w:tcW w:type="dxa" w:w="3273"/>
            <w:vAlign w:val="center"/>
            <w:shd w:fill="F4F8FA"/>
            <w:tcBorders>
              <w:bottom w:val="single" w:sz="4" w:color="DCE6EB"/>
            </w:tcBorders>
          </w:tcPr>
          <w:p>
            <w:pPr>
              <w:spacing w:after="20" w:before="20"/>
            </w:pPr>
            <w:r>
              <w:rPr>
                <w:sz w:val="16"/>
              </w:rPr>
              <w:t>Confirmed assignments free of prohibited technician/machine overlaps / confirmed assignments</w:t>
            </w:r>
          </w:p>
        </w:tc>
        <w:tc>
          <w:tcPr>
            <w:tcW w:type="dxa" w:w="3273"/>
            <w:vAlign w:val="center"/>
            <w:shd w:fill="F4F8FA"/>
            <w:tcBorders>
              <w:bottom w:val="single" w:sz="4" w:color="DCE6EB"/>
            </w:tcBorders>
          </w:tcPr>
          <w:p>
            <w:pPr>
              <w:spacing w:after="20" w:before="20"/>
            </w:pPr>
            <w:r>
              <w:rPr>
                <w:sz w:val="16"/>
              </w:rPr>
              <w:t>Target: 100%</w:t>
            </w:r>
          </w:p>
        </w:tc>
      </w:tr>
      <w:tr>
        <w:tc>
          <w:tcPr>
            <w:tcW w:type="dxa" w:w="3273"/>
            <w:vAlign w:val="center"/>
            <w:tcBorders>
              <w:bottom w:val="single" w:sz="4" w:color="DCE6EB"/>
            </w:tcBorders>
          </w:tcPr>
          <w:p>
            <w:pPr>
              <w:spacing w:after="20" w:before="20"/>
            </w:pPr>
            <w:r>
              <w:rPr>
                <w:sz w:val="16"/>
              </w:rPr>
              <w:t>Customer status inquiry reduction</w:t>
            </w:r>
          </w:p>
        </w:tc>
        <w:tc>
          <w:tcPr>
            <w:tcW w:type="dxa" w:w="3273"/>
            <w:vAlign w:val="center"/>
            <w:tcBorders>
              <w:bottom w:val="single" w:sz="4" w:color="DCE6EB"/>
            </w:tcBorders>
          </w:tcPr>
          <w:p>
            <w:pPr>
              <w:spacing w:after="20" w:before="20"/>
            </w:pPr>
            <w:r>
              <w:rPr>
                <w:sz w:val="16"/>
              </w:rPr>
              <w:t>Comparative count of manual status requests per 100 orders</w:t>
            </w:r>
          </w:p>
        </w:tc>
        <w:tc>
          <w:tcPr>
            <w:tcW w:type="dxa" w:w="3273"/>
            <w:vAlign w:val="center"/>
            <w:tcBorders>
              <w:bottom w:val="single" w:sz="4" w:color="DCE6EB"/>
            </w:tcBorders>
          </w:tcPr>
          <w:p>
            <w:pPr>
              <w:spacing w:after="20" w:before="20"/>
            </w:pPr>
            <w:r>
              <w:rPr>
                <w:sz w:val="16"/>
              </w:rPr>
              <w:t>Target pilot: -30% vs baseline</w:t>
            </w:r>
          </w:p>
        </w:tc>
      </w:tr>
    </w:tbl>
    <w:p>
      <w:pPr>
        <w:spacing w:after="0"/>
      </w:pPr>
    </w:p>
    <w:p>
      <w:pPr>
        <w:pStyle w:val="Heading2"/>
      </w:pPr>
      <w:r>
        <w:t>North-star metric</w:t>
      </w:r>
    </w:p>
    <w:p>
      <w:r>
        <w:t>Porsi order yang dikirim on time terhadap tanggal delivery yang secara eksplisit sudah dikonfirmasi customer. Metrik ini harus dibaca bersama persentase event yang dicatat tepat waktu agar dashboard tidak terlihat bagus karena data kosong.</w:t>
      </w:r>
    </w:p>
    <w:p>
      <w:pPr>
        <w:pStyle w:val="Heading1"/>
      </w:pPr>
      <w:r>
        <w:t>04  Stakeholders and business responsibilities</w:t>
      </w:r>
    </w:p>
    <w:tbl>
      <w:tblPr>
        <w:tblStyle w:val="TableGrid"/>
        <w:tblW w:type="auto" w:w="0"/>
        <w:jc w:val="center"/>
        <w:tblLayout w:type="autofit"/>
        <w:tblLook w:firstColumn="1" w:firstRow="1" w:lastColumn="0" w:lastRow="0" w:noHBand="0" w:noVBand="1" w:val="04A0"/>
      </w:tblPr>
      <w:tblGrid>
        <w:gridCol w:w="3273"/>
        <w:gridCol w:w="3273"/>
        <w:gridCol w:w="3273"/>
      </w:tblGrid>
      <w:tr>
        <w:trPr>
          <w:tblHeader w:val="true"/>
        </w:trPr>
        <w:tc>
          <w:tcPr>
            <w:tcW w:type="dxa" w:w="3273"/>
            <w:vAlign w:val="center"/>
            <w:shd w:fill="10314A"/>
          </w:tcPr>
          <w:p>
            <w:pPr>
              <w:spacing w:after="0"/>
            </w:pPr>
            <w:r>
              <w:rPr>
                <w:b/>
                <w:color w:val="FFFFFF"/>
                <w:sz w:val="16"/>
              </w:rPr>
              <w:t>Stakeholder</w:t>
            </w:r>
          </w:p>
        </w:tc>
        <w:tc>
          <w:tcPr>
            <w:tcW w:type="dxa" w:w="3273"/>
            <w:vAlign w:val="center"/>
            <w:shd w:fill="10314A"/>
          </w:tcPr>
          <w:p>
            <w:pPr>
              <w:spacing w:after="0"/>
            </w:pPr>
            <w:r>
              <w:rPr>
                <w:b/>
                <w:color w:val="FFFFFF"/>
                <w:sz w:val="16"/>
              </w:rPr>
              <w:t>Responsibility</w:t>
            </w:r>
          </w:p>
        </w:tc>
        <w:tc>
          <w:tcPr>
            <w:tcW w:type="dxa" w:w="3273"/>
            <w:vAlign w:val="center"/>
            <w:shd w:fill="10314A"/>
          </w:tcPr>
          <w:p>
            <w:pPr>
              <w:spacing w:after="0"/>
            </w:pPr>
            <w:r>
              <w:rPr>
                <w:b/>
                <w:color w:val="FFFFFF"/>
                <w:sz w:val="16"/>
              </w:rPr>
              <w:t>Protected boundary</w:t>
            </w:r>
          </w:p>
        </w:tc>
      </w:tr>
      <w:tr>
        <w:tc>
          <w:tcPr>
            <w:tcW w:type="dxa" w:w="3273"/>
            <w:vAlign w:val="center"/>
            <w:tcBorders>
              <w:bottom w:val="single" w:sz="4" w:color="DCE6EB"/>
            </w:tcBorders>
          </w:tcPr>
          <w:p>
            <w:pPr>
              <w:spacing w:after="20" w:before="20"/>
            </w:pPr>
            <w:r>
              <w:rPr>
                <w:sz w:val="16"/>
              </w:rPr>
              <w:t>Platform Admin</w:t>
            </w:r>
          </w:p>
        </w:tc>
        <w:tc>
          <w:tcPr>
            <w:tcW w:type="dxa" w:w="3273"/>
            <w:vAlign w:val="center"/>
            <w:tcBorders>
              <w:bottom w:val="single" w:sz="4" w:color="DCE6EB"/>
            </w:tcBorders>
          </w:tcPr>
          <w:p>
            <w:pPr>
              <w:spacing w:after="20" w:before="20"/>
            </w:pPr>
            <w:r>
              <w:rPr>
                <w:sz w:val="16"/>
              </w:rPr>
              <w:t>Multi-tenant provisioning, security, billing boundary</w:t>
            </w:r>
          </w:p>
        </w:tc>
        <w:tc>
          <w:tcPr>
            <w:tcW w:type="dxa" w:w="3273"/>
            <w:vAlign w:val="center"/>
            <w:tcBorders>
              <w:bottom w:val="single" w:sz="4" w:color="DCE6EB"/>
            </w:tcBorders>
          </w:tcPr>
          <w:p>
            <w:pPr>
              <w:spacing w:after="20" w:before="20"/>
            </w:pPr>
            <w:r>
              <w:rPr>
                <w:sz w:val="16"/>
              </w:rPr>
              <w:t>No operational cross-tenant data by default</w:t>
            </w:r>
          </w:p>
        </w:tc>
      </w:tr>
      <w:tr>
        <w:tc>
          <w:tcPr>
            <w:tcW w:type="dxa" w:w="3273"/>
            <w:vAlign w:val="center"/>
            <w:shd w:fill="F4F8FA"/>
            <w:tcBorders>
              <w:bottom w:val="single" w:sz="4" w:color="DCE6EB"/>
            </w:tcBorders>
          </w:tcPr>
          <w:p>
            <w:pPr>
              <w:spacing w:after="20" w:before="20"/>
            </w:pPr>
            <w:r>
              <w:rPr>
                <w:sz w:val="16"/>
              </w:rPr>
              <w:t>Tenant Admin</w:t>
            </w:r>
          </w:p>
        </w:tc>
        <w:tc>
          <w:tcPr>
            <w:tcW w:type="dxa" w:w="3273"/>
            <w:vAlign w:val="center"/>
            <w:shd w:fill="F4F8FA"/>
            <w:tcBorders>
              <w:bottom w:val="single" w:sz="4" w:color="DCE6EB"/>
            </w:tcBorders>
          </w:tcPr>
          <w:p>
            <w:pPr>
              <w:spacing w:after="20" w:before="20"/>
            </w:pPr>
            <w:r>
              <w:rPr>
                <w:sz w:val="16"/>
              </w:rPr>
              <w:t>Users, access, configuration, site controls</w:t>
            </w:r>
          </w:p>
        </w:tc>
        <w:tc>
          <w:tcPr>
            <w:tcW w:type="dxa" w:w="3273"/>
            <w:vAlign w:val="center"/>
            <w:shd w:fill="F4F8FA"/>
            <w:tcBorders>
              <w:bottom w:val="single" w:sz="4" w:color="DCE6EB"/>
            </w:tcBorders>
          </w:tcPr>
          <w:p>
            <w:pPr>
              <w:spacing w:after="20" w:before="20"/>
            </w:pPr>
            <w:r>
              <w:rPr>
                <w:sz w:val="16"/>
              </w:rPr>
              <w:t>Full config in assigned tenant</w:t>
            </w:r>
          </w:p>
        </w:tc>
      </w:tr>
      <w:tr>
        <w:tc>
          <w:tcPr>
            <w:tcW w:type="dxa" w:w="3273"/>
            <w:vAlign w:val="center"/>
            <w:tcBorders>
              <w:bottom w:val="single" w:sz="4" w:color="DCE6EB"/>
            </w:tcBorders>
          </w:tcPr>
          <w:p>
            <w:pPr>
              <w:spacing w:after="20" w:before="20"/>
            </w:pPr>
            <w:r>
              <w:rPr>
                <w:sz w:val="16"/>
              </w:rPr>
              <w:t>Owner/Director</w:t>
            </w:r>
          </w:p>
        </w:tc>
        <w:tc>
          <w:tcPr>
            <w:tcW w:type="dxa" w:w="3273"/>
            <w:vAlign w:val="center"/>
            <w:tcBorders>
              <w:bottom w:val="single" w:sz="4" w:color="DCE6EB"/>
            </w:tcBorders>
          </w:tcPr>
          <w:p>
            <w:pPr>
              <w:spacing w:after="20" w:before="20"/>
            </w:pPr>
            <w:r>
              <w:rPr>
                <w:sz w:val="16"/>
              </w:rPr>
              <w:t>Operational oversight, risks, approvals</w:t>
            </w:r>
          </w:p>
        </w:tc>
        <w:tc>
          <w:tcPr>
            <w:tcW w:type="dxa" w:w="3273"/>
            <w:vAlign w:val="center"/>
            <w:tcBorders>
              <w:bottom w:val="single" w:sz="4" w:color="DCE6EB"/>
            </w:tcBorders>
          </w:tcPr>
          <w:p>
            <w:pPr>
              <w:spacing w:after="20" w:before="20"/>
            </w:pPr>
            <w:r>
              <w:rPr>
                <w:sz w:val="16"/>
              </w:rPr>
              <w:t>Read business summaries and authorized costs</w:t>
            </w:r>
          </w:p>
        </w:tc>
      </w:tr>
      <w:tr>
        <w:tc>
          <w:tcPr>
            <w:tcW w:type="dxa" w:w="3273"/>
            <w:vAlign w:val="center"/>
            <w:shd w:fill="F4F8FA"/>
            <w:tcBorders>
              <w:bottom w:val="single" w:sz="4" w:color="DCE6EB"/>
            </w:tcBorders>
          </w:tcPr>
          <w:p>
            <w:pPr>
              <w:spacing w:after="20" w:before="20"/>
            </w:pPr>
            <w:r>
              <w:rPr>
                <w:sz w:val="16"/>
              </w:rPr>
              <w:t>Sales/CS</w:t>
            </w:r>
          </w:p>
        </w:tc>
        <w:tc>
          <w:tcPr>
            <w:tcW w:type="dxa" w:w="3273"/>
            <w:vAlign w:val="center"/>
            <w:shd w:fill="F4F8FA"/>
            <w:tcBorders>
              <w:bottom w:val="single" w:sz="4" w:color="DCE6EB"/>
            </w:tcBorders>
          </w:tcPr>
          <w:p>
            <w:pPr>
              <w:spacing w:after="20" w:before="20"/>
            </w:pPr>
            <w:r>
              <w:rPr>
                <w:sz w:val="16"/>
              </w:rPr>
              <w:t>Orders, customer milestones, change requests</w:t>
            </w:r>
          </w:p>
        </w:tc>
        <w:tc>
          <w:tcPr>
            <w:tcW w:type="dxa" w:w="3273"/>
            <w:vAlign w:val="center"/>
            <w:shd w:fill="F4F8FA"/>
            <w:tcBorders>
              <w:bottom w:val="single" w:sz="4" w:color="DCE6EB"/>
            </w:tcBorders>
          </w:tcPr>
          <w:p>
            <w:pPr>
              <w:spacing w:after="20" w:before="20"/>
            </w:pPr>
            <w:r>
              <w:rPr>
                <w:sz w:val="16"/>
              </w:rPr>
              <w:t>Cannot bypass engineering/QC release</w:t>
            </w:r>
          </w:p>
        </w:tc>
      </w:tr>
      <w:tr>
        <w:tc>
          <w:tcPr>
            <w:tcW w:type="dxa" w:w="3273"/>
            <w:vAlign w:val="center"/>
            <w:tcBorders>
              <w:bottom w:val="single" w:sz="4" w:color="DCE6EB"/>
            </w:tcBorders>
          </w:tcPr>
          <w:p>
            <w:pPr>
              <w:spacing w:after="20" w:before="20"/>
            </w:pPr>
            <w:r>
              <w:rPr>
                <w:sz w:val="16"/>
              </w:rPr>
              <w:t>Engineering Design</w:t>
            </w:r>
          </w:p>
        </w:tc>
        <w:tc>
          <w:tcPr>
            <w:tcW w:type="dxa" w:w="3273"/>
            <w:vAlign w:val="center"/>
            <w:tcBorders>
              <w:bottom w:val="single" w:sz="4" w:color="DCE6EB"/>
            </w:tcBorders>
          </w:tcPr>
          <w:p>
            <w:pPr>
              <w:spacing w:after="20" w:before="20"/>
            </w:pPr>
            <w:r>
              <w:rPr>
                <w:sz w:val="16"/>
              </w:rPr>
              <w:t>Drawing, revision, approval</w:t>
            </w:r>
          </w:p>
        </w:tc>
        <w:tc>
          <w:tcPr>
            <w:tcW w:type="dxa" w:w="3273"/>
            <w:vAlign w:val="center"/>
            <w:tcBorders>
              <w:bottom w:val="single" w:sz="4" w:color="DCE6EB"/>
            </w:tcBorders>
          </w:tcPr>
          <w:p>
            <w:pPr>
              <w:spacing w:after="20" w:before="20"/>
            </w:pPr>
            <w:r>
              <w:rPr>
                <w:sz w:val="16"/>
              </w:rPr>
              <w:t>Released drawing immutable</w:t>
            </w:r>
          </w:p>
        </w:tc>
      </w:tr>
      <w:tr>
        <w:tc>
          <w:tcPr>
            <w:tcW w:type="dxa" w:w="3273"/>
            <w:vAlign w:val="center"/>
            <w:shd w:fill="F4F8FA"/>
            <w:tcBorders>
              <w:bottom w:val="single" w:sz="4" w:color="DCE6EB"/>
            </w:tcBorders>
          </w:tcPr>
          <w:p>
            <w:pPr>
              <w:spacing w:after="20" w:before="20"/>
            </w:pPr>
            <w:r>
              <w:rPr>
                <w:sz w:val="16"/>
              </w:rPr>
              <w:t>Engineering Process</w:t>
            </w:r>
          </w:p>
        </w:tc>
        <w:tc>
          <w:tcPr>
            <w:tcW w:type="dxa" w:w="3273"/>
            <w:vAlign w:val="center"/>
            <w:shd w:fill="F4F8FA"/>
            <w:tcBorders>
              <w:bottom w:val="single" w:sz="4" w:color="DCE6EB"/>
            </w:tcBorders>
          </w:tcPr>
          <w:p>
            <w:pPr>
              <w:spacing w:after="20" w:before="20"/>
            </w:pPr>
            <w:r>
              <w:rPr>
                <w:sz w:val="16"/>
              </w:rPr>
              <w:t>BOM, routing, required skills/time</w:t>
            </w:r>
          </w:p>
        </w:tc>
        <w:tc>
          <w:tcPr>
            <w:tcW w:type="dxa" w:w="3273"/>
            <w:vAlign w:val="center"/>
            <w:shd w:fill="F4F8FA"/>
            <w:tcBorders>
              <w:bottom w:val="single" w:sz="4" w:color="DCE6EB"/>
            </w:tcBorders>
          </w:tcPr>
          <w:p>
            <w:pPr>
              <w:spacing w:after="20" w:before="20"/>
            </w:pPr>
            <w:r>
              <w:rPr>
                <w:sz w:val="16"/>
              </w:rPr>
              <w:t>Cannot self-approve when segregation policy applies</w:t>
            </w:r>
          </w:p>
        </w:tc>
      </w:tr>
      <w:tr>
        <w:tc>
          <w:tcPr>
            <w:tcW w:type="dxa" w:w="3273"/>
            <w:vAlign w:val="center"/>
            <w:tcBorders>
              <w:bottom w:val="single" w:sz="4" w:color="DCE6EB"/>
            </w:tcBorders>
          </w:tcPr>
          <w:p>
            <w:pPr>
              <w:spacing w:after="20" w:before="20"/>
            </w:pPr>
            <w:r>
              <w:rPr>
                <w:sz w:val="16"/>
              </w:rPr>
              <w:t>PPIC/Planner</w:t>
            </w:r>
          </w:p>
        </w:tc>
        <w:tc>
          <w:tcPr>
            <w:tcW w:type="dxa" w:w="3273"/>
            <w:vAlign w:val="center"/>
            <w:tcBorders>
              <w:bottom w:val="single" w:sz="4" w:color="DCE6EB"/>
            </w:tcBorders>
          </w:tcPr>
          <w:p>
            <w:pPr>
              <w:spacing w:after="20" w:before="20"/>
            </w:pPr>
            <w:r>
              <w:rPr>
                <w:sz w:val="16"/>
              </w:rPr>
              <w:t>Dispatch, schedule, resource allocation</w:t>
            </w:r>
          </w:p>
        </w:tc>
        <w:tc>
          <w:tcPr>
            <w:tcW w:type="dxa" w:w="3273"/>
            <w:vAlign w:val="center"/>
            <w:tcBorders>
              <w:bottom w:val="single" w:sz="4" w:color="DCE6EB"/>
            </w:tcBorders>
          </w:tcPr>
          <w:p>
            <w:pPr>
              <w:spacing w:after="20" w:before="20"/>
            </w:pPr>
            <w:r>
              <w:rPr>
                <w:sz w:val="16"/>
              </w:rPr>
              <w:t>Cannot assign unqualified technician</w:t>
            </w:r>
          </w:p>
        </w:tc>
      </w:tr>
      <w:tr>
        <w:tc>
          <w:tcPr>
            <w:tcW w:type="dxa" w:w="3273"/>
            <w:vAlign w:val="center"/>
            <w:shd w:fill="F4F8FA"/>
            <w:tcBorders>
              <w:bottom w:val="single" w:sz="4" w:color="DCE6EB"/>
            </w:tcBorders>
          </w:tcPr>
          <w:p>
            <w:pPr>
              <w:spacing w:after="20" w:before="20"/>
            </w:pPr>
            <w:r>
              <w:rPr>
                <w:sz w:val="16"/>
              </w:rPr>
              <w:t>Warehouse/Purchasing</w:t>
            </w:r>
          </w:p>
        </w:tc>
        <w:tc>
          <w:tcPr>
            <w:tcW w:type="dxa" w:w="3273"/>
            <w:vAlign w:val="center"/>
            <w:shd w:fill="F4F8FA"/>
            <w:tcBorders>
              <w:bottom w:val="single" w:sz="4" w:color="DCE6EB"/>
            </w:tcBorders>
          </w:tcPr>
          <w:p>
            <w:pPr>
              <w:spacing w:after="20" w:before="20"/>
            </w:pPr>
            <w:r>
              <w:rPr>
                <w:sz w:val="16"/>
              </w:rPr>
              <w:t>Material availability, shortages</w:t>
            </w:r>
          </w:p>
        </w:tc>
        <w:tc>
          <w:tcPr>
            <w:tcW w:type="dxa" w:w="3273"/>
            <w:vAlign w:val="center"/>
            <w:shd w:fill="F4F8FA"/>
            <w:tcBorders>
              <w:bottom w:val="single" w:sz="4" w:color="DCE6EB"/>
            </w:tcBorders>
          </w:tcPr>
          <w:p>
            <w:pPr>
              <w:spacing w:after="20" w:before="20"/>
            </w:pPr>
            <w:r>
              <w:rPr>
                <w:sz w:val="16"/>
              </w:rPr>
              <w:t>No unauthorized editing of released BOM</w:t>
            </w:r>
          </w:p>
        </w:tc>
      </w:tr>
      <w:tr>
        <w:tc>
          <w:tcPr>
            <w:tcW w:type="dxa" w:w="3273"/>
            <w:vAlign w:val="center"/>
            <w:tcBorders>
              <w:bottom w:val="single" w:sz="4" w:color="DCE6EB"/>
            </w:tcBorders>
          </w:tcPr>
          <w:p>
            <w:pPr>
              <w:spacing w:after="20" w:before="20"/>
            </w:pPr>
            <w:r>
              <w:rPr>
                <w:sz w:val="16"/>
              </w:rPr>
              <w:t>Supervisor</w:t>
            </w:r>
          </w:p>
        </w:tc>
        <w:tc>
          <w:tcPr>
            <w:tcW w:type="dxa" w:w="3273"/>
            <w:vAlign w:val="center"/>
            <w:tcBorders>
              <w:bottom w:val="single" w:sz="4" w:color="DCE6EB"/>
            </w:tcBorders>
          </w:tcPr>
          <w:p>
            <w:pPr>
              <w:spacing w:after="20" w:before="20"/>
            </w:pPr>
            <w:r>
              <w:rPr>
                <w:sz w:val="16"/>
              </w:rPr>
              <w:t>Technician verification, shifts, exceptions</w:t>
            </w:r>
          </w:p>
        </w:tc>
        <w:tc>
          <w:tcPr>
            <w:tcW w:type="dxa" w:w="3273"/>
            <w:vAlign w:val="center"/>
            <w:tcBorders>
              <w:bottom w:val="single" w:sz="4" w:color="DCE6EB"/>
            </w:tcBorders>
          </w:tcPr>
          <w:p>
            <w:pPr>
              <w:spacing w:after="20" w:before="20"/>
            </w:pPr>
            <w:r>
              <w:rPr>
                <w:sz w:val="16"/>
              </w:rPr>
              <w:t>Audit skill/availability edits</w:t>
            </w:r>
          </w:p>
        </w:tc>
      </w:tr>
      <w:tr>
        <w:tc>
          <w:tcPr>
            <w:tcW w:type="dxa" w:w="3273"/>
            <w:vAlign w:val="center"/>
            <w:shd w:fill="F4F8FA"/>
            <w:tcBorders>
              <w:bottom w:val="single" w:sz="4" w:color="DCE6EB"/>
            </w:tcBorders>
          </w:tcPr>
          <w:p>
            <w:pPr>
              <w:spacing w:after="20" w:before="20"/>
            </w:pPr>
            <w:r>
              <w:rPr>
                <w:sz w:val="16"/>
              </w:rPr>
              <w:t>Technician</w:t>
            </w:r>
          </w:p>
        </w:tc>
        <w:tc>
          <w:tcPr>
            <w:tcW w:type="dxa" w:w="3273"/>
            <w:vAlign w:val="center"/>
            <w:shd w:fill="F4F8FA"/>
            <w:tcBorders>
              <w:bottom w:val="single" w:sz="4" w:color="DCE6EB"/>
            </w:tcBorders>
          </w:tcPr>
          <w:p>
            <w:pPr>
              <w:spacing w:after="20" w:before="20"/>
            </w:pPr>
            <w:r>
              <w:rPr>
                <w:sz w:val="16"/>
              </w:rPr>
              <w:t>Assigned work, events, issue evidence</w:t>
            </w:r>
          </w:p>
        </w:tc>
        <w:tc>
          <w:tcPr>
            <w:tcW w:type="dxa" w:w="3273"/>
            <w:vAlign w:val="center"/>
            <w:shd w:fill="F4F8FA"/>
            <w:tcBorders>
              <w:bottom w:val="single" w:sz="4" w:color="DCE6EB"/>
            </w:tcBorders>
          </w:tcPr>
          <w:p>
            <w:pPr>
              <w:spacing w:after="20" w:before="20"/>
            </w:pPr>
            <w:r>
              <w:rPr>
                <w:sz w:val="16"/>
              </w:rPr>
              <w:t>Own jobs; no schedule override</w:t>
            </w:r>
          </w:p>
        </w:tc>
      </w:tr>
      <w:tr>
        <w:tc>
          <w:tcPr>
            <w:tcW w:type="dxa" w:w="3273"/>
            <w:vAlign w:val="center"/>
            <w:tcBorders>
              <w:bottom w:val="single" w:sz="4" w:color="DCE6EB"/>
            </w:tcBorders>
          </w:tcPr>
          <w:p>
            <w:pPr>
              <w:spacing w:after="20" w:before="20"/>
            </w:pPr>
            <w:r>
              <w:rPr>
                <w:sz w:val="16"/>
              </w:rPr>
              <w:t>QC</w:t>
            </w:r>
          </w:p>
        </w:tc>
        <w:tc>
          <w:tcPr>
            <w:tcW w:type="dxa" w:w="3273"/>
            <w:vAlign w:val="center"/>
            <w:tcBorders>
              <w:bottom w:val="single" w:sz="4" w:color="DCE6EB"/>
            </w:tcBorders>
          </w:tcPr>
          <w:p>
            <w:pPr>
              <w:spacing w:after="20" w:before="20"/>
            </w:pPr>
            <w:r>
              <w:rPr>
                <w:sz w:val="16"/>
              </w:rPr>
              <w:t>Inspection, NCR, acceptance</w:t>
            </w:r>
          </w:p>
        </w:tc>
        <w:tc>
          <w:tcPr>
            <w:tcW w:type="dxa" w:w="3273"/>
            <w:vAlign w:val="center"/>
            <w:tcBorders>
              <w:bottom w:val="single" w:sz="4" w:color="DCE6EB"/>
            </w:tcBorders>
          </w:tcPr>
          <w:p>
            <w:pPr>
              <w:spacing w:after="20" w:before="20"/>
            </w:pPr>
            <w:r>
              <w:rPr>
                <w:sz w:val="16"/>
              </w:rPr>
              <w:t>Independent final release if configured</w:t>
            </w:r>
          </w:p>
        </w:tc>
      </w:tr>
      <w:tr>
        <w:tc>
          <w:tcPr>
            <w:tcW w:type="dxa" w:w="3273"/>
            <w:vAlign w:val="center"/>
            <w:shd w:fill="F4F8FA"/>
            <w:tcBorders>
              <w:bottom w:val="single" w:sz="4" w:color="DCE6EB"/>
            </w:tcBorders>
          </w:tcPr>
          <w:p>
            <w:pPr>
              <w:spacing w:after="20" w:before="20"/>
            </w:pPr>
            <w:r>
              <w:rPr>
                <w:sz w:val="16"/>
              </w:rPr>
              <w:t>Customer</w:t>
            </w:r>
          </w:p>
        </w:tc>
        <w:tc>
          <w:tcPr>
            <w:tcW w:type="dxa" w:w="3273"/>
            <w:vAlign w:val="center"/>
            <w:shd w:fill="F4F8FA"/>
            <w:tcBorders>
              <w:bottom w:val="single" w:sz="4" w:color="DCE6EB"/>
            </w:tcBorders>
          </w:tcPr>
          <w:p>
            <w:pPr>
              <w:spacing w:after="20" w:before="20"/>
            </w:pPr>
            <w:r>
              <w:rPr>
                <w:sz w:val="16"/>
              </w:rPr>
              <w:t>Shared orders, documents and approval</w:t>
            </w:r>
          </w:p>
        </w:tc>
        <w:tc>
          <w:tcPr>
            <w:tcW w:type="dxa" w:w="3273"/>
            <w:vAlign w:val="center"/>
            <w:shd w:fill="F4F8FA"/>
            <w:tcBorders>
              <w:bottom w:val="single" w:sz="4" w:color="DCE6EB"/>
            </w:tcBorders>
          </w:tcPr>
          <w:p>
            <w:pPr>
              <w:spacing w:after="20" w:before="20"/>
            </w:pPr>
            <w:r>
              <w:rPr>
                <w:sz w:val="16"/>
              </w:rPr>
              <w:t>No internal jobs, margin or technician PII</w:t>
            </w:r>
          </w:p>
        </w:tc>
      </w:tr>
    </w:tbl>
    <w:p>
      <w:pPr>
        <w:spacing w:after="0"/>
      </w:pPr>
    </w:p>
    <w:p>
      <w:pPr>
        <w:pStyle w:val="Heading1"/>
      </w:pPr>
      <w:r>
        <w:t>05  Scope definition and commercial packaging</w:t>
      </w:r>
    </w:p>
    <w:p>
      <w:pPr>
        <w:pStyle w:val="Heading2"/>
      </w:pPr>
      <w:r>
        <w:t>In scope — R0 Operational MVP</w:t>
      </w:r>
    </w:p>
    <w:p>
      <w:pPr>
        <w:pStyle w:val="ListBullet"/>
      </w:pPr>
      <w:r>
        <w:t>Multi-tenant/facility, access policy, audit trail dan operational events.</w:t>
      </w:r>
    </w:p>
    <w:p>
      <w:pPr>
        <w:pStyle w:val="ListBullet"/>
      </w:pPr>
      <w:r>
        <w:t>Customer order -&gt; production job -&gt; workflow instance -&gt; operation.</w:t>
      </w:r>
    </w:p>
    <w:p>
      <w:pPr>
        <w:pStyle w:val="ListBullet"/>
      </w:pPr>
      <w:r>
        <w:t>Engineering release, routing/BOM dasar dan material readiness.</w:t>
      </w:r>
    </w:p>
    <w:p>
      <w:pPr>
        <w:pStyle w:val="ListBullet"/>
      </w:pPr>
      <w:r>
        <w:t>Technician profiles, skill verification, cert/authorization, shifts and absence exceptions.</w:t>
      </w:r>
    </w:p>
    <w:p>
      <w:pPr>
        <w:pStyle w:val="ListBullet"/>
      </w:pPr>
      <w:r>
        <w:t>Manual qualified assignment, machine/person overlap checking, dispatch queue.</w:t>
      </w:r>
    </w:p>
    <w:p>
      <w:pPr>
        <w:pStyle w:val="ListBullet"/>
      </w:pPr>
      <w:r>
        <w:t>Mobile technician execution, QR entry, good/reject/rework counts, photographic issue evidence.</w:t>
      </w:r>
    </w:p>
    <w:p>
      <w:pPr>
        <w:pStyle w:val="ListBullet"/>
      </w:pPr>
      <w:r>
        <w:t>QC signoff dan controlled read-only customer milestones.</w:t>
      </w:r>
    </w:p>
    <w:p>
      <w:pPr>
        <w:pStyle w:val="Heading2"/>
      </w:pPr>
      <w:r>
        <w:t>In scope — later releases</w:t>
      </w:r>
    </w:p>
    <w:p>
      <w:pPr>
        <w:pStyle w:val="ListBullet"/>
      </w:pPr>
      <w:r>
        <w:t>R1: capacity view, publishable schedule, change control, customer approvals, NCR/genealogy, dashboards, exception rules and read-only AI assistant.</w:t>
      </w:r>
    </w:p>
    <w:p>
      <w:pPr>
        <w:pStyle w:val="ListBullet"/>
      </w:pPr>
      <w:r>
        <w:t>R2: constraint-aware scheduling, smart assignment ranking, Promise Engine, similar-job knowledge and job costing.</w:t>
      </w:r>
    </w:p>
    <w:p>
      <w:pPr>
        <w:pStyle w:val="ListBullet"/>
      </w:pPr>
      <w:r>
        <w:t>R3: recovery scenario planner, digital passport, optional machine/vision integrations and collaborative subcontract network.</w:t>
      </w:r>
    </w:p>
    <w:p>
      <w:pPr>
        <w:pStyle w:val="Heading2"/>
      </w:pPr>
      <w:r>
        <w:t>Explicitly out of scope for initial release</w:t>
      </w:r>
    </w:p>
    <w:p>
      <w:r>
        <w:t>General ledger/accounting, payroll, full WMS/inventory ERP, procurement contract management, PLC/SCADA control, autonomous machine actuation, industrial-grade image inspection without validation, and AI making irreversible production or QC decisions.</w:t>
      </w:r>
    </w:p>
    <w:p>
      <w:pPr>
        <w:pStyle w:val="Heading1"/>
      </w:pPr>
      <w:r>
        <w:t>06  Current-state vs future-state business journey</w:t>
      </w:r>
    </w:p>
    <w:tbl>
      <w:tblPr>
        <w:tblStyle w:val="TableGrid"/>
        <w:tblW w:type="auto" w:w="0"/>
        <w:jc w:val="center"/>
        <w:tblLayout w:type="autofit"/>
        <w:tblLook w:firstColumn="1" w:firstRow="1" w:lastColumn="0" w:lastRow="0" w:noHBand="0" w:noVBand="1" w:val="04A0"/>
      </w:tblPr>
      <w:tblGrid>
        <w:gridCol w:w="3273"/>
        <w:gridCol w:w="3273"/>
        <w:gridCol w:w="3273"/>
      </w:tblGrid>
      <w:tr>
        <w:trPr>
          <w:tblHeader w:val="true"/>
        </w:trPr>
        <w:tc>
          <w:tcPr>
            <w:tcW w:type="dxa" w:w="3273"/>
            <w:vAlign w:val="center"/>
            <w:shd w:fill="10314A"/>
          </w:tcPr>
          <w:p>
            <w:pPr>
              <w:spacing w:after="0"/>
            </w:pPr>
            <w:r>
              <w:rPr>
                <w:b/>
                <w:color w:val="FFFFFF"/>
                <w:sz w:val="16"/>
              </w:rPr>
              <w:t>Stage</w:t>
            </w:r>
          </w:p>
        </w:tc>
        <w:tc>
          <w:tcPr>
            <w:tcW w:type="dxa" w:w="3273"/>
            <w:vAlign w:val="center"/>
            <w:shd w:fill="10314A"/>
          </w:tcPr>
          <w:p>
            <w:pPr>
              <w:spacing w:after="0"/>
            </w:pPr>
            <w:r>
              <w:rPr>
                <w:b/>
                <w:color w:val="FFFFFF"/>
                <w:sz w:val="16"/>
              </w:rPr>
              <w:t>Today / As-is (hypothesis)</w:t>
            </w:r>
          </w:p>
        </w:tc>
        <w:tc>
          <w:tcPr>
            <w:tcW w:type="dxa" w:w="3273"/>
            <w:vAlign w:val="center"/>
            <w:shd w:fill="10314A"/>
          </w:tcPr>
          <w:p>
            <w:pPr>
              <w:spacing w:after="0"/>
            </w:pPr>
            <w:r>
              <w:rPr>
                <w:b/>
                <w:color w:val="FFFFFF"/>
                <w:sz w:val="16"/>
              </w:rPr>
              <w:t>To-be with CoreOS</w:t>
            </w:r>
          </w:p>
        </w:tc>
      </w:tr>
      <w:tr>
        <w:tc>
          <w:tcPr>
            <w:tcW w:type="dxa" w:w="3273"/>
            <w:vAlign w:val="center"/>
            <w:tcBorders>
              <w:bottom w:val="single" w:sz="4" w:color="DCE6EB"/>
            </w:tcBorders>
          </w:tcPr>
          <w:p>
            <w:pPr>
              <w:spacing w:after="20" w:before="20"/>
            </w:pPr>
            <w:r>
              <w:rPr>
                <w:sz w:val="16"/>
              </w:rPr>
              <w:t>Quote &amp; order</w:t>
            </w:r>
          </w:p>
        </w:tc>
        <w:tc>
          <w:tcPr>
            <w:tcW w:type="dxa" w:w="3273"/>
            <w:vAlign w:val="center"/>
            <w:tcBorders>
              <w:bottom w:val="single" w:sz="4" w:color="DCE6EB"/>
            </w:tcBorders>
          </w:tcPr>
          <w:p>
            <w:pPr>
              <w:spacing w:after="20" w:before="20"/>
            </w:pPr>
            <w:r>
              <w:rPr>
                <w:sz w:val="16"/>
              </w:rPr>
              <w:t>Sales inputs order and manually estimates delivery</w:t>
            </w:r>
          </w:p>
        </w:tc>
        <w:tc>
          <w:tcPr>
            <w:tcW w:type="dxa" w:w="3273"/>
            <w:vAlign w:val="center"/>
            <w:tcBorders>
              <w:bottom w:val="single" w:sz="4" w:color="DCE6EB"/>
            </w:tcBorders>
          </w:tcPr>
          <w:p>
            <w:pPr>
              <w:spacing w:after="20" w:before="20"/>
            </w:pPr>
            <w:r>
              <w:rPr>
                <w:sz w:val="16"/>
              </w:rPr>
              <w:t>Order intake + feasibility criteria; Promise Engine in later stage</w:t>
            </w:r>
          </w:p>
        </w:tc>
      </w:tr>
      <w:tr>
        <w:tc>
          <w:tcPr>
            <w:tcW w:type="dxa" w:w="3273"/>
            <w:vAlign w:val="center"/>
            <w:shd w:fill="F4F8FA"/>
            <w:tcBorders>
              <w:bottom w:val="single" w:sz="4" w:color="DCE6EB"/>
            </w:tcBorders>
          </w:tcPr>
          <w:p>
            <w:pPr>
              <w:spacing w:after="20" w:before="20"/>
            </w:pPr>
            <w:r>
              <w:rPr>
                <w:sz w:val="16"/>
              </w:rPr>
              <w:t>Engineering</w:t>
            </w:r>
          </w:p>
        </w:tc>
        <w:tc>
          <w:tcPr>
            <w:tcW w:type="dxa" w:w="3273"/>
            <w:vAlign w:val="center"/>
            <w:shd w:fill="F4F8FA"/>
            <w:tcBorders>
              <w:bottom w:val="single" w:sz="4" w:color="DCE6EB"/>
            </w:tcBorders>
          </w:tcPr>
          <w:p>
            <w:pPr>
              <w:spacing w:after="20" w:before="20"/>
            </w:pPr>
            <w:r>
              <w:rPr>
                <w:sz w:val="16"/>
              </w:rPr>
              <w:t>Drawing, routing and BOM scattered</w:t>
            </w:r>
          </w:p>
        </w:tc>
        <w:tc>
          <w:tcPr>
            <w:tcW w:type="dxa" w:w="3273"/>
            <w:vAlign w:val="center"/>
            <w:shd w:fill="F4F8FA"/>
            <w:tcBorders>
              <w:bottom w:val="single" w:sz="4" w:color="DCE6EB"/>
            </w:tcBorders>
          </w:tcPr>
          <w:p>
            <w:pPr>
              <w:spacing w:after="20" w:before="20"/>
            </w:pPr>
            <w:r>
              <w:rPr>
                <w:sz w:val="16"/>
              </w:rPr>
              <w:t>Controlled revisions, released specifications and routing</w:t>
            </w:r>
          </w:p>
        </w:tc>
      </w:tr>
      <w:tr>
        <w:tc>
          <w:tcPr>
            <w:tcW w:type="dxa" w:w="3273"/>
            <w:vAlign w:val="center"/>
            <w:tcBorders>
              <w:bottom w:val="single" w:sz="4" w:color="DCE6EB"/>
            </w:tcBorders>
          </w:tcPr>
          <w:p>
            <w:pPr>
              <w:spacing w:after="20" w:before="20"/>
            </w:pPr>
            <w:r>
              <w:rPr>
                <w:sz w:val="16"/>
              </w:rPr>
              <w:t>Planning</w:t>
            </w:r>
          </w:p>
        </w:tc>
        <w:tc>
          <w:tcPr>
            <w:tcW w:type="dxa" w:w="3273"/>
            <w:vAlign w:val="center"/>
            <w:tcBorders>
              <w:bottom w:val="single" w:sz="4" w:color="DCE6EB"/>
            </w:tcBorders>
          </w:tcPr>
          <w:p>
            <w:pPr>
              <w:spacing w:after="20" w:before="20"/>
            </w:pPr>
            <w:r>
              <w:rPr>
                <w:sz w:val="16"/>
              </w:rPr>
              <w:t>Whiteboard/Excel/kanban, manual operator selection</w:t>
            </w:r>
          </w:p>
        </w:tc>
        <w:tc>
          <w:tcPr>
            <w:tcW w:type="dxa" w:w="3273"/>
            <w:vAlign w:val="center"/>
            <w:tcBorders>
              <w:bottom w:val="single" w:sz="4" w:color="DCE6EB"/>
            </w:tcBorders>
          </w:tcPr>
          <w:p>
            <w:pPr>
              <w:spacing w:after="20" w:before="20"/>
            </w:pPr>
            <w:r>
              <w:rPr>
                <w:sz w:val="16"/>
              </w:rPr>
              <w:t>Eligibility-checked assign + calendar and machine conflict checks</w:t>
            </w:r>
          </w:p>
        </w:tc>
      </w:tr>
      <w:tr>
        <w:tc>
          <w:tcPr>
            <w:tcW w:type="dxa" w:w="3273"/>
            <w:vAlign w:val="center"/>
            <w:shd w:fill="F4F8FA"/>
            <w:tcBorders>
              <w:bottom w:val="single" w:sz="4" w:color="DCE6EB"/>
            </w:tcBorders>
          </w:tcPr>
          <w:p>
            <w:pPr>
              <w:spacing w:after="20" w:before="20"/>
            </w:pPr>
            <w:r>
              <w:rPr>
                <w:sz w:val="16"/>
              </w:rPr>
              <w:t>Execution</w:t>
            </w:r>
          </w:p>
        </w:tc>
        <w:tc>
          <w:tcPr>
            <w:tcW w:type="dxa" w:w="3273"/>
            <w:vAlign w:val="center"/>
            <w:shd w:fill="F4F8FA"/>
            <w:tcBorders>
              <w:bottom w:val="single" w:sz="4" w:color="DCE6EB"/>
            </w:tcBorders>
          </w:tcPr>
          <w:p>
            <w:pPr>
              <w:spacing w:after="20" w:before="20"/>
            </w:pPr>
            <w:r>
              <w:rPr>
                <w:sz w:val="16"/>
              </w:rPr>
              <w:t>Technician updates broad status</w:t>
            </w:r>
          </w:p>
        </w:tc>
        <w:tc>
          <w:tcPr>
            <w:tcW w:type="dxa" w:w="3273"/>
            <w:vAlign w:val="center"/>
            <w:shd w:fill="F4F8FA"/>
            <w:tcBorders>
              <w:bottom w:val="single" w:sz="4" w:color="DCE6EB"/>
            </w:tcBorders>
          </w:tcPr>
          <w:p>
            <w:pPr>
              <w:spacing w:after="20" w:before="20"/>
            </w:pPr>
            <w:r>
              <w:rPr>
                <w:sz w:val="16"/>
              </w:rPr>
              <w:t>Timestamped quantity/time/evidence events on mobile</w:t>
            </w:r>
          </w:p>
        </w:tc>
      </w:tr>
      <w:tr>
        <w:tc>
          <w:tcPr>
            <w:tcW w:type="dxa" w:w="3273"/>
            <w:vAlign w:val="center"/>
            <w:tcBorders>
              <w:bottom w:val="single" w:sz="4" w:color="DCE6EB"/>
            </w:tcBorders>
          </w:tcPr>
          <w:p>
            <w:pPr>
              <w:spacing w:after="20" w:before="20"/>
            </w:pPr>
            <w:r>
              <w:rPr>
                <w:sz w:val="16"/>
              </w:rPr>
              <w:t>Quality</w:t>
            </w:r>
          </w:p>
        </w:tc>
        <w:tc>
          <w:tcPr>
            <w:tcW w:type="dxa" w:w="3273"/>
            <w:vAlign w:val="center"/>
            <w:tcBorders>
              <w:bottom w:val="single" w:sz="4" w:color="DCE6EB"/>
            </w:tcBorders>
          </w:tcPr>
          <w:p>
            <w:pPr>
              <w:spacing w:after="20" w:before="20"/>
            </w:pPr>
            <w:r>
              <w:rPr>
                <w:sz w:val="16"/>
              </w:rPr>
              <w:t>QC separated from board progress</w:t>
            </w:r>
          </w:p>
        </w:tc>
        <w:tc>
          <w:tcPr>
            <w:tcW w:type="dxa" w:w="3273"/>
            <w:vAlign w:val="center"/>
            <w:tcBorders>
              <w:bottom w:val="single" w:sz="4" w:color="DCE6EB"/>
            </w:tcBorders>
          </w:tcPr>
          <w:p>
            <w:pPr>
              <w:spacing w:after="20" w:before="20"/>
            </w:pPr>
            <w:r>
              <w:rPr>
                <w:sz w:val="16"/>
              </w:rPr>
              <w:t>Inspected and accepted quantities linked to jobs</w:t>
            </w:r>
          </w:p>
        </w:tc>
      </w:tr>
      <w:tr>
        <w:tc>
          <w:tcPr>
            <w:tcW w:type="dxa" w:w="3273"/>
            <w:vAlign w:val="center"/>
            <w:shd w:fill="F4F8FA"/>
            <w:tcBorders>
              <w:bottom w:val="single" w:sz="4" w:color="DCE6EB"/>
            </w:tcBorders>
          </w:tcPr>
          <w:p>
            <w:pPr>
              <w:spacing w:after="20" w:before="20"/>
            </w:pPr>
            <w:r>
              <w:rPr>
                <w:sz w:val="16"/>
              </w:rPr>
              <w:t>Customer</w:t>
            </w:r>
          </w:p>
        </w:tc>
        <w:tc>
          <w:tcPr>
            <w:tcW w:type="dxa" w:w="3273"/>
            <w:vAlign w:val="center"/>
            <w:shd w:fill="F4F8FA"/>
            <w:tcBorders>
              <w:bottom w:val="single" w:sz="4" w:color="DCE6EB"/>
            </w:tcBorders>
          </w:tcPr>
          <w:p>
            <w:pPr>
              <w:spacing w:after="20" w:before="20"/>
            </w:pPr>
            <w:r>
              <w:rPr>
                <w:sz w:val="16"/>
              </w:rPr>
              <w:t>Chats for status updates</w:t>
            </w:r>
          </w:p>
        </w:tc>
        <w:tc>
          <w:tcPr>
            <w:tcW w:type="dxa" w:w="3273"/>
            <w:vAlign w:val="center"/>
            <w:shd w:fill="F4F8FA"/>
            <w:tcBorders>
              <w:bottom w:val="single" w:sz="4" w:color="DCE6EB"/>
            </w:tcBorders>
          </w:tcPr>
          <w:p>
            <w:pPr>
              <w:spacing w:after="20" w:before="20"/>
            </w:pPr>
            <w:r>
              <w:rPr>
                <w:sz w:val="16"/>
              </w:rPr>
              <w:t>Published, verified milestones and approved changes</w:t>
            </w:r>
          </w:p>
        </w:tc>
      </w:tr>
      <w:tr>
        <w:tc>
          <w:tcPr>
            <w:tcW w:type="dxa" w:w="3273"/>
            <w:vAlign w:val="center"/>
            <w:tcBorders>
              <w:bottom w:val="single" w:sz="4" w:color="DCE6EB"/>
            </w:tcBorders>
          </w:tcPr>
          <w:p>
            <w:pPr>
              <w:spacing w:after="20" w:before="20"/>
            </w:pPr>
            <w:r>
              <w:rPr>
                <w:sz w:val="16"/>
              </w:rPr>
              <w:t>Exception</w:t>
            </w:r>
          </w:p>
        </w:tc>
        <w:tc>
          <w:tcPr>
            <w:tcW w:type="dxa" w:w="3273"/>
            <w:vAlign w:val="center"/>
            <w:tcBorders>
              <w:bottom w:val="single" w:sz="4" w:color="DCE6EB"/>
            </w:tcBorders>
          </w:tcPr>
          <w:p>
            <w:pPr>
              <w:spacing w:after="20" w:before="20"/>
            </w:pPr>
            <w:r>
              <w:rPr>
                <w:sz w:val="16"/>
              </w:rPr>
              <w:t>Late recognition and reactive schedule changes</w:t>
            </w:r>
          </w:p>
        </w:tc>
        <w:tc>
          <w:tcPr>
            <w:tcW w:type="dxa" w:w="3273"/>
            <w:vAlign w:val="center"/>
            <w:tcBorders>
              <w:bottom w:val="single" w:sz="4" w:color="DCE6EB"/>
            </w:tcBorders>
          </w:tcPr>
          <w:p>
            <w:pPr>
              <w:spacing w:after="20" w:before="20"/>
            </w:pPr>
            <w:r>
              <w:rPr>
                <w:sz w:val="16"/>
              </w:rPr>
              <w:t>Blocker owners, impact propagation and recovery options</w:t>
            </w:r>
          </w:p>
        </w:tc>
      </w:tr>
    </w:tbl>
    <w:p>
      <w:pPr>
        <w:spacing w:after="0"/>
      </w:pPr>
    </w:p>
    <w:p>
      <w:pPr>
        <w:pStyle w:val="Heading1"/>
      </w:pPr>
      <w:r>
        <w:t>07  Business requirements register</w:t>
      </w:r>
    </w:p>
    <w:tbl>
      <w:tblPr>
        <w:tblStyle w:val="TableGrid"/>
        <w:tblW w:type="auto" w:w="0"/>
        <w:jc w:val="center"/>
        <w:tblLayout w:type="autofit"/>
        <w:tblLook w:firstColumn="1" w:firstRow="1" w:lastColumn="0" w:lastRow="0" w:noHBand="0" w:noVBand="1" w:val="04A0"/>
      </w:tblPr>
      <w:tblGrid>
        <w:gridCol w:w="2455"/>
        <w:gridCol w:w="2455"/>
        <w:gridCol w:w="2455"/>
        <w:gridCol w:w="2455"/>
      </w:tblGrid>
      <w:tr>
        <w:trPr>
          <w:tblHeader w:val="true"/>
        </w:trPr>
        <w:tc>
          <w:tcPr>
            <w:tcW w:type="dxa" w:w="2455"/>
            <w:vAlign w:val="center"/>
            <w:shd w:fill="10314A"/>
          </w:tcPr>
          <w:p>
            <w:pPr>
              <w:spacing w:after="0"/>
            </w:pPr>
            <w:r>
              <w:rPr>
                <w:b/>
                <w:color w:val="FFFFFF"/>
                <w:sz w:val="16"/>
              </w:rPr>
              <w:t>ID</w:t>
            </w:r>
          </w:p>
        </w:tc>
        <w:tc>
          <w:tcPr>
            <w:tcW w:type="dxa" w:w="2455"/>
            <w:vAlign w:val="center"/>
            <w:shd w:fill="10314A"/>
          </w:tcPr>
          <w:p>
            <w:pPr>
              <w:spacing w:after="0"/>
            </w:pPr>
            <w:r>
              <w:rPr>
                <w:b/>
                <w:color w:val="FFFFFF"/>
                <w:sz w:val="16"/>
              </w:rPr>
              <w:t>Requirement / value</w:t>
            </w:r>
          </w:p>
        </w:tc>
        <w:tc>
          <w:tcPr>
            <w:tcW w:type="dxa" w:w="2455"/>
            <w:vAlign w:val="center"/>
            <w:shd w:fill="10314A"/>
          </w:tcPr>
          <w:p>
            <w:pPr>
              <w:spacing w:after="0"/>
            </w:pPr>
            <w:r>
              <w:rPr>
                <w:b/>
                <w:color w:val="FFFFFF"/>
                <w:sz w:val="16"/>
              </w:rPr>
              <w:t>Business acceptance</w:t>
            </w:r>
          </w:p>
        </w:tc>
        <w:tc>
          <w:tcPr>
            <w:tcW w:type="dxa" w:w="2455"/>
            <w:vAlign w:val="center"/>
            <w:shd w:fill="10314A"/>
          </w:tcPr>
          <w:p>
            <w:pPr>
              <w:spacing w:after="0"/>
            </w:pPr>
            <w:r>
              <w:rPr>
                <w:b/>
                <w:color w:val="FFFFFF"/>
                <w:sz w:val="16"/>
              </w:rPr>
              <w:t>Phase</w:t>
            </w:r>
          </w:p>
        </w:tc>
      </w:tr>
      <w:tr>
        <w:tc>
          <w:tcPr>
            <w:tcW w:type="dxa" w:w="2455"/>
            <w:vAlign w:val="center"/>
            <w:tcBorders>
              <w:bottom w:val="single" w:sz="4" w:color="DCE6EB"/>
            </w:tcBorders>
          </w:tcPr>
          <w:p>
            <w:pPr>
              <w:spacing w:after="20" w:before="20"/>
            </w:pPr>
            <w:r>
              <w:rPr>
                <w:sz w:val="16"/>
              </w:rPr>
              <w:t>BR-01</w:t>
            </w:r>
          </w:p>
        </w:tc>
        <w:tc>
          <w:tcPr>
            <w:tcW w:type="dxa" w:w="2455"/>
            <w:vAlign w:val="center"/>
            <w:tcBorders>
              <w:bottom w:val="single" w:sz="4" w:color="DCE6EB"/>
            </w:tcBorders>
          </w:tcPr>
          <w:p>
            <w:pPr>
              <w:spacing w:after="20" w:before="20"/>
            </w:pPr>
            <w:r>
              <w:rPr>
                <w:sz w:val="16"/>
              </w:rPr>
              <w:t>Single order-to-delivery chain</w:t>
            </w:r>
          </w:p>
        </w:tc>
        <w:tc>
          <w:tcPr>
            <w:tcW w:type="dxa" w:w="2455"/>
            <w:vAlign w:val="center"/>
            <w:tcBorders>
              <w:bottom w:val="single" w:sz="4" w:color="DCE6EB"/>
            </w:tcBorders>
          </w:tcPr>
          <w:p>
            <w:pPr>
              <w:spacing w:after="20" w:before="20"/>
            </w:pPr>
            <w:r>
              <w:rPr>
                <w:sz w:val="16"/>
              </w:rPr>
              <w:t>Every confirmed customer order traces to jobs, routing, QC and shipment</w:t>
            </w:r>
          </w:p>
        </w:tc>
        <w:tc>
          <w:tcPr>
            <w:tcW w:type="dxa" w:w="2455"/>
            <w:vAlign w:val="center"/>
            <w:tcBorders>
              <w:bottom w:val="single" w:sz="4" w:color="DCE6EB"/>
            </w:tcBorders>
          </w:tcPr>
          <w:p>
            <w:pPr>
              <w:spacing w:after="20" w:before="20"/>
            </w:pPr>
            <w:r>
              <w:rPr>
                <w:sz w:val="16"/>
              </w:rPr>
              <w:t>R0</w:t>
            </w:r>
          </w:p>
        </w:tc>
      </w:tr>
      <w:tr>
        <w:tc>
          <w:tcPr>
            <w:tcW w:type="dxa" w:w="2455"/>
            <w:vAlign w:val="center"/>
            <w:shd w:fill="F4F8FA"/>
            <w:tcBorders>
              <w:bottom w:val="single" w:sz="4" w:color="DCE6EB"/>
            </w:tcBorders>
          </w:tcPr>
          <w:p>
            <w:pPr>
              <w:spacing w:after="20" w:before="20"/>
            </w:pPr>
            <w:r>
              <w:rPr>
                <w:sz w:val="16"/>
              </w:rPr>
              <w:t>BR-02</w:t>
            </w:r>
          </w:p>
        </w:tc>
        <w:tc>
          <w:tcPr>
            <w:tcW w:type="dxa" w:w="2455"/>
            <w:vAlign w:val="center"/>
            <w:shd w:fill="F4F8FA"/>
            <w:tcBorders>
              <w:bottom w:val="single" w:sz="4" w:color="DCE6EB"/>
            </w:tcBorders>
          </w:tcPr>
          <w:p>
            <w:pPr>
              <w:spacing w:after="20" w:before="20"/>
            </w:pPr>
            <w:r>
              <w:rPr>
                <w:sz w:val="16"/>
              </w:rPr>
              <w:t>Process configurability</w:t>
            </w:r>
          </w:p>
        </w:tc>
        <w:tc>
          <w:tcPr>
            <w:tcW w:type="dxa" w:w="2455"/>
            <w:vAlign w:val="center"/>
            <w:shd w:fill="F4F8FA"/>
            <w:tcBorders>
              <w:bottom w:val="single" w:sz="4" w:color="DCE6EB"/>
            </w:tcBorders>
          </w:tcPr>
          <w:p>
            <w:pPr>
              <w:spacing w:after="20" w:before="20"/>
            </w:pPr>
            <w:r>
              <w:rPr>
                <w:sz w:val="16"/>
              </w:rPr>
              <w:t>Admin can configure approved manufacturing workflows without code</w:t>
            </w:r>
          </w:p>
        </w:tc>
        <w:tc>
          <w:tcPr>
            <w:tcW w:type="dxa" w:w="2455"/>
            <w:vAlign w:val="center"/>
            <w:shd w:fill="F4F8FA"/>
            <w:tcBorders>
              <w:bottom w:val="single" w:sz="4" w:color="DCE6EB"/>
            </w:tcBorders>
          </w:tcPr>
          <w:p>
            <w:pPr>
              <w:spacing w:after="20" w:before="20"/>
            </w:pPr>
            <w:r>
              <w:rPr>
                <w:sz w:val="16"/>
              </w:rPr>
              <w:t>R0</w:t>
            </w:r>
          </w:p>
        </w:tc>
      </w:tr>
      <w:tr>
        <w:tc>
          <w:tcPr>
            <w:tcW w:type="dxa" w:w="2455"/>
            <w:vAlign w:val="center"/>
            <w:tcBorders>
              <w:bottom w:val="single" w:sz="4" w:color="DCE6EB"/>
            </w:tcBorders>
          </w:tcPr>
          <w:p>
            <w:pPr>
              <w:spacing w:after="20" w:before="20"/>
            </w:pPr>
            <w:r>
              <w:rPr>
                <w:sz w:val="16"/>
              </w:rPr>
              <w:t>BR-03</w:t>
            </w:r>
          </w:p>
        </w:tc>
        <w:tc>
          <w:tcPr>
            <w:tcW w:type="dxa" w:w="2455"/>
            <w:vAlign w:val="center"/>
            <w:tcBorders>
              <w:bottom w:val="single" w:sz="4" w:color="DCE6EB"/>
            </w:tcBorders>
          </w:tcPr>
          <w:p>
            <w:pPr>
              <w:spacing w:after="20" w:before="20"/>
            </w:pPr>
            <w:r>
              <w:rPr>
                <w:sz w:val="16"/>
              </w:rPr>
              <w:t>Revision control</w:t>
            </w:r>
          </w:p>
        </w:tc>
        <w:tc>
          <w:tcPr>
            <w:tcW w:type="dxa" w:w="2455"/>
            <w:vAlign w:val="center"/>
            <w:tcBorders>
              <w:bottom w:val="single" w:sz="4" w:color="DCE6EB"/>
            </w:tcBorders>
          </w:tcPr>
          <w:p>
            <w:pPr>
              <w:spacing w:after="20" w:before="20"/>
            </w:pPr>
            <w:r>
              <w:rPr>
                <w:sz w:val="16"/>
              </w:rPr>
              <w:t>Approved drawing/routing used by live job stays reproducible</w:t>
            </w:r>
          </w:p>
        </w:tc>
        <w:tc>
          <w:tcPr>
            <w:tcW w:type="dxa" w:w="2455"/>
            <w:vAlign w:val="center"/>
            <w:tcBorders>
              <w:bottom w:val="single" w:sz="4" w:color="DCE6EB"/>
            </w:tcBorders>
          </w:tcPr>
          <w:p>
            <w:pPr>
              <w:spacing w:after="20" w:before="20"/>
            </w:pPr>
            <w:r>
              <w:rPr>
                <w:sz w:val="16"/>
              </w:rPr>
              <w:t>R0</w:t>
            </w:r>
          </w:p>
        </w:tc>
      </w:tr>
      <w:tr>
        <w:tc>
          <w:tcPr>
            <w:tcW w:type="dxa" w:w="2455"/>
            <w:vAlign w:val="center"/>
            <w:shd w:fill="F4F8FA"/>
            <w:tcBorders>
              <w:bottom w:val="single" w:sz="4" w:color="DCE6EB"/>
            </w:tcBorders>
          </w:tcPr>
          <w:p>
            <w:pPr>
              <w:spacing w:after="20" w:before="20"/>
            </w:pPr>
            <w:r>
              <w:rPr>
                <w:sz w:val="16"/>
              </w:rPr>
              <w:t>BR-04</w:t>
            </w:r>
          </w:p>
        </w:tc>
        <w:tc>
          <w:tcPr>
            <w:tcW w:type="dxa" w:w="2455"/>
            <w:vAlign w:val="center"/>
            <w:shd w:fill="F4F8FA"/>
            <w:tcBorders>
              <w:bottom w:val="single" w:sz="4" w:color="DCE6EB"/>
            </w:tcBorders>
          </w:tcPr>
          <w:p>
            <w:pPr>
              <w:spacing w:after="20" w:before="20"/>
            </w:pPr>
            <w:r>
              <w:rPr>
                <w:sz w:val="16"/>
              </w:rPr>
              <w:t>People competence</w:t>
            </w:r>
          </w:p>
        </w:tc>
        <w:tc>
          <w:tcPr>
            <w:tcW w:type="dxa" w:w="2455"/>
            <w:vAlign w:val="center"/>
            <w:shd w:fill="F4F8FA"/>
            <w:tcBorders>
              <w:bottom w:val="single" w:sz="4" w:color="DCE6EB"/>
            </w:tcBorders>
          </w:tcPr>
          <w:p>
            <w:pPr>
              <w:spacing w:after="20" w:before="20"/>
            </w:pPr>
            <w:r>
              <w:rPr>
                <w:sz w:val="16"/>
              </w:rPr>
              <w:t>Restricted jobs assign only to personnel with verified applicable qualifications</w:t>
            </w:r>
          </w:p>
        </w:tc>
        <w:tc>
          <w:tcPr>
            <w:tcW w:type="dxa" w:w="2455"/>
            <w:vAlign w:val="center"/>
            <w:shd w:fill="F4F8FA"/>
            <w:tcBorders>
              <w:bottom w:val="single" w:sz="4" w:color="DCE6EB"/>
            </w:tcBorders>
          </w:tcPr>
          <w:p>
            <w:pPr>
              <w:spacing w:after="20" w:before="20"/>
            </w:pPr>
            <w:r>
              <w:rPr>
                <w:sz w:val="16"/>
              </w:rPr>
              <w:t>R0</w:t>
            </w:r>
          </w:p>
        </w:tc>
      </w:tr>
      <w:tr>
        <w:tc>
          <w:tcPr>
            <w:tcW w:type="dxa" w:w="2455"/>
            <w:vAlign w:val="center"/>
            <w:tcBorders>
              <w:bottom w:val="single" w:sz="4" w:color="DCE6EB"/>
            </w:tcBorders>
          </w:tcPr>
          <w:p>
            <w:pPr>
              <w:spacing w:after="20" w:before="20"/>
            </w:pPr>
            <w:r>
              <w:rPr>
                <w:sz w:val="16"/>
              </w:rPr>
              <w:t>BR-05</w:t>
            </w:r>
          </w:p>
        </w:tc>
        <w:tc>
          <w:tcPr>
            <w:tcW w:type="dxa" w:w="2455"/>
            <w:vAlign w:val="center"/>
            <w:tcBorders>
              <w:bottom w:val="single" w:sz="4" w:color="DCE6EB"/>
            </w:tcBorders>
          </w:tcPr>
          <w:p>
            <w:pPr>
              <w:spacing w:after="20" w:before="20"/>
            </w:pPr>
            <w:r>
              <w:rPr>
                <w:sz w:val="16"/>
              </w:rPr>
              <w:t>Availability control</w:t>
            </w:r>
          </w:p>
        </w:tc>
        <w:tc>
          <w:tcPr>
            <w:tcW w:type="dxa" w:w="2455"/>
            <w:vAlign w:val="center"/>
            <w:tcBorders>
              <w:bottom w:val="single" w:sz="4" w:color="DCE6EB"/>
            </w:tcBorders>
          </w:tcPr>
          <w:p>
            <w:pPr>
              <w:spacing w:after="20" w:before="20"/>
            </w:pPr>
            <w:r>
              <w:rPr>
                <w:sz w:val="16"/>
              </w:rPr>
              <w:t>Scheduling checks shifts, exceptions, workload, resource conflicts</w:t>
            </w:r>
          </w:p>
        </w:tc>
        <w:tc>
          <w:tcPr>
            <w:tcW w:type="dxa" w:w="2455"/>
            <w:vAlign w:val="center"/>
            <w:tcBorders>
              <w:bottom w:val="single" w:sz="4" w:color="DCE6EB"/>
            </w:tcBorders>
          </w:tcPr>
          <w:p>
            <w:pPr>
              <w:spacing w:after="20" w:before="20"/>
            </w:pPr>
            <w:r>
              <w:rPr>
                <w:sz w:val="16"/>
              </w:rPr>
              <w:t>R0</w:t>
            </w:r>
          </w:p>
        </w:tc>
      </w:tr>
      <w:tr>
        <w:tc>
          <w:tcPr>
            <w:tcW w:type="dxa" w:w="2455"/>
            <w:vAlign w:val="center"/>
            <w:shd w:fill="F4F8FA"/>
            <w:tcBorders>
              <w:bottom w:val="single" w:sz="4" w:color="DCE6EB"/>
            </w:tcBorders>
          </w:tcPr>
          <w:p>
            <w:pPr>
              <w:spacing w:after="20" w:before="20"/>
            </w:pPr>
            <w:r>
              <w:rPr>
                <w:sz w:val="16"/>
              </w:rPr>
              <w:t>BR-06</w:t>
            </w:r>
          </w:p>
        </w:tc>
        <w:tc>
          <w:tcPr>
            <w:tcW w:type="dxa" w:w="2455"/>
            <w:vAlign w:val="center"/>
            <w:shd w:fill="F4F8FA"/>
            <w:tcBorders>
              <w:bottom w:val="single" w:sz="4" w:color="DCE6EB"/>
            </w:tcBorders>
          </w:tcPr>
          <w:p>
            <w:pPr>
              <w:spacing w:after="20" w:before="20"/>
            </w:pPr>
            <w:r>
              <w:rPr>
                <w:sz w:val="16"/>
              </w:rPr>
              <w:t>Execution evidence</w:t>
            </w:r>
          </w:p>
        </w:tc>
        <w:tc>
          <w:tcPr>
            <w:tcW w:type="dxa" w:w="2455"/>
            <w:vAlign w:val="center"/>
            <w:shd w:fill="F4F8FA"/>
            <w:tcBorders>
              <w:bottom w:val="single" w:sz="4" w:color="DCE6EB"/>
            </w:tcBorders>
          </w:tcPr>
          <w:p>
            <w:pPr>
              <w:spacing w:after="20" w:before="20"/>
            </w:pPr>
            <w:r>
              <w:rPr>
                <w:sz w:val="16"/>
              </w:rPr>
              <w:t>Every operation can record time, quantity, exception and proof</w:t>
            </w:r>
          </w:p>
        </w:tc>
        <w:tc>
          <w:tcPr>
            <w:tcW w:type="dxa" w:w="2455"/>
            <w:vAlign w:val="center"/>
            <w:shd w:fill="F4F8FA"/>
            <w:tcBorders>
              <w:bottom w:val="single" w:sz="4" w:color="DCE6EB"/>
            </w:tcBorders>
          </w:tcPr>
          <w:p>
            <w:pPr>
              <w:spacing w:after="20" w:before="20"/>
            </w:pPr>
            <w:r>
              <w:rPr>
                <w:sz w:val="16"/>
              </w:rPr>
              <w:t>R0</w:t>
            </w:r>
          </w:p>
        </w:tc>
      </w:tr>
      <w:tr>
        <w:tc>
          <w:tcPr>
            <w:tcW w:type="dxa" w:w="2455"/>
            <w:vAlign w:val="center"/>
            <w:tcBorders>
              <w:bottom w:val="single" w:sz="4" w:color="DCE6EB"/>
            </w:tcBorders>
          </w:tcPr>
          <w:p>
            <w:pPr>
              <w:spacing w:after="20" w:before="20"/>
            </w:pPr>
            <w:r>
              <w:rPr>
                <w:sz w:val="16"/>
              </w:rPr>
              <w:t>BR-07</w:t>
            </w:r>
          </w:p>
        </w:tc>
        <w:tc>
          <w:tcPr>
            <w:tcW w:type="dxa" w:w="2455"/>
            <w:vAlign w:val="center"/>
            <w:tcBorders>
              <w:bottom w:val="single" w:sz="4" w:color="DCE6EB"/>
            </w:tcBorders>
          </w:tcPr>
          <w:p>
            <w:pPr>
              <w:spacing w:after="20" w:before="20"/>
            </w:pPr>
            <w:r>
              <w:rPr>
                <w:sz w:val="16"/>
              </w:rPr>
              <w:t>Quality gate</w:t>
            </w:r>
          </w:p>
        </w:tc>
        <w:tc>
          <w:tcPr>
            <w:tcW w:type="dxa" w:w="2455"/>
            <w:vAlign w:val="center"/>
            <w:tcBorders>
              <w:bottom w:val="single" w:sz="4" w:color="DCE6EB"/>
            </w:tcBorders>
          </w:tcPr>
          <w:p>
            <w:pPr>
              <w:spacing w:after="20" w:before="20"/>
            </w:pPr>
            <w:r>
              <w:rPr>
                <w:sz w:val="16"/>
              </w:rPr>
              <w:t>Delivery readiness depends on actual QC acceptance, not card status</w:t>
            </w:r>
          </w:p>
        </w:tc>
        <w:tc>
          <w:tcPr>
            <w:tcW w:type="dxa" w:w="2455"/>
            <w:vAlign w:val="center"/>
            <w:tcBorders>
              <w:bottom w:val="single" w:sz="4" w:color="DCE6EB"/>
            </w:tcBorders>
          </w:tcPr>
          <w:p>
            <w:pPr>
              <w:spacing w:after="20" w:before="20"/>
            </w:pPr>
            <w:r>
              <w:rPr>
                <w:sz w:val="16"/>
              </w:rPr>
              <w:t>R0</w:t>
            </w:r>
          </w:p>
        </w:tc>
      </w:tr>
      <w:tr>
        <w:tc>
          <w:tcPr>
            <w:tcW w:type="dxa" w:w="2455"/>
            <w:vAlign w:val="center"/>
            <w:shd w:fill="F4F8FA"/>
            <w:tcBorders>
              <w:bottom w:val="single" w:sz="4" w:color="DCE6EB"/>
            </w:tcBorders>
          </w:tcPr>
          <w:p>
            <w:pPr>
              <w:spacing w:after="20" w:before="20"/>
            </w:pPr>
            <w:r>
              <w:rPr>
                <w:sz w:val="16"/>
              </w:rPr>
              <w:t>BR-08</w:t>
            </w:r>
          </w:p>
        </w:tc>
        <w:tc>
          <w:tcPr>
            <w:tcW w:type="dxa" w:w="2455"/>
            <w:vAlign w:val="center"/>
            <w:shd w:fill="F4F8FA"/>
            <w:tcBorders>
              <w:bottom w:val="single" w:sz="4" w:color="DCE6EB"/>
            </w:tcBorders>
          </w:tcPr>
          <w:p>
            <w:pPr>
              <w:spacing w:after="20" w:before="20"/>
            </w:pPr>
            <w:r>
              <w:rPr>
                <w:sz w:val="16"/>
              </w:rPr>
              <w:t>Customer visibility</w:t>
            </w:r>
          </w:p>
        </w:tc>
        <w:tc>
          <w:tcPr>
            <w:tcW w:type="dxa" w:w="2455"/>
            <w:vAlign w:val="center"/>
            <w:shd w:fill="F4F8FA"/>
            <w:tcBorders>
              <w:bottom w:val="single" w:sz="4" w:color="DCE6EB"/>
            </w:tcBorders>
          </w:tcPr>
          <w:p>
            <w:pPr>
              <w:spacing w:after="20" w:before="20"/>
            </w:pPr>
            <w:r>
              <w:rPr>
                <w:sz w:val="16"/>
              </w:rPr>
              <w:t>External customer sees only approved subset of milestone data</w:t>
            </w:r>
          </w:p>
        </w:tc>
        <w:tc>
          <w:tcPr>
            <w:tcW w:type="dxa" w:w="2455"/>
            <w:vAlign w:val="center"/>
            <w:shd w:fill="F4F8FA"/>
            <w:tcBorders>
              <w:bottom w:val="single" w:sz="4" w:color="DCE6EB"/>
            </w:tcBorders>
          </w:tcPr>
          <w:p>
            <w:pPr>
              <w:spacing w:after="20" w:before="20"/>
            </w:pPr>
            <w:r>
              <w:rPr>
                <w:sz w:val="16"/>
              </w:rPr>
              <w:t>R0</w:t>
            </w:r>
          </w:p>
        </w:tc>
      </w:tr>
      <w:tr>
        <w:tc>
          <w:tcPr>
            <w:tcW w:type="dxa" w:w="2455"/>
            <w:vAlign w:val="center"/>
            <w:tcBorders>
              <w:bottom w:val="single" w:sz="4" w:color="DCE6EB"/>
            </w:tcBorders>
          </w:tcPr>
          <w:p>
            <w:pPr>
              <w:spacing w:after="20" w:before="20"/>
            </w:pPr>
            <w:r>
              <w:rPr>
                <w:sz w:val="16"/>
              </w:rPr>
              <w:t>BR-09</w:t>
            </w:r>
          </w:p>
        </w:tc>
        <w:tc>
          <w:tcPr>
            <w:tcW w:type="dxa" w:w="2455"/>
            <w:vAlign w:val="center"/>
            <w:tcBorders>
              <w:bottom w:val="single" w:sz="4" w:color="DCE6EB"/>
            </w:tcBorders>
          </w:tcPr>
          <w:p>
            <w:pPr>
              <w:spacing w:after="20" w:before="20"/>
            </w:pPr>
            <w:r>
              <w:rPr>
                <w:sz w:val="16"/>
              </w:rPr>
              <w:t>Traceable decisions</w:t>
            </w:r>
          </w:p>
        </w:tc>
        <w:tc>
          <w:tcPr>
            <w:tcW w:type="dxa" w:w="2455"/>
            <w:vAlign w:val="center"/>
            <w:tcBorders>
              <w:bottom w:val="single" w:sz="4" w:color="DCE6EB"/>
            </w:tcBorders>
          </w:tcPr>
          <w:p>
            <w:pPr>
              <w:spacing w:after="20" w:before="20"/>
            </w:pPr>
            <w:r>
              <w:rPr>
                <w:sz w:val="16"/>
              </w:rPr>
              <w:t>Assignments, overrides, approvals and correction reason are auditable</w:t>
            </w:r>
          </w:p>
        </w:tc>
        <w:tc>
          <w:tcPr>
            <w:tcW w:type="dxa" w:w="2455"/>
            <w:vAlign w:val="center"/>
            <w:tcBorders>
              <w:bottom w:val="single" w:sz="4" w:color="DCE6EB"/>
            </w:tcBorders>
          </w:tcPr>
          <w:p>
            <w:pPr>
              <w:spacing w:after="20" w:before="20"/>
            </w:pPr>
            <w:r>
              <w:rPr>
                <w:sz w:val="16"/>
              </w:rPr>
              <w:t>R0</w:t>
            </w:r>
          </w:p>
        </w:tc>
      </w:tr>
      <w:tr>
        <w:tc>
          <w:tcPr>
            <w:tcW w:type="dxa" w:w="2455"/>
            <w:vAlign w:val="center"/>
            <w:shd w:fill="F4F8FA"/>
            <w:tcBorders>
              <w:bottom w:val="single" w:sz="4" w:color="DCE6EB"/>
            </w:tcBorders>
          </w:tcPr>
          <w:p>
            <w:pPr>
              <w:spacing w:after="20" w:before="20"/>
            </w:pPr>
            <w:r>
              <w:rPr>
                <w:sz w:val="16"/>
              </w:rPr>
              <w:t>BR-10</w:t>
            </w:r>
          </w:p>
        </w:tc>
        <w:tc>
          <w:tcPr>
            <w:tcW w:type="dxa" w:w="2455"/>
            <w:vAlign w:val="center"/>
            <w:shd w:fill="F4F8FA"/>
            <w:tcBorders>
              <w:bottom w:val="single" w:sz="4" w:color="DCE6EB"/>
            </w:tcBorders>
          </w:tcPr>
          <w:p>
            <w:pPr>
              <w:spacing w:after="20" w:before="20"/>
            </w:pPr>
            <w:r>
              <w:rPr>
                <w:sz w:val="16"/>
              </w:rPr>
              <w:t>Engineering change handling</w:t>
            </w:r>
          </w:p>
        </w:tc>
        <w:tc>
          <w:tcPr>
            <w:tcW w:type="dxa" w:w="2455"/>
            <w:vAlign w:val="center"/>
            <w:shd w:fill="F4F8FA"/>
            <w:tcBorders>
              <w:bottom w:val="single" w:sz="4" w:color="DCE6EB"/>
            </w:tcBorders>
          </w:tcPr>
          <w:p>
            <w:pPr>
              <w:spacing w:after="20" w:before="20"/>
            </w:pPr>
            <w:r>
              <w:rPr>
                <w:sz w:val="16"/>
              </w:rPr>
              <w:t>Change request impacts active work with explicit authorization</w:t>
            </w:r>
          </w:p>
        </w:tc>
        <w:tc>
          <w:tcPr>
            <w:tcW w:type="dxa" w:w="2455"/>
            <w:vAlign w:val="center"/>
            <w:shd w:fill="F4F8FA"/>
            <w:tcBorders>
              <w:bottom w:val="single" w:sz="4" w:color="DCE6EB"/>
            </w:tcBorders>
          </w:tcPr>
          <w:p>
            <w:pPr>
              <w:spacing w:after="20" w:before="20"/>
            </w:pPr>
            <w:r>
              <w:rPr>
                <w:sz w:val="16"/>
              </w:rPr>
              <w:t>R1</w:t>
            </w:r>
          </w:p>
        </w:tc>
      </w:tr>
      <w:tr>
        <w:tc>
          <w:tcPr>
            <w:tcW w:type="dxa" w:w="2455"/>
            <w:vAlign w:val="center"/>
            <w:tcBorders>
              <w:bottom w:val="single" w:sz="4" w:color="DCE6EB"/>
            </w:tcBorders>
          </w:tcPr>
          <w:p>
            <w:pPr>
              <w:spacing w:after="20" w:before="20"/>
            </w:pPr>
            <w:r>
              <w:rPr>
                <w:sz w:val="16"/>
              </w:rPr>
              <w:t>BR-11</w:t>
            </w:r>
          </w:p>
        </w:tc>
        <w:tc>
          <w:tcPr>
            <w:tcW w:type="dxa" w:w="2455"/>
            <w:vAlign w:val="center"/>
            <w:tcBorders>
              <w:bottom w:val="single" w:sz="4" w:color="DCE6EB"/>
            </w:tcBorders>
          </w:tcPr>
          <w:p>
            <w:pPr>
              <w:spacing w:after="20" w:before="20"/>
            </w:pPr>
            <w:r>
              <w:rPr>
                <w:sz w:val="16"/>
              </w:rPr>
              <w:t>Operational insight</w:t>
            </w:r>
          </w:p>
        </w:tc>
        <w:tc>
          <w:tcPr>
            <w:tcW w:type="dxa" w:w="2455"/>
            <w:vAlign w:val="center"/>
            <w:tcBorders>
              <w:bottom w:val="single" w:sz="4" w:color="DCE6EB"/>
            </w:tcBorders>
          </w:tcPr>
          <w:p>
            <w:pPr>
              <w:spacing w:after="20" w:before="20"/>
            </w:pPr>
            <w:r>
              <w:rPr>
                <w:sz w:val="16"/>
              </w:rPr>
              <w:t>Management sees blockers, schedule adherence and OTD baseline</w:t>
            </w:r>
          </w:p>
        </w:tc>
        <w:tc>
          <w:tcPr>
            <w:tcW w:type="dxa" w:w="2455"/>
            <w:vAlign w:val="center"/>
            <w:tcBorders>
              <w:bottom w:val="single" w:sz="4" w:color="DCE6EB"/>
            </w:tcBorders>
          </w:tcPr>
          <w:p>
            <w:pPr>
              <w:spacing w:after="20" w:before="20"/>
            </w:pPr>
            <w:r>
              <w:rPr>
                <w:sz w:val="16"/>
              </w:rPr>
              <w:t>R1</w:t>
            </w:r>
          </w:p>
        </w:tc>
      </w:tr>
      <w:tr>
        <w:tc>
          <w:tcPr>
            <w:tcW w:type="dxa" w:w="2455"/>
            <w:vAlign w:val="center"/>
            <w:shd w:fill="F4F8FA"/>
            <w:tcBorders>
              <w:bottom w:val="single" w:sz="4" w:color="DCE6EB"/>
            </w:tcBorders>
          </w:tcPr>
          <w:p>
            <w:pPr>
              <w:spacing w:after="20" w:before="20"/>
            </w:pPr>
            <w:r>
              <w:rPr>
                <w:sz w:val="16"/>
              </w:rPr>
              <w:t>BR-12</w:t>
            </w:r>
          </w:p>
        </w:tc>
        <w:tc>
          <w:tcPr>
            <w:tcW w:type="dxa" w:w="2455"/>
            <w:vAlign w:val="center"/>
            <w:shd w:fill="F4F8FA"/>
            <w:tcBorders>
              <w:bottom w:val="single" w:sz="4" w:color="DCE6EB"/>
            </w:tcBorders>
          </w:tcPr>
          <w:p>
            <w:pPr>
              <w:spacing w:after="20" w:before="20"/>
            </w:pPr>
            <w:r>
              <w:rPr>
                <w:sz w:val="16"/>
              </w:rPr>
              <w:t>Predictive risk</w:t>
            </w:r>
          </w:p>
        </w:tc>
        <w:tc>
          <w:tcPr>
            <w:tcW w:type="dxa" w:w="2455"/>
            <w:vAlign w:val="center"/>
            <w:shd w:fill="F4F8FA"/>
            <w:tcBorders>
              <w:bottom w:val="single" w:sz="4" w:color="DCE6EB"/>
            </w:tcBorders>
          </w:tcPr>
          <w:p>
            <w:pPr>
              <w:spacing w:after="20" w:before="20"/>
            </w:pPr>
            <w:r>
              <w:rPr>
                <w:sz w:val="16"/>
              </w:rPr>
              <w:t>System surfaces evidence-backed order delay risks</w:t>
            </w:r>
          </w:p>
        </w:tc>
        <w:tc>
          <w:tcPr>
            <w:tcW w:type="dxa" w:w="2455"/>
            <w:vAlign w:val="center"/>
            <w:shd w:fill="F4F8FA"/>
            <w:tcBorders>
              <w:bottom w:val="single" w:sz="4" w:color="DCE6EB"/>
            </w:tcBorders>
          </w:tcPr>
          <w:p>
            <w:pPr>
              <w:spacing w:after="20" w:before="20"/>
            </w:pPr>
            <w:r>
              <w:rPr>
                <w:sz w:val="16"/>
              </w:rPr>
              <w:t>R1</w:t>
            </w:r>
          </w:p>
        </w:tc>
      </w:tr>
      <w:tr>
        <w:tc>
          <w:tcPr>
            <w:tcW w:type="dxa" w:w="2455"/>
            <w:vAlign w:val="center"/>
            <w:tcBorders>
              <w:bottom w:val="single" w:sz="4" w:color="DCE6EB"/>
            </w:tcBorders>
          </w:tcPr>
          <w:p>
            <w:pPr>
              <w:spacing w:after="20" w:before="20"/>
            </w:pPr>
            <w:r>
              <w:rPr>
                <w:sz w:val="16"/>
              </w:rPr>
              <w:t>BR-13</w:t>
            </w:r>
          </w:p>
        </w:tc>
        <w:tc>
          <w:tcPr>
            <w:tcW w:type="dxa" w:w="2455"/>
            <w:vAlign w:val="center"/>
            <w:tcBorders>
              <w:bottom w:val="single" w:sz="4" w:color="DCE6EB"/>
            </w:tcBorders>
          </w:tcPr>
          <w:p>
            <w:pPr>
              <w:spacing w:after="20" w:before="20"/>
            </w:pPr>
            <w:r>
              <w:rPr>
                <w:sz w:val="16"/>
              </w:rPr>
              <w:t>Capacity optimization</w:t>
            </w:r>
          </w:p>
        </w:tc>
        <w:tc>
          <w:tcPr>
            <w:tcW w:type="dxa" w:w="2455"/>
            <w:vAlign w:val="center"/>
            <w:tcBorders>
              <w:bottom w:val="single" w:sz="4" w:color="DCE6EB"/>
            </w:tcBorders>
          </w:tcPr>
          <w:p>
            <w:pPr>
              <w:spacing w:after="20" w:before="20"/>
            </w:pPr>
            <w:r>
              <w:rPr>
                <w:sz w:val="16"/>
              </w:rPr>
              <w:t>Plans account for finite people/machine/material capacity</w:t>
            </w:r>
          </w:p>
        </w:tc>
        <w:tc>
          <w:tcPr>
            <w:tcW w:type="dxa" w:w="2455"/>
            <w:vAlign w:val="center"/>
            <w:tcBorders>
              <w:bottom w:val="single" w:sz="4" w:color="DCE6EB"/>
            </w:tcBorders>
          </w:tcPr>
          <w:p>
            <w:pPr>
              <w:spacing w:after="20" w:before="20"/>
            </w:pPr>
            <w:r>
              <w:rPr>
                <w:sz w:val="16"/>
              </w:rPr>
              <w:t>R2</w:t>
            </w:r>
          </w:p>
        </w:tc>
      </w:tr>
      <w:tr>
        <w:tc>
          <w:tcPr>
            <w:tcW w:type="dxa" w:w="2455"/>
            <w:vAlign w:val="center"/>
            <w:shd w:fill="F4F8FA"/>
            <w:tcBorders>
              <w:bottom w:val="single" w:sz="4" w:color="DCE6EB"/>
            </w:tcBorders>
          </w:tcPr>
          <w:p>
            <w:pPr>
              <w:spacing w:after="20" w:before="20"/>
            </w:pPr>
            <w:r>
              <w:rPr>
                <w:sz w:val="16"/>
              </w:rPr>
              <w:t>BR-14</w:t>
            </w:r>
          </w:p>
        </w:tc>
        <w:tc>
          <w:tcPr>
            <w:tcW w:type="dxa" w:w="2455"/>
            <w:vAlign w:val="center"/>
            <w:shd w:fill="F4F8FA"/>
            <w:tcBorders>
              <w:bottom w:val="single" w:sz="4" w:color="DCE6EB"/>
            </w:tcBorders>
          </w:tcPr>
          <w:p>
            <w:pPr>
              <w:spacing w:after="20" w:before="20"/>
            </w:pPr>
            <w:r>
              <w:rPr>
                <w:sz w:val="16"/>
              </w:rPr>
              <w:t>Feasible promise</w:t>
            </w:r>
          </w:p>
        </w:tc>
        <w:tc>
          <w:tcPr>
            <w:tcW w:type="dxa" w:w="2455"/>
            <w:vAlign w:val="center"/>
            <w:shd w:fill="F4F8FA"/>
            <w:tcBorders>
              <w:bottom w:val="single" w:sz="4" w:color="DCE6EB"/>
            </w:tcBorders>
          </w:tcPr>
          <w:p>
            <w:pPr>
              <w:spacing w:after="20" w:before="20"/>
            </w:pPr>
            <w:r>
              <w:rPr>
                <w:sz w:val="16"/>
              </w:rPr>
              <w:t>Proposed dates reflect constraints and convey assumptions</w:t>
            </w:r>
          </w:p>
        </w:tc>
        <w:tc>
          <w:tcPr>
            <w:tcW w:type="dxa" w:w="2455"/>
            <w:vAlign w:val="center"/>
            <w:shd w:fill="F4F8FA"/>
            <w:tcBorders>
              <w:bottom w:val="single" w:sz="4" w:color="DCE6EB"/>
            </w:tcBorders>
          </w:tcPr>
          <w:p>
            <w:pPr>
              <w:spacing w:after="20" w:before="20"/>
            </w:pPr>
            <w:r>
              <w:rPr>
                <w:sz w:val="16"/>
              </w:rPr>
              <w:t>R2</w:t>
            </w:r>
          </w:p>
        </w:tc>
      </w:tr>
      <w:tr>
        <w:tc>
          <w:tcPr>
            <w:tcW w:type="dxa" w:w="2455"/>
            <w:vAlign w:val="center"/>
            <w:tcBorders>
              <w:bottom w:val="single" w:sz="4" w:color="DCE6EB"/>
            </w:tcBorders>
          </w:tcPr>
          <w:p>
            <w:pPr>
              <w:spacing w:after="20" w:before="20"/>
            </w:pPr>
            <w:r>
              <w:rPr>
                <w:sz w:val="16"/>
              </w:rPr>
              <w:t>BR-15</w:t>
            </w:r>
          </w:p>
        </w:tc>
        <w:tc>
          <w:tcPr>
            <w:tcW w:type="dxa" w:w="2455"/>
            <w:vAlign w:val="center"/>
            <w:tcBorders>
              <w:bottom w:val="single" w:sz="4" w:color="DCE6EB"/>
            </w:tcBorders>
          </w:tcPr>
          <w:p>
            <w:pPr>
              <w:spacing w:after="20" w:before="20"/>
            </w:pPr>
            <w:r>
              <w:rPr>
                <w:sz w:val="16"/>
              </w:rPr>
              <w:t>Cost control</w:t>
            </w:r>
          </w:p>
        </w:tc>
        <w:tc>
          <w:tcPr>
            <w:tcW w:type="dxa" w:w="2455"/>
            <w:vAlign w:val="center"/>
            <w:tcBorders>
              <w:bottom w:val="single" w:sz="4" w:color="DCE6EB"/>
            </w:tcBorders>
          </w:tcPr>
          <w:p>
            <w:pPr>
              <w:spacing w:after="20" w:before="20"/>
            </w:pPr>
            <w:r>
              <w:rPr>
                <w:sz w:val="16"/>
              </w:rPr>
              <w:t>Estimated vs actual job cost and margin drivers identifiable</w:t>
            </w:r>
          </w:p>
        </w:tc>
        <w:tc>
          <w:tcPr>
            <w:tcW w:type="dxa" w:w="2455"/>
            <w:vAlign w:val="center"/>
            <w:tcBorders>
              <w:bottom w:val="single" w:sz="4" w:color="DCE6EB"/>
            </w:tcBorders>
          </w:tcPr>
          <w:p>
            <w:pPr>
              <w:spacing w:after="20" w:before="20"/>
            </w:pPr>
            <w:r>
              <w:rPr>
                <w:sz w:val="16"/>
              </w:rPr>
              <w:t>R2</w:t>
            </w:r>
          </w:p>
        </w:tc>
      </w:tr>
      <w:tr>
        <w:tc>
          <w:tcPr>
            <w:tcW w:type="dxa" w:w="2455"/>
            <w:vAlign w:val="center"/>
            <w:shd w:fill="F4F8FA"/>
            <w:tcBorders>
              <w:bottom w:val="single" w:sz="4" w:color="DCE6EB"/>
            </w:tcBorders>
          </w:tcPr>
          <w:p>
            <w:pPr>
              <w:spacing w:after="20" w:before="20"/>
            </w:pPr>
            <w:r>
              <w:rPr>
                <w:sz w:val="16"/>
              </w:rPr>
              <w:t>BR-16</w:t>
            </w:r>
          </w:p>
        </w:tc>
        <w:tc>
          <w:tcPr>
            <w:tcW w:type="dxa" w:w="2455"/>
            <w:vAlign w:val="center"/>
            <w:shd w:fill="F4F8FA"/>
            <w:tcBorders>
              <w:bottom w:val="single" w:sz="4" w:color="DCE6EB"/>
            </w:tcBorders>
          </w:tcPr>
          <w:p>
            <w:pPr>
              <w:spacing w:after="20" w:before="20"/>
            </w:pPr>
            <w:r>
              <w:rPr>
                <w:sz w:val="16"/>
              </w:rPr>
              <w:t>Recovery decision support</w:t>
            </w:r>
          </w:p>
        </w:tc>
        <w:tc>
          <w:tcPr>
            <w:tcW w:type="dxa" w:w="2455"/>
            <w:vAlign w:val="center"/>
            <w:shd w:fill="F4F8FA"/>
            <w:tcBorders>
              <w:bottom w:val="single" w:sz="4" w:color="DCE6EB"/>
            </w:tcBorders>
          </w:tcPr>
          <w:p>
            <w:pPr>
              <w:spacing w:after="20" w:before="20"/>
            </w:pPr>
            <w:r>
              <w:rPr>
                <w:sz w:val="16"/>
              </w:rPr>
              <w:t>PPIC can compare proposed recovery options before approval</w:t>
            </w:r>
          </w:p>
        </w:tc>
        <w:tc>
          <w:tcPr>
            <w:tcW w:type="dxa" w:w="2455"/>
            <w:vAlign w:val="center"/>
            <w:shd w:fill="F4F8FA"/>
            <w:tcBorders>
              <w:bottom w:val="single" w:sz="4" w:color="DCE6EB"/>
            </w:tcBorders>
          </w:tcPr>
          <w:p>
            <w:pPr>
              <w:spacing w:after="20" w:before="20"/>
            </w:pPr>
            <w:r>
              <w:rPr>
                <w:sz w:val="16"/>
              </w:rPr>
              <w:t>R3</w:t>
            </w:r>
          </w:p>
        </w:tc>
      </w:tr>
      <w:tr>
        <w:tc>
          <w:tcPr>
            <w:tcW w:type="dxa" w:w="2455"/>
            <w:vAlign w:val="center"/>
            <w:tcBorders>
              <w:bottom w:val="single" w:sz="4" w:color="DCE6EB"/>
            </w:tcBorders>
          </w:tcPr>
          <w:p>
            <w:pPr>
              <w:spacing w:after="20" w:before="20"/>
            </w:pPr>
            <w:r>
              <w:rPr>
                <w:sz w:val="16"/>
              </w:rPr>
              <w:t>BR-17</w:t>
            </w:r>
          </w:p>
        </w:tc>
        <w:tc>
          <w:tcPr>
            <w:tcW w:type="dxa" w:w="2455"/>
            <w:vAlign w:val="center"/>
            <w:tcBorders>
              <w:bottom w:val="single" w:sz="4" w:color="DCE6EB"/>
            </w:tcBorders>
          </w:tcPr>
          <w:p>
            <w:pPr>
              <w:spacing w:after="20" w:before="20"/>
            </w:pPr>
            <w:r>
              <w:rPr>
                <w:sz w:val="16"/>
              </w:rPr>
              <w:t>Enterprise integration</w:t>
            </w:r>
          </w:p>
        </w:tc>
        <w:tc>
          <w:tcPr>
            <w:tcW w:type="dxa" w:w="2455"/>
            <w:vAlign w:val="center"/>
            <w:tcBorders>
              <w:bottom w:val="single" w:sz="4" w:color="DCE6EB"/>
            </w:tcBorders>
          </w:tcPr>
          <w:p>
            <w:pPr>
              <w:spacing w:after="20" w:before="20"/>
            </w:pPr>
            <w:r>
              <w:rPr>
                <w:sz w:val="16"/>
              </w:rPr>
              <w:t>Import/export and event APIs support other systems, not forced ERP replacement</w:t>
            </w:r>
          </w:p>
        </w:tc>
        <w:tc>
          <w:tcPr>
            <w:tcW w:type="dxa" w:w="2455"/>
            <w:vAlign w:val="center"/>
            <w:tcBorders>
              <w:bottom w:val="single" w:sz="4" w:color="DCE6EB"/>
            </w:tcBorders>
          </w:tcPr>
          <w:p>
            <w:pPr>
              <w:spacing w:after="20" w:before="20"/>
            </w:pPr>
            <w:r>
              <w:rPr>
                <w:sz w:val="16"/>
              </w:rPr>
              <w:t>R1</w:t>
            </w:r>
          </w:p>
        </w:tc>
      </w:tr>
    </w:tbl>
    <w:p>
      <w:pPr>
        <w:spacing w:after="0"/>
      </w:pPr>
    </w:p>
    <w:p>
      <w:pPr>
        <w:pStyle w:val="Heading1"/>
      </w:pPr>
      <w:r>
        <w:t>08  Non-negotiable business policies</w:t>
      </w:r>
    </w:p>
    <w:p>
      <w:pPr>
        <w:pStyle w:val="ListBullet"/>
      </w:pPr>
      <w:r>
        <w:t>A worker cannot be confirmed for a restricted task without a verified skill at/above required level and any active mandatory certification/authorization.</w:t>
      </w:r>
    </w:p>
    <w:p>
      <w:pPr>
        <w:pStyle w:val="ListBullet"/>
      </w:pPr>
      <w:r>
        <w:t>An expired certificate is a hard stop; approval exceptions may not waive mandatory qualification rules. Training assignments require a separate, supervised training workflow.</w:t>
      </w:r>
    </w:p>
    <w:p>
      <w:pPr>
        <w:pStyle w:val="ListBullet"/>
      </w:pPr>
      <w:r>
        <w:t>No confirmed overlap for a person or exclusive-capacity machine during overlapping time windows; capacity &gt;1 only if configured with units and limits.</w:t>
      </w:r>
    </w:p>
    <w:p>
      <w:pPr>
        <w:pStyle w:val="ListBullet"/>
      </w:pPr>
      <w:r>
        <w:t>Availability is derived from published roster/working calendar plus exceptions. Leave marked as draft/unknown must not be silently assumed.</w:t>
      </w:r>
    </w:p>
    <w:p>
      <w:pPr>
        <w:pStyle w:val="ListBullet"/>
      </w:pPr>
      <w:r>
        <w:t>Released engineering document and workflow versions are pinned to active jobs; a change creates a controlled revision with impact review.</w:t>
      </w:r>
    </w:p>
    <w:p>
      <w:pPr>
        <w:pStyle w:val="ListBullet"/>
      </w:pPr>
      <w:r>
        <w:t>Operation DONE does not imply product QC ACCEPTED or order DELIVERED; each status is separately recorded.</w:t>
      </w:r>
    </w:p>
    <w:p>
      <w:pPr>
        <w:pStyle w:val="ListBullet"/>
      </w:pPr>
      <w:r>
        <w:t>Progress = eligible/accepted quantities and verified milestones. Avoid arbitrary averages of Kanban cards.</w:t>
      </w:r>
    </w:p>
    <w:p>
      <w:pPr>
        <w:pStyle w:val="ListBullet"/>
      </w:pPr>
      <w:r>
        <w:t>Customer dates, milestones and documents are controlled views; risk scores and internal personnel details remain internal unless explicitly shared.</w:t>
      </w:r>
    </w:p>
    <w:p>
      <w:pPr>
        <w:pStyle w:val="ListBullet"/>
      </w:pPr>
      <w:r>
        <w:t>AI cannot independently approve drawings, certify personnel, override safety gates, release QC, or publish plans.</w:t>
      </w:r>
    </w:p>
    <w:p>
      <w:pPr>
        <w:pStyle w:val="Heading1"/>
      </w:pPr>
      <w:r>
        <w:t>09  Delivery validation: pilot plan and stage gates</w:t>
      </w:r>
    </w:p>
    <w:tbl>
      <w:tblPr>
        <w:tblStyle w:val="TableGrid"/>
        <w:tblW w:type="auto" w:w="0"/>
        <w:jc w:val="center"/>
        <w:tblLayout w:type="autofit"/>
        <w:tblLook w:firstColumn="1" w:firstRow="1" w:lastColumn="0" w:lastRow="0" w:noHBand="0" w:noVBand="1" w:val="04A0"/>
      </w:tblPr>
      <w:tblGrid>
        <w:gridCol w:w="3273"/>
        <w:gridCol w:w="3273"/>
        <w:gridCol w:w="3273"/>
      </w:tblGrid>
      <w:tr>
        <w:trPr>
          <w:tblHeader w:val="true"/>
        </w:trPr>
        <w:tc>
          <w:tcPr>
            <w:tcW w:type="dxa" w:w="3273"/>
            <w:vAlign w:val="center"/>
            <w:shd w:fill="10314A"/>
          </w:tcPr>
          <w:p>
            <w:pPr>
              <w:spacing w:after="0"/>
            </w:pPr>
            <w:r>
              <w:rPr>
                <w:b/>
                <w:color w:val="FFFFFF"/>
                <w:sz w:val="16"/>
              </w:rPr>
              <w:t>Gate</w:t>
            </w:r>
          </w:p>
        </w:tc>
        <w:tc>
          <w:tcPr>
            <w:tcW w:type="dxa" w:w="3273"/>
            <w:vAlign w:val="center"/>
            <w:shd w:fill="10314A"/>
          </w:tcPr>
          <w:p>
            <w:pPr>
              <w:spacing w:after="0"/>
            </w:pPr>
            <w:r>
              <w:rPr>
                <w:b/>
                <w:color w:val="FFFFFF"/>
                <w:sz w:val="16"/>
              </w:rPr>
              <w:t>Demonstrable evidence</w:t>
            </w:r>
          </w:p>
        </w:tc>
        <w:tc>
          <w:tcPr>
            <w:tcW w:type="dxa" w:w="3273"/>
            <w:vAlign w:val="center"/>
            <w:shd w:fill="10314A"/>
          </w:tcPr>
          <w:p>
            <w:pPr>
              <w:spacing w:after="0"/>
            </w:pPr>
            <w:r>
              <w:rPr>
                <w:b/>
                <w:color w:val="FFFFFF"/>
                <w:sz w:val="16"/>
              </w:rPr>
              <w:t>Go / no-go</w:t>
            </w:r>
          </w:p>
        </w:tc>
      </w:tr>
      <w:tr>
        <w:tc>
          <w:tcPr>
            <w:tcW w:type="dxa" w:w="3273"/>
            <w:vAlign w:val="center"/>
            <w:tcBorders>
              <w:bottom w:val="single" w:sz="4" w:color="DCE6EB"/>
            </w:tcBorders>
          </w:tcPr>
          <w:p>
            <w:pPr>
              <w:spacing w:after="20" w:before="20"/>
            </w:pPr>
            <w:r>
              <w:rPr>
                <w:sz w:val="16"/>
              </w:rPr>
              <w:t>G0 — Setup</w:t>
            </w:r>
          </w:p>
        </w:tc>
        <w:tc>
          <w:tcPr>
            <w:tcW w:type="dxa" w:w="3273"/>
            <w:vAlign w:val="center"/>
            <w:tcBorders>
              <w:bottom w:val="single" w:sz="4" w:color="DCE6EB"/>
            </w:tcBorders>
          </w:tcPr>
          <w:p>
            <w:pPr>
              <w:spacing w:after="20" w:before="20"/>
            </w:pPr>
            <w:r>
              <w:rPr>
                <w:sz w:val="16"/>
              </w:rPr>
              <w:t>Two distinct end-to-end process templates; facility, teams, roles and skills setup</w:t>
            </w:r>
          </w:p>
        </w:tc>
        <w:tc>
          <w:tcPr>
            <w:tcW w:type="dxa" w:w="3273"/>
            <w:vAlign w:val="center"/>
            <w:tcBorders>
              <w:bottom w:val="single" w:sz="4" w:color="DCE6EB"/>
            </w:tcBorders>
          </w:tcPr>
          <w:p>
            <w:pPr>
              <w:spacing w:after="20" w:before="20"/>
            </w:pPr>
            <w:r>
              <w:rPr>
                <w:sz w:val="16"/>
              </w:rPr>
              <w:t>Users and resources fully configured</w:t>
            </w:r>
          </w:p>
        </w:tc>
      </w:tr>
      <w:tr>
        <w:tc>
          <w:tcPr>
            <w:tcW w:type="dxa" w:w="3273"/>
            <w:vAlign w:val="center"/>
            <w:shd w:fill="F4F8FA"/>
            <w:tcBorders>
              <w:bottom w:val="single" w:sz="4" w:color="DCE6EB"/>
            </w:tcBorders>
          </w:tcPr>
          <w:p>
            <w:pPr>
              <w:spacing w:after="20" w:before="20"/>
            </w:pPr>
            <w:r>
              <w:rPr>
                <w:sz w:val="16"/>
              </w:rPr>
              <w:t>G1 — Data integrity</w:t>
            </w:r>
          </w:p>
        </w:tc>
        <w:tc>
          <w:tcPr>
            <w:tcW w:type="dxa" w:w="3273"/>
            <w:vAlign w:val="center"/>
            <w:shd w:fill="F4F8FA"/>
            <w:tcBorders>
              <w:bottom w:val="single" w:sz="4" w:color="DCE6EB"/>
            </w:tcBorders>
          </w:tcPr>
          <w:p>
            <w:pPr>
              <w:spacing w:after="20" w:before="20"/>
            </w:pPr>
            <w:r>
              <w:rPr>
                <w:sz w:val="16"/>
              </w:rPr>
              <w:t>Sample orders with partial batch + rework + QC, auditable event histories</w:t>
            </w:r>
          </w:p>
        </w:tc>
        <w:tc>
          <w:tcPr>
            <w:tcW w:type="dxa" w:w="3273"/>
            <w:vAlign w:val="center"/>
            <w:shd w:fill="F4F8FA"/>
            <w:tcBorders>
              <w:bottom w:val="single" w:sz="4" w:color="DCE6EB"/>
            </w:tcBorders>
          </w:tcPr>
          <w:p>
            <w:pPr>
              <w:spacing w:after="20" w:before="20"/>
            </w:pPr>
            <w:r>
              <w:rPr>
                <w:sz w:val="16"/>
              </w:rPr>
              <w:t>Counts consistent, versions pinned, no tenant leaks</w:t>
            </w:r>
          </w:p>
        </w:tc>
      </w:tr>
      <w:tr>
        <w:tc>
          <w:tcPr>
            <w:tcW w:type="dxa" w:w="3273"/>
            <w:vAlign w:val="center"/>
            <w:tcBorders>
              <w:bottom w:val="single" w:sz="4" w:color="DCE6EB"/>
            </w:tcBorders>
          </w:tcPr>
          <w:p>
            <w:pPr>
              <w:spacing w:after="20" w:before="20"/>
            </w:pPr>
            <w:r>
              <w:rPr>
                <w:sz w:val="16"/>
              </w:rPr>
              <w:t>G2 — Scheduling safety</w:t>
            </w:r>
          </w:p>
        </w:tc>
        <w:tc>
          <w:tcPr>
            <w:tcW w:type="dxa" w:w="3273"/>
            <w:vAlign w:val="center"/>
            <w:tcBorders>
              <w:bottom w:val="single" w:sz="4" w:color="DCE6EB"/>
            </w:tcBorders>
          </w:tcPr>
          <w:p>
            <w:pPr>
              <w:spacing w:after="20" w:before="20"/>
            </w:pPr>
            <w:r>
              <w:rPr>
                <w:sz w:val="16"/>
              </w:rPr>
              <w:t>Shift exceptions, cert expiry, double booking and machine downtime tests</w:t>
            </w:r>
          </w:p>
        </w:tc>
        <w:tc>
          <w:tcPr>
            <w:tcW w:type="dxa" w:w="3273"/>
            <w:vAlign w:val="center"/>
            <w:tcBorders>
              <w:bottom w:val="single" w:sz="4" w:color="DCE6EB"/>
            </w:tcBorders>
          </w:tcPr>
          <w:p>
            <w:pPr>
              <w:spacing w:after="20" w:before="20"/>
            </w:pPr>
            <w:r>
              <w:rPr>
                <w:sz w:val="16"/>
              </w:rPr>
              <w:t>All hard-stop cases blocked on API and UI</w:t>
            </w:r>
          </w:p>
        </w:tc>
      </w:tr>
      <w:tr>
        <w:tc>
          <w:tcPr>
            <w:tcW w:type="dxa" w:w="3273"/>
            <w:vAlign w:val="center"/>
            <w:shd w:fill="F4F8FA"/>
            <w:tcBorders>
              <w:bottom w:val="single" w:sz="4" w:color="DCE6EB"/>
            </w:tcBorders>
          </w:tcPr>
          <w:p>
            <w:pPr>
              <w:spacing w:after="20" w:before="20"/>
            </w:pPr>
            <w:r>
              <w:rPr>
                <w:sz w:val="16"/>
              </w:rPr>
              <w:t>G3 — Operations adoption</w:t>
            </w:r>
          </w:p>
        </w:tc>
        <w:tc>
          <w:tcPr>
            <w:tcW w:type="dxa" w:w="3273"/>
            <w:vAlign w:val="center"/>
            <w:shd w:fill="F4F8FA"/>
            <w:tcBorders>
              <w:bottom w:val="single" w:sz="4" w:color="DCE6EB"/>
            </w:tcBorders>
          </w:tcPr>
          <w:p>
            <w:pPr>
              <w:spacing w:after="20" w:before="20"/>
            </w:pPr>
            <w:r>
              <w:rPr>
                <w:sz w:val="16"/>
              </w:rPr>
              <w:t>Daily sample jobs processed through technician UI with no shadow spreadsheet</w:t>
            </w:r>
          </w:p>
        </w:tc>
        <w:tc>
          <w:tcPr>
            <w:tcW w:type="dxa" w:w="3273"/>
            <w:vAlign w:val="center"/>
            <w:shd w:fill="F4F8FA"/>
            <w:tcBorders>
              <w:bottom w:val="single" w:sz="4" w:color="DCE6EB"/>
            </w:tcBorders>
          </w:tcPr>
          <w:p>
            <w:pPr>
              <w:spacing w:after="20" w:before="20"/>
            </w:pPr>
            <w:r>
              <w:rPr>
                <w:sz w:val="16"/>
              </w:rPr>
              <w:t>Core workflows executed by real users</w:t>
            </w:r>
          </w:p>
        </w:tc>
      </w:tr>
      <w:tr>
        <w:tc>
          <w:tcPr>
            <w:tcW w:type="dxa" w:w="3273"/>
            <w:vAlign w:val="center"/>
            <w:tcBorders>
              <w:bottom w:val="single" w:sz="4" w:color="DCE6EB"/>
            </w:tcBorders>
          </w:tcPr>
          <w:p>
            <w:pPr>
              <w:spacing w:after="20" w:before="20"/>
            </w:pPr>
            <w:r>
              <w:rPr>
                <w:sz w:val="16"/>
              </w:rPr>
              <w:t>G4 — Customer pilot</w:t>
            </w:r>
          </w:p>
        </w:tc>
        <w:tc>
          <w:tcPr>
            <w:tcW w:type="dxa" w:w="3273"/>
            <w:vAlign w:val="center"/>
            <w:tcBorders>
              <w:bottom w:val="single" w:sz="4" w:color="DCE6EB"/>
            </w:tcBorders>
          </w:tcPr>
          <w:p>
            <w:pPr>
              <w:spacing w:after="20" w:before="20"/>
            </w:pPr>
            <w:r>
              <w:rPr>
                <w:sz w:val="16"/>
              </w:rPr>
              <w:t>Milestones reflect verified events and permission-safe documents</w:t>
            </w:r>
          </w:p>
        </w:tc>
        <w:tc>
          <w:tcPr>
            <w:tcW w:type="dxa" w:w="3273"/>
            <w:vAlign w:val="center"/>
            <w:tcBorders>
              <w:bottom w:val="single" w:sz="4" w:color="DCE6EB"/>
            </w:tcBorders>
          </w:tcPr>
          <w:p>
            <w:pPr>
              <w:spacing w:after="20" w:before="20"/>
            </w:pPr>
            <w:r>
              <w:rPr>
                <w:sz w:val="16"/>
              </w:rPr>
              <w:t>Customer accepts accuracy and granularity</w:t>
            </w:r>
          </w:p>
        </w:tc>
      </w:tr>
      <w:tr>
        <w:tc>
          <w:tcPr>
            <w:tcW w:type="dxa" w:w="3273"/>
            <w:vAlign w:val="center"/>
            <w:shd w:fill="F4F8FA"/>
            <w:tcBorders>
              <w:bottom w:val="single" w:sz="4" w:color="DCE6EB"/>
            </w:tcBorders>
          </w:tcPr>
          <w:p>
            <w:pPr>
              <w:spacing w:after="20" w:before="20"/>
            </w:pPr>
            <w:r>
              <w:rPr>
                <w:sz w:val="16"/>
              </w:rPr>
              <w:t>G5 — Intelligence readiness</w:t>
            </w:r>
          </w:p>
        </w:tc>
        <w:tc>
          <w:tcPr>
            <w:tcW w:type="dxa" w:w="3273"/>
            <w:vAlign w:val="center"/>
            <w:shd w:fill="F4F8FA"/>
            <w:tcBorders>
              <w:bottom w:val="single" w:sz="4" w:color="DCE6EB"/>
            </w:tcBorders>
          </w:tcPr>
          <w:p>
            <w:pPr>
              <w:spacing w:after="20" w:before="20"/>
            </w:pPr>
            <w:r>
              <w:rPr>
                <w:sz w:val="16"/>
              </w:rPr>
              <w:t>At least several weeks of complete operational event history</w:t>
            </w:r>
          </w:p>
        </w:tc>
        <w:tc>
          <w:tcPr>
            <w:tcW w:type="dxa" w:w="3273"/>
            <w:vAlign w:val="center"/>
            <w:shd w:fill="F4F8FA"/>
            <w:tcBorders>
              <w:bottom w:val="single" w:sz="4" w:color="DCE6EB"/>
            </w:tcBorders>
          </w:tcPr>
          <w:p>
            <w:pPr>
              <w:spacing w:after="20" w:before="20"/>
            </w:pPr>
            <w:r>
              <w:rPr>
                <w:sz w:val="16"/>
              </w:rPr>
              <w:t>Data coverage good enough to calibrate rules/ETA</w:t>
            </w:r>
          </w:p>
        </w:tc>
      </w:tr>
    </w:tbl>
    <w:p>
      <w:pPr>
        <w:spacing w:after="0"/>
      </w:pPr>
    </w:p>
    <w:p>
      <w:pPr>
        <w:pStyle w:val="Heading1"/>
      </w:pPr>
      <w:r>
        <w:t>10  Risks, dependencies and assumptions</w:t>
      </w:r>
    </w:p>
    <w:tbl>
      <w:tblPr>
        <w:tblStyle w:val="TableGrid"/>
        <w:tblW w:type="auto" w:w="0"/>
        <w:jc w:val="center"/>
        <w:tblLayout w:type="autofit"/>
        <w:tblLook w:firstColumn="1" w:firstRow="1" w:lastColumn="0" w:lastRow="0" w:noHBand="0" w:noVBand="1" w:val="04A0"/>
      </w:tblPr>
      <w:tblGrid>
        <w:gridCol w:w="3273"/>
        <w:gridCol w:w="3273"/>
        <w:gridCol w:w="3273"/>
      </w:tblGrid>
      <w:tr>
        <w:trPr>
          <w:tblHeader w:val="true"/>
        </w:trPr>
        <w:tc>
          <w:tcPr>
            <w:tcW w:type="dxa" w:w="3273"/>
            <w:vAlign w:val="center"/>
            <w:shd w:fill="10314A"/>
          </w:tcPr>
          <w:p>
            <w:pPr>
              <w:spacing w:after="0"/>
            </w:pPr>
            <w:r>
              <w:rPr>
                <w:b/>
                <w:color w:val="FFFFFF"/>
                <w:sz w:val="16"/>
              </w:rPr>
              <w:t>Risk</w:t>
            </w:r>
          </w:p>
        </w:tc>
        <w:tc>
          <w:tcPr>
            <w:tcW w:type="dxa" w:w="3273"/>
            <w:vAlign w:val="center"/>
            <w:shd w:fill="10314A"/>
          </w:tcPr>
          <w:p>
            <w:pPr>
              <w:spacing w:after="0"/>
            </w:pPr>
            <w:r>
              <w:rPr>
                <w:b/>
                <w:color w:val="FFFFFF"/>
                <w:sz w:val="16"/>
              </w:rPr>
              <w:t>Business consequence</w:t>
            </w:r>
          </w:p>
        </w:tc>
        <w:tc>
          <w:tcPr>
            <w:tcW w:type="dxa" w:w="3273"/>
            <w:vAlign w:val="center"/>
            <w:shd w:fill="10314A"/>
          </w:tcPr>
          <w:p>
            <w:pPr>
              <w:spacing w:after="0"/>
            </w:pPr>
            <w:r>
              <w:rPr>
                <w:b/>
                <w:color w:val="FFFFFF"/>
                <w:sz w:val="16"/>
              </w:rPr>
              <w:t>Mitigation</w:t>
            </w:r>
          </w:p>
        </w:tc>
      </w:tr>
      <w:tr>
        <w:tc>
          <w:tcPr>
            <w:tcW w:type="dxa" w:w="3273"/>
            <w:vAlign w:val="center"/>
            <w:tcBorders>
              <w:bottom w:val="single" w:sz="4" w:color="DCE6EB"/>
            </w:tcBorders>
          </w:tcPr>
          <w:p>
            <w:pPr>
              <w:spacing w:after="20" w:before="20"/>
            </w:pPr>
            <w:r>
              <w:rPr>
                <w:sz w:val="16"/>
              </w:rPr>
              <w:t>Poor event coverage</w:t>
            </w:r>
          </w:p>
        </w:tc>
        <w:tc>
          <w:tcPr>
            <w:tcW w:type="dxa" w:w="3273"/>
            <w:vAlign w:val="center"/>
            <w:tcBorders>
              <w:bottom w:val="single" w:sz="4" w:color="DCE6EB"/>
            </w:tcBorders>
          </w:tcPr>
          <w:p>
            <w:pPr>
              <w:spacing w:after="20" w:before="20"/>
            </w:pPr>
            <w:r>
              <w:rPr>
                <w:sz w:val="16"/>
              </w:rPr>
              <w:t>AI and ETA unreliable</w:t>
            </w:r>
          </w:p>
        </w:tc>
        <w:tc>
          <w:tcPr>
            <w:tcW w:type="dxa" w:w="3273"/>
            <w:vAlign w:val="center"/>
            <w:tcBorders>
              <w:bottom w:val="single" w:sz="4" w:color="DCE6EB"/>
            </w:tcBorders>
          </w:tcPr>
          <w:p>
            <w:pPr>
              <w:spacing w:after="20" w:before="20"/>
            </w:pPr>
            <w:r>
              <w:rPr>
                <w:sz w:val="16"/>
              </w:rPr>
              <w:t>Make shop-floor input simple; completeness dashboard; do not claim precise ETAs</w:t>
            </w:r>
          </w:p>
        </w:tc>
      </w:tr>
      <w:tr>
        <w:tc>
          <w:tcPr>
            <w:tcW w:type="dxa" w:w="3273"/>
            <w:vAlign w:val="center"/>
            <w:shd w:fill="F4F8FA"/>
            <w:tcBorders>
              <w:bottom w:val="single" w:sz="4" w:color="DCE6EB"/>
            </w:tcBorders>
          </w:tcPr>
          <w:p>
            <w:pPr>
              <w:spacing w:after="20" w:before="20"/>
            </w:pPr>
            <w:r>
              <w:rPr>
                <w:sz w:val="16"/>
              </w:rPr>
              <w:t>Over-customized process engine</w:t>
            </w:r>
          </w:p>
        </w:tc>
        <w:tc>
          <w:tcPr>
            <w:tcW w:type="dxa" w:w="3273"/>
            <w:vAlign w:val="center"/>
            <w:shd w:fill="F4F8FA"/>
            <w:tcBorders>
              <w:bottom w:val="single" w:sz="4" w:color="DCE6EB"/>
            </w:tcBorders>
          </w:tcPr>
          <w:p>
            <w:pPr>
              <w:spacing w:after="20" w:before="20"/>
            </w:pPr>
            <w:r>
              <w:rPr>
                <w:sz w:val="16"/>
              </w:rPr>
              <w:t>Delivery slow, hard-to-maintain rules</w:t>
            </w:r>
          </w:p>
        </w:tc>
        <w:tc>
          <w:tcPr>
            <w:tcW w:type="dxa" w:w="3273"/>
            <w:vAlign w:val="center"/>
            <w:shd w:fill="F4F8FA"/>
            <w:tcBorders>
              <w:bottom w:val="single" w:sz="4" w:color="DCE6EB"/>
            </w:tcBorders>
          </w:tcPr>
          <w:p>
            <w:pPr>
              <w:spacing w:after="20" w:before="20"/>
            </w:pPr>
            <w:r>
              <w:rPr>
                <w:sz w:val="16"/>
              </w:rPr>
              <w:t>Limit V1 nodes and review extension demand</w:t>
            </w:r>
          </w:p>
        </w:tc>
      </w:tr>
      <w:tr>
        <w:tc>
          <w:tcPr>
            <w:tcW w:type="dxa" w:w="3273"/>
            <w:vAlign w:val="center"/>
            <w:tcBorders>
              <w:bottom w:val="single" w:sz="4" w:color="DCE6EB"/>
            </w:tcBorders>
          </w:tcPr>
          <w:p>
            <w:pPr>
              <w:spacing w:after="20" w:before="20"/>
            </w:pPr>
            <w:r>
              <w:rPr>
                <w:sz w:val="16"/>
              </w:rPr>
              <w:t>Stale qualification records</w:t>
            </w:r>
          </w:p>
        </w:tc>
        <w:tc>
          <w:tcPr>
            <w:tcW w:type="dxa" w:w="3273"/>
            <w:vAlign w:val="center"/>
            <w:tcBorders>
              <w:bottom w:val="single" w:sz="4" w:color="DCE6EB"/>
            </w:tcBorders>
          </w:tcPr>
          <w:p>
            <w:pPr>
              <w:spacing w:after="20" w:before="20"/>
            </w:pPr>
            <w:r>
              <w:rPr>
                <w:sz w:val="16"/>
              </w:rPr>
              <w:t>Unqualified operator assignment</w:t>
            </w:r>
          </w:p>
        </w:tc>
        <w:tc>
          <w:tcPr>
            <w:tcW w:type="dxa" w:w="3273"/>
            <w:vAlign w:val="center"/>
            <w:tcBorders>
              <w:bottom w:val="single" w:sz="4" w:color="DCE6EB"/>
            </w:tcBorders>
          </w:tcPr>
          <w:p>
            <w:pPr>
              <w:spacing w:after="20" w:before="20"/>
            </w:pPr>
            <w:r>
              <w:rPr>
                <w:sz w:val="16"/>
              </w:rPr>
              <w:t>Verified-only eligibility, expiry hard stops, reassessment owners</w:t>
            </w:r>
          </w:p>
        </w:tc>
      </w:tr>
      <w:tr>
        <w:tc>
          <w:tcPr>
            <w:tcW w:type="dxa" w:w="3273"/>
            <w:vAlign w:val="center"/>
            <w:shd w:fill="F4F8FA"/>
            <w:tcBorders>
              <w:bottom w:val="single" w:sz="4" w:color="DCE6EB"/>
            </w:tcBorders>
          </w:tcPr>
          <w:p>
            <w:pPr>
              <w:spacing w:after="20" w:before="20"/>
            </w:pPr>
            <w:r>
              <w:rPr>
                <w:sz w:val="16"/>
              </w:rPr>
              <w:t>Wrong double-booked resources</w:t>
            </w:r>
          </w:p>
        </w:tc>
        <w:tc>
          <w:tcPr>
            <w:tcW w:type="dxa" w:w="3273"/>
            <w:vAlign w:val="center"/>
            <w:shd w:fill="F4F8FA"/>
            <w:tcBorders>
              <w:bottom w:val="single" w:sz="4" w:color="DCE6EB"/>
            </w:tcBorders>
          </w:tcPr>
          <w:p>
            <w:pPr>
              <w:spacing w:after="20" w:before="20"/>
            </w:pPr>
            <w:r>
              <w:rPr>
                <w:sz w:val="16"/>
              </w:rPr>
              <w:t>Production bottlenecks</w:t>
            </w:r>
          </w:p>
        </w:tc>
        <w:tc>
          <w:tcPr>
            <w:tcW w:type="dxa" w:w="3273"/>
            <w:vAlign w:val="center"/>
            <w:shd w:fill="F4F8FA"/>
            <w:tcBorders>
              <w:bottom w:val="single" w:sz="4" w:color="DCE6EB"/>
            </w:tcBorders>
          </w:tcPr>
          <w:p>
            <w:pPr>
              <w:spacing w:after="20" w:before="20"/>
            </w:pPr>
            <w:r>
              <w:rPr>
                <w:sz w:val="16"/>
              </w:rPr>
              <w:t>Atomic reservation, overlap checks, published revisions</w:t>
            </w:r>
          </w:p>
        </w:tc>
      </w:tr>
      <w:tr>
        <w:tc>
          <w:tcPr>
            <w:tcW w:type="dxa" w:w="3273"/>
            <w:vAlign w:val="center"/>
            <w:tcBorders>
              <w:bottom w:val="single" w:sz="4" w:color="DCE6EB"/>
            </w:tcBorders>
          </w:tcPr>
          <w:p>
            <w:pPr>
              <w:spacing w:after="20" w:before="20"/>
            </w:pPr>
            <w:r>
              <w:rPr>
                <w:sz w:val="16"/>
              </w:rPr>
              <w:t>Customer sees internal or speculative data</w:t>
            </w:r>
          </w:p>
        </w:tc>
        <w:tc>
          <w:tcPr>
            <w:tcW w:type="dxa" w:w="3273"/>
            <w:vAlign w:val="center"/>
            <w:tcBorders>
              <w:bottom w:val="single" w:sz="4" w:color="DCE6EB"/>
            </w:tcBorders>
          </w:tcPr>
          <w:p>
            <w:pPr>
              <w:spacing w:after="20" w:before="20"/>
            </w:pPr>
            <w:r>
              <w:rPr>
                <w:sz w:val="16"/>
              </w:rPr>
              <w:t>Trust/privacy leak</w:t>
            </w:r>
          </w:p>
        </w:tc>
        <w:tc>
          <w:tcPr>
            <w:tcW w:type="dxa" w:w="3273"/>
            <w:vAlign w:val="center"/>
            <w:tcBorders>
              <w:bottom w:val="single" w:sz="4" w:color="DCE6EB"/>
            </w:tcBorders>
          </w:tcPr>
          <w:p>
            <w:pPr>
              <w:spacing w:after="20" w:before="20"/>
            </w:pPr>
            <w:r>
              <w:rPr>
                <w:sz w:val="16"/>
              </w:rPr>
              <w:t>Dedicated portal projections, RBAC, verified milestones, human-approved dates</w:t>
            </w:r>
          </w:p>
        </w:tc>
      </w:tr>
      <w:tr>
        <w:tc>
          <w:tcPr>
            <w:tcW w:type="dxa" w:w="3273"/>
            <w:vAlign w:val="center"/>
            <w:shd w:fill="F4F8FA"/>
            <w:tcBorders>
              <w:bottom w:val="single" w:sz="4" w:color="DCE6EB"/>
            </w:tcBorders>
          </w:tcPr>
          <w:p>
            <w:pPr>
              <w:spacing w:after="20" w:before="20"/>
            </w:pPr>
            <w:r>
              <w:rPr>
                <w:sz w:val="16"/>
              </w:rPr>
              <w:t>AI hallucinated operational claims</w:t>
            </w:r>
          </w:p>
        </w:tc>
        <w:tc>
          <w:tcPr>
            <w:tcW w:type="dxa" w:w="3273"/>
            <w:vAlign w:val="center"/>
            <w:shd w:fill="F4F8FA"/>
            <w:tcBorders>
              <w:bottom w:val="single" w:sz="4" w:color="DCE6EB"/>
            </w:tcBorders>
          </w:tcPr>
          <w:p>
            <w:pPr>
              <w:spacing w:after="20" w:before="20"/>
            </w:pPr>
            <w:r>
              <w:rPr>
                <w:sz w:val="16"/>
              </w:rPr>
              <w:t>Poor business decisions</w:t>
            </w:r>
          </w:p>
        </w:tc>
        <w:tc>
          <w:tcPr>
            <w:tcW w:type="dxa" w:w="3273"/>
            <w:vAlign w:val="center"/>
            <w:shd w:fill="F4F8FA"/>
            <w:tcBorders>
              <w:bottom w:val="single" w:sz="4" w:color="DCE6EB"/>
            </w:tcBorders>
          </w:tcPr>
          <w:p>
            <w:pPr>
              <w:spacing w:after="20" w:before="20"/>
            </w:pPr>
            <w:r>
              <w:rPr>
                <w:sz w:val="16"/>
              </w:rPr>
              <w:t>Evidence citations, deterministic calculators, permission boundary</w:t>
            </w:r>
          </w:p>
        </w:tc>
      </w:tr>
      <w:tr>
        <w:tc>
          <w:tcPr>
            <w:tcW w:type="dxa" w:w="3273"/>
            <w:vAlign w:val="center"/>
            <w:tcBorders>
              <w:bottom w:val="single" w:sz="4" w:color="DCE6EB"/>
            </w:tcBorders>
          </w:tcPr>
          <w:p>
            <w:pPr>
              <w:spacing w:after="20" w:before="20"/>
            </w:pPr>
            <w:r>
              <w:rPr>
                <w:sz w:val="16"/>
              </w:rPr>
              <w:t>Offline duplicate sync</w:t>
            </w:r>
          </w:p>
        </w:tc>
        <w:tc>
          <w:tcPr>
            <w:tcW w:type="dxa" w:w="3273"/>
            <w:vAlign w:val="center"/>
            <w:tcBorders>
              <w:bottom w:val="single" w:sz="4" w:color="DCE6EB"/>
            </w:tcBorders>
          </w:tcPr>
          <w:p>
            <w:pPr>
              <w:spacing w:after="20" w:before="20"/>
            </w:pPr>
            <w:r>
              <w:rPr>
                <w:sz w:val="16"/>
              </w:rPr>
              <w:t>Inflated quantity/progress</w:t>
            </w:r>
          </w:p>
        </w:tc>
        <w:tc>
          <w:tcPr>
            <w:tcW w:type="dxa" w:w="3273"/>
            <w:vAlign w:val="center"/>
            <w:tcBorders>
              <w:bottom w:val="single" w:sz="4" w:color="DCE6EB"/>
            </w:tcBorders>
          </w:tcPr>
          <w:p>
            <w:pPr>
              <w:spacing w:after="20" w:before="20"/>
            </w:pPr>
            <w:r>
              <w:rPr>
                <w:sz w:val="16"/>
              </w:rPr>
              <w:t>Idempotency keys, server-side constraints, conflict review</w:t>
            </w:r>
          </w:p>
        </w:tc>
      </w:tr>
      <w:tr>
        <w:tc>
          <w:tcPr>
            <w:tcW w:type="dxa" w:w="3273"/>
            <w:vAlign w:val="center"/>
            <w:shd w:fill="F4F8FA"/>
            <w:tcBorders>
              <w:bottom w:val="single" w:sz="4" w:color="DCE6EB"/>
            </w:tcBorders>
          </w:tcPr>
          <w:p>
            <w:pPr>
              <w:spacing w:after="20" w:before="20"/>
            </w:pPr>
            <w:r>
              <w:rPr>
                <w:sz w:val="16"/>
              </w:rPr>
              <w:t>Scope creep into ERP</w:t>
            </w:r>
          </w:p>
        </w:tc>
        <w:tc>
          <w:tcPr>
            <w:tcW w:type="dxa" w:w="3273"/>
            <w:vAlign w:val="center"/>
            <w:shd w:fill="F4F8FA"/>
            <w:tcBorders>
              <w:bottom w:val="single" w:sz="4" w:color="DCE6EB"/>
            </w:tcBorders>
          </w:tcPr>
          <w:p>
            <w:pPr>
              <w:spacing w:after="20" w:before="20"/>
            </w:pPr>
            <w:r>
              <w:rPr>
                <w:sz w:val="16"/>
              </w:rPr>
              <w:t>Timeline and cost exceed budget</w:t>
            </w:r>
          </w:p>
        </w:tc>
        <w:tc>
          <w:tcPr>
            <w:tcW w:type="dxa" w:w="3273"/>
            <w:vAlign w:val="center"/>
            <w:shd w:fill="F4F8FA"/>
            <w:tcBorders>
              <w:bottom w:val="single" w:sz="4" w:color="DCE6EB"/>
            </w:tcBorders>
          </w:tcPr>
          <w:p>
            <w:pPr>
              <w:spacing w:after="20" w:before="20"/>
            </w:pPr>
            <w:r>
              <w:rPr>
                <w:sz w:val="16"/>
              </w:rPr>
              <w:t>Integrate inventory/finance instead of rebuilding everything</w:t>
            </w:r>
          </w:p>
        </w:tc>
      </w:tr>
    </w:tbl>
    <w:p>
      <w:pPr>
        <w:spacing w:after="0"/>
      </w:pPr>
    </w:p>
    <w:p>
      <w:pPr>
        <w:pStyle w:val="Heading2"/>
      </w:pPr>
      <w:r>
        <w:t>Discovery decisions pending stakeholder validation</w:t>
      </w:r>
    </w:p>
    <w:p>
      <w:pPr>
        <w:pStyle w:val="ListBullet"/>
      </w:pPr>
      <w:r>
        <w:t>D-01 — Initial target segment: Discrete make-to-order / custom jobs; pilot with 1-2 manufacturers [Working assumption]</w:t>
      </w:r>
    </w:p>
    <w:p>
      <w:pPr>
        <w:pStyle w:val="ListBullet"/>
      </w:pPr>
      <w:r>
        <w:t>D-02 — Operating model: Multi-tenant SaaS; can later add dedicated/on-prem [Recommended]</w:t>
      </w:r>
    </w:p>
    <w:p>
      <w:pPr>
        <w:pStyle w:val="ListBullet"/>
      </w:pPr>
      <w:r>
        <w:t>D-03 — Site timezone: Facility timezone, default Asia/Jakarta; UTC timestamps in backend [Recommended]</w:t>
      </w:r>
    </w:p>
    <w:p>
      <w:pPr>
        <w:pStyle w:val="ListBullet"/>
      </w:pPr>
      <w:r>
        <w:t>D-04 — Workforce truth: Supervisor-approved skill data; HRIS/shift calendar authoritative for availability [Required]</w:t>
      </w:r>
    </w:p>
    <w:p>
      <w:pPr>
        <w:pStyle w:val="ListBullet"/>
      </w:pPr>
      <w:r>
        <w:t>D-05 — AI safety: AI recommends, not publishes irreversible plans or releases QC [Required]</w:t>
      </w:r>
    </w:p>
    <w:p>
      <w:pPr>
        <w:pStyle w:val="ListBullet"/>
      </w:pPr>
      <w:r>
        <w:t>D-06 — Inventory scope: Readiness + reservations; full inventory ERP excluded for MVP [Recommended]</w:t>
      </w:r>
    </w:p>
    <w:p>
      <w:pPr>
        <w:pStyle w:val="ListBullet"/>
      </w:pPr>
      <w:r>
        <w:t>D-07 — Process flexibility: Versioned workflow templates + fixed governance gates [Required]</w:t>
      </w:r>
    </w:p>
    <w:p>
      <w:pPr>
        <w:pStyle w:val="ListBullet"/>
      </w:pPr>
      <w:r>
        <w:t>D-08 — MVP cutoff: R0 P0 features; R1 P1 connected, R2 P2 intelligence, R3 P3 moonshot [Working assumption]</w:t>
      </w:r>
    </w:p>
    <w:p>
      <w:pPr>
        <w:pStyle w:val="Heading1"/>
      </w:pPr>
      <w:r>
        <w:t>11  References &amp; terminology</w:t>
      </w:r>
    </w:p>
    <w:p>
      <w:r>
        <w:t>ISA-95/IEC 62264 memberi kerangka terminologi dan pemisahan level manufaktur—CoreOS ditargetkan pada fungsi MOM/MES Level 3, dengan integrasi ERP Level 4. Ini adalah referensi arsitektur, bukan klaim sertifikasi atau kepatuhan penuh. ISO 22400 menyediakan kerangka KPI manufaktur.</w:t>
      </w:r>
    </w:p>
    <w:p>
      <w:r>
        <w:t>Sumber: https://www.isa.org/standards-and-publications/isa-standards/isa-95-standard</w:t>
      </w:r>
    </w:p>
    <w:p>
      <w:r>
        <w:t>Sumber: https://www.iso.org/standard/56847.html</w:t>
      </w:r>
    </w:p>
    <w:p>
      <w:r>
        <w:t>Glossary: BOM = bill of materials; PPIC = production planning and inventory control; WIP = work in progress; NCR = non-conformance report; OTD = on-time delivery; FPY = first-pass yield; MOM = manufacturing operations management.</w:t>
      </w:r>
    </w:p>
    <w:p>
      <w:pPr>
        <w:pStyle w:val="Heading1"/>
      </w:pPr>
      <w:r>
        <w:t>12  Pilot workshop: decision checklist</w:t>
      </w:r>
    </w:p>
    <w:p>
      <w:r>
        <w:t>Gunakan checklist ini untuk mengonversi rancangan produk menjadi perjanjian kebutuhan yang disetujui stakeholder pilot sebelum implementasi fitur yang sulit diubah.</w:t>
      </w:r>
    </w:p>
    <w:tbl>
      <w:tblPr>
        <w:tblStyle w:val="TableGrid"/>
        <w:tblW w:type="auto" w:w="0"/>
        <w:jc w:val="center"/>
        <w:tblLayout w:type="autofit"/>
        <w:tblLook w:firstColumn="1" w:firstRow="1" w:lastColumn="0" w:lastRow="0" w:noHBand="0" w:noVBand="1" w:val="04A0"/>
      </w:tblPr>
      <w:tblGrid>
        <w:gridCol w:w="3273"/>
        <w:gridCol w:w="3273"/>
        <w:gridCol w:w="3273"/>
      </w:tblGrid>
      <w:tr>
        <w:trPr>
          <w:tblHeader w:val="true"/>
        </w:trPr>
        <w:tc>
          <w:tcPr>
            <w:tcW w:type="dxa" w:w="3273"/>
            <w:vAlign w:val="center"/>
            <w:shd w:fill="10314A"/>
          </w:tcPr>
          <w:p>
            <w:pPr>
              <w:spacing w:after="0"/>
            </w:pPr>
            <w:r>
              <w:rPr>
                <w:b/>
                <w:color w:val="FFFFFF"/>
                <w:sz w:val="16"/>
              </w:rPr>
              <w:t>Workshop topic</w:t>
            </w:r>
          </w:p>
        </w:tc>
        <w:tc>
          <w:tcPr>
            <w:tcW w:type="dxa" w:w="3273"/>
            <w:vAlign w:val="center"/>
            <w:shd w:fill="10314A"/>
          </w:tcPr>
          <w:p>
            <w:pPr>
              <w:spacing w:after="0"/>
            </w:pPr>
            <w:r>
              <w:rPr>
                <w:b/>
                <w:color w:val="FFFFFF"/>
                <w:sz w:val="16"/>
              </w:rPr>
              <w:t>Decision to capture</w:t>
            </w:r>
          </w:p>
        </w:tc>
        <w:tc>
          <w:tcPr>
            <w:tcW w:type="dxa" w:w="3273"/>
            <w:vAlign w:val="center"/>
            <w:shd w:fill="10314A"/>
          </w:tcPr>
          <w:p>
            <w:pPr>
              <w:spacing w:after="0"/>
            </w:pPr>
            <w:r>
              <w:rPr>
                <w:b/>
                <w:color w:val="FFFFFF"/>
                <w:sz w:val="16"/>
              </w:rPr>
              <w:t>Owner</w:t>
            </w:r>
          </w:p>
        </w:tc>
      </w:tr>
      <w:tr>
        <w:tc>
          <w:tcPr>
            <w:tcW w:type="dxa" w:w="3273"/>
            <w:vAlign w:val="center"/>
            <w:tcBorders>
              <w:bottom w:val="single" w:sz="4" w:color="DCE6EB"/>
            </w:tcBorders>
          </w:tcPr>
          <w:p>
            <w:pPr>
              <w:spacing w:after="20" w:before="20"/>
            </w:pPr>
            <w:r>
              <w:rPr>
                <w:sz w:val="16"/>
              </w:rPr>
              <w:t>Production unit of tracking</w:t>
            </w:r>
          </w:p>
        </w:tc>
        <w:tc>
          <w:tcPr>
            <w:tcW w:type="dxa" w:w="3273"/>
            <w:vAlign w:val="center"/>
            <w:tcBorders>
              <w:bottom w:val="single" w:sz="4" w:color="DCE6EB"/>
            </w:tcBorders>
          </w:tcPr>
          <w:p>
            <w:pPr>
              <w:spacing w:after="20" w:before="20"/>
            </w:pPr>
            <w:r>
              <w:rPr>
                <w:sz w:val="16"/>
              </w:rPr>
              <w:t>Operation-level / batch / serial; split and rework rules</w:t>
            </w:r>
          </w:p>
        </w:tc>
        <w:tc>
          <w:tcPr>
            <w:tcW w:type="dxa" w:w="3273"/>
            <w:vAlign w:val="center"/>
            <w:tcBorders>
              <w:bottom w:val="single" w:sz="4" w:color="DCE6EB"/>
            </w:tcBorders>
          </w:tcPr>
          <w:p>
            <w:pPr>
              <w:spacing w:after="20" w:before="20"/>
            </w:pPr>
            <w:r>
              <w:rPr>
                <w:sz w:val="16"/>
              </w:rPr>
              <w:t>PPIC + QC</w:t>
            </w:r>
          </w:p>
        </w:tc>
      </w:tr>
      <w:tr>
        <w:tc>
          <w:tcPr>
            <w:tcW w:type="dxa" w:w="3273"/>
            <w:vAlign w:val="center"/>
            <w:shd w:fill="F4F8FA"/>
            <w:tcBorders>
              <w:bottom w:val="single" w:sz="4" w:color="DCE6EB"/>
            </w:tcBorders>
          </w:tcPr>
          <w:p>
            <w:pPr>
              <w:spacing w:after="20" w:before="20"/>
            </w:pPr>
            <w:r>
              <w:rPr>
                <w:sz w:val="16"/>
              </w:rPr>
              <w:t>Skill policy</w:t>
            </w:r>
          </w:p>
        </w:tc>
        <w:tc>
          <w:tcPr>
            <w:tcW w:type="dxa" w:w="3273"/>
            <w:vAlign w:val="center"/>
            <w:shd w:fill="F4F8FA"/>
            <w:tcBorders>
              <w:bottom w:val="single" w:sz="4" w:color="DCE6EB"/>
            </w:tcBorders>
          </w:tcPr>
          <w:p>
            <w:pPr>
              <w:spacing w:after="20" w:before="20"/>
            </w:pPr>
            <w:r>
              <w:rPr>
                <w:sz w:val="16"/>
              </w:rPr>
              <w:t>Who verifies competence, legal certificate requirements, expiry rules</w:t>
            </w:r>
          </w:p>
        </w:tc>
        <w:tc>
          <w:tcPr>
            <w:tcW w:type="dxa" w:w="3273"/>
            <w:vAlign w:val="center"/>
            <w:shd w:fill="F4F8FA"/>
            <w:tcBorders>
              <w:bottom w:val="single" w:sz="4" w:color="DCE6EB"/>
            </w:tcBorders>
          </w:tcPr>
          <w:p>
            <w:pPr>
              <w:spacing w:after="20" w:before="20"/>
            </w:pPr>
            <w:r>
              <w:rPr>
                <w:sz w:val="16"/>
              </w:rPr>
              <w:t>Supervisor + HSE</w:t>
            </w:r>
          </w:p>
        </w:tc>
      </w:tr>
      <w:tr>
        <w:tc>
          <w:tcPr>
            <w:tcW w:type="dxa" w:w="3273"/>
            <w:vAlign w:val="center"/>
            <w:tcBorders>
              <w:bottom w:val="single" w:sz="4" w:color="DCE6EB"/>
            </w:tcBorders>
          </w:tcPr>
          <w:p>
            <w:pPr>
              <w:spacing w:after="20" w:before="20"/>
            </w:pPr>
            <w:r>
              <w:rPr>
                <w:sz w:val="16"/>
              </w:rPr>
              <w:t>People calendar</w:t>
            </w:r>
          </w:p>
        </w:tc>
        <w:tc>
          <w:tcPr>
            <w:tcW w:type="dxa" w:w="3273"/>
            <w:vAlign w:val="center"/>
            <w:tcBorders>
              <w:bottom w:val="single" w:sz="4" w:color="DCE6EB"/>
            </w:tcBorders>
          </w:tcPr>
          <w:p>
            <w:pPr>
              <w:spacing w:after="20" w:before="20"/>
            </w:pPr>
            <w:r>
              <w:rPr>
                <w:sz w:val="16"/>
              </w:rPr>
              <w:t>Source for shift, holiday, approved leave, overtime policies</w:t>
            </w:r>
          </w:p>
        </w:tc>
        <w:tc>
          <w:tcPr>
            <w:tcW w:type="dxa" w:w="3273"/>
            <w:vAlign w:val="center"/>
            <w:tcBorders>
              <w:bottom w:val="single" w:sz="4" w:color="DCE6EB"/>
            </w:tcBorders>
          </w:tcPr>
          <w:p>
            <w:pPr>
              <w:spacing w:after="20" w:before="20"/>
            </w:pPr>
            <w:r>
              <w:rPr>
                <w:sz w:val="16"/>
              </w:rPr>
              <w:t>HR + PPIC</w:t>
            </w:r>
          </w:p>
        </w:tc>
      </w:tr>
      <w:tr>
        <w:tc>
          <w:tcPr>
            <w:tcW w:type="dxa" w:w="3273"/>
            <w:vAlign w:val="center"/>
            <w:shd w:fill="F4F8FA"/>
            <w:tcBorders>
              <w:bottom w:val="single" w:sz="4" w:color="DCE6EB"/>
            </w:tcBorders>
          </w:tcPr>
          <w:p>
            <w:pPr>
              <w:spacing w:after="20" w:before="20"/>
            </w:pPr>
            <w:r>
              <w:rPr>
                <w:sz w:val="16"/>
              </w:rPr>
              <w:t>Machine capacity</w:t>
            </w:r>
          </w:p>
        </w:tc>
        <w:tc>
          <w:tcPr>
            <w:tcW w:type="dxa" w:w="3273"/>
            <w:vAlign w:val="center"/>
            <w:shd w:fill="F4F8FA"/>
            <w:tcBorders>
              <w:bottom w:val="single" w:sz="4" w:color="DCE6EB"/>
            </w:tcBorders>
          </w:tcPr>
          <w:p>
            <w:pPr>
              <w:spacing w:after="20" w:before="20"/>
            </w:pPr>
            <w:r>
              <w:rPr>
                <w:sz w:val="16"/>
              </w:rPr>
              <w:t>Exclusive/non-exclusive resources, maintenance and setup time</w:t>
            </w:r>
          </w:p>
        </w:tc>
        <w:tc>
          <w:tcPr>
            <w:tcW w:type="dxa" w:w="3273"/>
            <w:vAlign w:val="center"/>
            <w:shd w:fill="F4F8FA"/>
            <w:tcBorders>
              <w:bottom w:val="single" w:sz="4" w:color="DCE6EB"/>
            </w:tcBorders>
          </w:tcPr>
          <w:p>
            <w:pPr>
              <w:spacing w:after="20" w:before="20"/>
            </w:pPr>
            <w:r>
              <w:rPr>
                <w:sz w:val="16"/>
              </w:rPr>
              <w:t>Plant Manager</w:t>
            </w:r>
          </w:p>
        </w:tc>
      </w:tr>
      <w:tr>
        <w:tc>
          <w:tcPr>
            <w:tcW w:type="dxa" w:w="3273"/>
            <w:vAlign w:val="center"/>
            <w:tcBorders>
              <w:bottom w:val="single" w:sz="4" w:color="DCE6EB"/>
            </w:tcBorders>
          </w:tcPr>
          <w:p>
            <w:pPr>
              <w:spacing w:after="20" w:before="20"/>
            </w:pPr>
            <w:r>
              <w:rPr>
                <w:sz w:val="16"/>
              </w:rPr>
              <w:t>Engineering changes</w:t>
            </w:r>
          </w:p>
        </w:tc>
        <w:tc>
          <w:tcPr>
            <w:tcW w:type="dxa" w:w="3273"/>
            <w:vAlign w:val="center"/>
            <w:tcBorders>
              <w:bottom w:val="single" w:sz="4" w:color="DCE6EB"/>
            </w:tcBorders>
          </w:tcPr>
          <w:p>
            <w:pPr>
              <w:spacing w:after="20" w:before="20"/>
            </w:pPr>
            <w:r>
              <w:rPr>
                <w:sz w:val="16"/>
              </w:rPr>
              <w:t>Drawing release and mid-production change authorities</w:t>
            </w:r>
          </w:p>
        </w:tc>
        <w:tc>
          <w:tcPr>
            <w:tcW w:type="dxa" w:w="3273"/>
            <w:vAlign w:val="center"/>
            <w:tcBorders>
              <w:bottom w:val="single" w:sz="4" w:color="DCE6EB"/>
            </w:tcBorders>
          </w:tcPr>
          <w:p>
            <w:pPr>
              <w:spacing w:after="20" w:before="20"/>
            </w:pPr>
            <w:r>
              <w:rPr>
                <w:sz w:val="16"/>
              </w:rPr>
              <w:t>Engineering Lead</w:t>
            </w:r>
          </w:p>
        </w:tc>
      </w:tr>
      <w:tr>
        <w:tc>
          <w:tcPr>
            <w:tcW w:type="dxa" w:w="3273"/>
            <w:vAlign w:val="center"/>
            <w:shd w:fill="F4F8FA"/>
            <w:tcBorders>
              <w:bottom w:val="single" w:sz="4" w:color="DCE6EB"/>
            </w:tcBorders>
          </w:tcPr>
          <w:p>
            <w:pPr>
              <w:spacing w:after="20" w:before="20"/>
            </w:pPr>
            <w:r>
              <w:rPr>
                <w:sz w:val="16"/>
              </w:rPr>
              <w:t>Material flow</w:t>
            </w:r>
          </w:p>
        </w:tc>
        <w:tc>
          <w:tcPr>
            <w:tcW w:type="dxa" w:w="3273"/>
            <w:vAlign w:val="center"/>
            <w:shd w:fill="F4F8FA"/>
            <w:tcBorders>
              <w:bottom w:val="single" w:sz="4" w:color="DCE6EB"/>
            </w:tcBorders>
          </w:tcPr>
          <w:p>
            <w:pPr>
              <w:spacing w:after="20" w:before="20"/>
            </w:pPr>
            <w:r>
              <w:rPr>
                <w:sz w:val="16"/>
              </w:rPr>
              <w:t>Current stock source, partial-release and substitute policy</w:t>
            </w:r>
          </w:p>
        </w:tc>
        <w:tc>
          <w:tcPr>
            <w:tcW w:type="dxa" w:w="3273"/>
            <w:vAlign w:val="center"/>
            <w:shd w:fill="F4F8FA"/>
            <w:tcBorders>
              <w:bottom w:val="single" w:sz="4" w:color="DCE6EB"/>
            </w:tcBorders>
          </w:tcPr>
          <w:p>
            <w:pPr>
              <w:spacing w:after="20" w:before="20"/>
            </w:pPr>
            <w:r>
              <w:rPr>
                <w:sz w:val="16"/>
              </w:rPr>
              <w:t>Warehouse + PPIC</w:t>
            </w:r>
          </w:p>
        </w:tc>
      </w:tr>
      <w:tr>
        <w:tc>
          <w:tcPr>
            <w:tcW w:type="dxa" w:w="3273"/>
            <w:vAlign w:val="center"/>
            <w:tcBorders>
              <w:bottom w:val="single" w:sz="4" w:color="DCE6EB"/>
            </w:tcBorders>
          </w:tcPr>
          <w:p>
            <w:pPr>
              <w:spacing w:after="20" w:before="20"/>
            </w:pPr>
            <w:r>
              <w:rPr>
                <w:sz w:val="16"/>
              </w:rPr>
              <w:t>Customer updates</w:t>
            </w:r>
          </w:p>
        </w:tc>
        <w:tc>
          <w:tcPr>
            <w:tcW w:type="dxa" w:w="3273"/>
            <w:vAlign w:val="center"/>
            <w:tcBorders>
              <w:bottom w:val="single" w:sz="4" w:color="DCE6EB"/>
            </w:tcBorders>
          </w:tcPr>
          <w:p>
            <w:pPr>
              <w:spacing w:after="20" w:before="20"/>
            </w:pPr>
            <w:r>
              <w:rPr>
                <w:sz w:val="16"/>
              </w:rPr>
              <w:t>Milestone visibility, confidential data and estimated dates</w:t>
            </w:r>
          </w:p>
        </w:tc>
        <w:tc>
          <w:tcPr>
            <w:tcW w:type="dxa" w:w="3273"/>
            <w:vAlign w:val="center"/>
            <w:tcBorders>
              <w:bottom w:val="single" w:sz="4" w:color="DCE6EB"/>
            </w:tcBorders>
          </w:tcPr>
          <w:p>
            <w:pPr>
              <w:spacing w:after="20" w:before="20"/>
            </w:pPr>
            <w:r>
              <w:rPr>
                <w:sz w:val="16"/>
              </w:rPr>
              <w:t>Sales + Customer Success</w:t>
            </w:r>
          </w:p>
        </w:tc>
      </w:tr>
      <w:tr>
        <w:tc>
          <w:tcPr>
            <w:tcW w:type="dxa" w:w="3273"/>
            <w:vAlign w:val="center"/>
            <w:shd w:fill="F4F8FA"/>
            <w:tcBorders>
              <w:bottom w:val="single" w:sz="4" w:color="DCE6EB"/>
            </w:tcBorders>
          </w:tcPr>
          <w:p>
            <w:pPr>
              <w:spacing w:after="20" w:before="20"/>
            </w:pPr>
            <w:r>
              <w:rPr>
                <w:sz w:val="16"/>
              </w:rPr>
              <w:t>Data &amp; pilot gates</w:t>
            </w:r>
          </w:p>
        </w:tc>
        <w:tc>
          <w:tcPr>
            <w:tcW w:type="dxa" w:w="3273"/>
            <w:vAlign w:val="center"/>
            <w:shd w:fill="F4F8FA"/>
            <w:tcBorders>
              <w:bottom w:val="single" w:sz="4" w:color="DCE6EB"/>
            </w:tcBorders>
          </w:tcPr>
          <w:p>
            <w:pPr>
              <w:spacing w:after="20" w:before="20"/>
            </w:pPr>
            <w:r>
              <w:rPr>
                <w:sz w:val="16"/>
              </w:rPr>
              <w:t>Two candidate orders, baseline metric owner, pilot evaluation date</w:t>
            </w:r>
          </w:p>
        </w:tc>
        <w:tc>
          <w:tcPr>
            <w:tcW w:type="dxa" w:w="3273"/>
            <w:vAlign w:val="center"/>
            <w:shd w:fill="F4F8FA"/>
            <w:tcBorders>
              <w:bottom w:val="single" w:sz="4" w:color="DCE6EB"/>
            </w:tcBorders>
          </w:tcPr>
          <w:p>
            <w:pPr>
              <w:spacing w:after="20" w:before="20"/>
            </w:pPr>
            <w:r>
              <w:rPr>
                <w:sz w:val="16"/>
              </w:rPr>
              <w:t>Sponsor + Product Owner</w:t>
            </w:r>
          </w:p>
        </w:tc>
      </w:tr>
    </w:tbl>
    <w:p>
      <w:pPr>
        <w:spacing w:after="0"/>
      </w:pPr>
    </w:p>
    <w:p>
      <w:r>
        <w:t>Sign-off: business sponsor, plant manager, engineering lead, PPIC lead, QC lead, and IT/data owner should review the agreed scope, exclusions, business rules, and pilot success criteria.</w:t>
      </w:r>
    </w:p>
    <w:sectPr w:rsidR="00FC693F" w:rsidRPr="0006063C" w:rsidSect="00034616">
      <w:headerReference w:type="default" r:id="rId9"/>
      <w:footerReference w:type="default" r:id="rId10"/>
      <w:pgSz w:w="12240" w:h="15840"/>
      <w:pgMar w:top="1152" w:right="1210" w:bottom="1080" w:left="1210" w:header="518"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A7A"/>
        <w:sz w:val="14"/>
      </w:rPr>
      <w:t xml:space="preserve">INTERNAL WORKING DRAFT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86A7A"/>
        <w:sz w:val="14"/>
      </w:rPr>
      <w:t>COREOS  /  PRODUCT PLANNING  /  OCT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0F23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0F233B"/>
      <w:sz w:val="32"/>
      <w:szCs w:val="28"/>
    </w:rPr>
  </w:style>
  <w:style w:type="paragraph" w:styleId="Heading2">
    <w:name w:val="heading 2"/>
    <w:basedOn w:val="Normal"/>
    <w:next w:val="Normal"/>
    <w:link w:val="Heading2Char"/>
    <w:uiPriority w:val="9"/>
    <w:unhideWhenUsed/>
    <w:qFormat/>
    <w:rsid w:val="00FC693F"/>
    <w:pPr>
      <w:keepNext/>
      <w:keepLines/>
      <w:spacing w:before="140" w:after="120"/>
      <w:outlineLvl w:val="1"/>
    </w:pPr>
    <w:rPr>
      <w:rFonts w:asciiTheme="majorHAnsi" w:eastAsiaTheme="majorEastAsia" w:hAnsiTheme="majorHAnsi" w:cstheme="majorBidi" w:ascii="Aptos" w:hAnsi="Aptos"/>
      <w:b/>
      <w:bCs/>
      <w:color w:val="0F233B"/>
      <w:sz w:val="24"/>
      <w:szCs w:val="26"/>
    </w:rPr>
  </w:style>
  <w:style w:type="paragraph" w:styleId="Heading3">
    <w:name w:val="heading 3"/>
    <w:basedOn w:val="Normal"/>
    <w:next w:val="Normal"/>
    <w:link w:val="Heading3Char"/>
    <w:uiPriority w:val="9"/>
    <w:unhideWhenUsed/>
    <w:qFormat/>
    <w:rsid w:val="00FC693F"/>
    <w:pPr>
      <w:keepNext/>
      <w:keepLines/>
      <w:spacing w:before="100" w:after="120"/>
      <w:outlineLvl w:val="2"/>
    </w:pPr>
    <w:rPr>
      <w:rFonts w:asciiTheme="majorHAnsi" w:eastAsiaTheme="majorEastAsia" w:hAnsiTheme="majorHAnsi" w:cstheme="majorBidi" w:ascii="Aptos" w:hAnsi="Aptos"/>
      <w:b/>
      <w:bCs/>
      <w:color w:val="00737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0F233B"/>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